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13191CC3" w:rsidR="005A7163" w:rsidRPr="003337FC" w:rsidRDefault="002378D0" w:rsidP="00DA01EC">
      <w:pPr>
        <w:spacing w:before="480"/>
        <w:jc w:val="center"/>
        <w:rPr>
          <w:rFonts w:ascii="Calibri" w:hAnsi="Calibri" w:cs="Arial"/>
          <w:b/>
          <w:bCs/>
          <w:iCs/>
          <w:noProof/>
          <w:sz w:val="36"/>
        </w:rPr>
      </w:pPr>
      <w:r w:rsidRPr="007911FD">
        <w:rPr>
          <w:rFonts w:ascii="Calibri" w:hAnsi="Calibri" w:cs="Arial"/>
          <w:b/>
          <w:bCs/>
          <w:iCs/>
          <w:noProof/>
          <w:sz w:val="36"/>
        </w:rPr>
        <w:t>The University of Notre Dame Australia</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2A5B4B97"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23795E">
        <w:rPr>
          <w:rFonts w:ascii="Calibri" w:hAnsi="Calibri" w:cs="Arial"/>
          <w:b/>
          <w:bCs/>
          <w:iCs/>
          <w:sz w:val="36"/>
          <w:szCs w:val="36"/>
        </w:rPr>
        <w:t>, 2025</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23795E">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headerReference w:type="default" r:id="rId12"/>
          <w:footerReference w:type="default" r:id="rId13"/>
          <w:headerReference w:type="first" r:id="rId14"/>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50B0A68F">
        <w:rPr>
          <w:rFonts w:ascii="Calibri" w:hAnsi="Calibri" w:cs="Arial"/>
          <w:b/>
          <w:bCs/>
          <w:sz w:val="28"/>
          <w:szCs w:val="28"/>
        </w:rPr>
        <w:br w:type="page"/>
      </w:r>
    </w:p>
    <w:p w14:paraId="61D01C91" w14:textId="5E36E43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0ED3D160"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00B259AE" w:rsidRPr="00B259AE">
        <w:rPr>
          <w:rFonts w:ascii="Calibri" w:hAnsi="Calibri" w:cs="Arial"/>
          <w:sz w:val="22"/>
          <w:szCs w:val="22"/>
        </w:rPr>
        <w:t>was made on 22 December 2023 and varied on the date on which this variation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1DC220DF" w:rsidR="009310C3" w:rsidRPr="007911FD" w:rsidRDefault="002378D0" w:rsidP="009310C3">
      <w:pPr>
        <w:rPr>
          <w:rFonts w:ascii="Calibri" w:hAnsi="Calibri" w:cs="Calibri"/>
          <w:b/>
          <w:bCs/>
          <w:color w:val="000000"/>
          <w:sz w:val="22"/>
          <w:szCs w:val="22"/>
        </w:rPr>
      </w:pPr>
      <w:r w:rsidRPr="007911FD">
        <w:rPr>
          <w:rFonts w:ascii="Calibri" w:hAnsi="Calibri" w:cs="Calibri"/>
          <w:b/>
          <w:bCs/>
          <w:color w:val="000000"/>
          <w:sz w:val="22"/>
          <w:szCs w:val="22"/>
        </w:rPr>
        <w:t>The University of Notre Dame Australia</w:t>
      </w:r>
      <w:r w:rsidR="009310C3" w:rsidRPr="007911FD">
        <w:rPr>
          <w:rFonts w:cstheme="minorHAnsi"/>
          <w:sz w:val="22"/>
          <w:szCs w:val="22"/>
        </w:rPr>
        <w:t>,</w:t>
      </w:r>
      <w:r w:rsidR="009310C3" w:rsidRPr="007911FD">
        <w:rPr>
          <w:rFonts w:cstheme="minorHAnsi"/>
          <w:bCs/>
          <w:sz w:val="22"/>
          <w:szCs w:val="22"/>
        </w:rPr>
        <w:t xml:space="preserve"> </w:t>
      </w:r>
      <w:r w:rsidRPr="007911FD">
        <w:rPr>
          <w:rFonts w:cstheme="minorHAnsi"/>
          <w:bCs/>
          <w:sz w:val="22"/>
          <w:szCs w:val="22"/>
        </w:rPr>
        <w:t>PO Box 1225</w:t>
      </w:r>
      <w:r w:rsidR="009310C3" w:rsidRPr="007911FD">
        <w:rPr>
          <w:rFonts w:cstheme="minorHAnsi"/>
          <w:bCs/>
          <w:noProof/>
          <w:sz w:val="22"/>
          <w:szCs w:val="22"/>
        </w:rPr>
        <w:t xml:space="preserve">, </w:t>
      </w:r>
      <w:r w:rsidRPr="007911FD">
        <w:rPr>
          <w:rFonts w:cstheme="minorHAnsi"/>
          <w:bCs/>
          <w:noProof/>
          <w:sz w:val="22"/>
          <w:szCs w:val="22"/>
        </w:rPr>
        <w:t>FREMANTLE WA 6959</w:t>
      </w:r>
      <w:r w:rsidR="009310C3" w:rsidRPr="007911FD">
        <w:rPr>
          <w:rFonts w:cstheme="minorHAnsi"/>
          <w:noProof/>
          <w:sz w:val="22"/>
          <w:szCs w:val="22"/>
        </w:rPr>
        <w:t xml:space="preserve"> </w:t>
      </w:r>
      <w:r w:rsidR="009310C3" w:rsidRPr="007911FD">
        <w:rPr>
          <w:rFonts w:cstheme="minorHAnsi"/>
          <w:sz w:val="22"/>
        </w:rPr>
        <w:t xml:space="preserve">(‘Provider’) </w:t>
      </w:r>
    </w:p>
    <w:p w14:paraId="7AB6E022" w14:textId="41699679" w:rsidR="009310C3" w:rsidRPr="00BA1317" w:rsidRDefault="009310C3" w:rsidP="009310C3">
      <w:pPr>
        <w:spacing w:after="240"/>
        <w:rPr>
          <w:rFonts w:cstheme="minorHAnsi"/>
          <w:sz w:val="22"/>
          <w:szCs w:val="22"/>
        </w:rPr>
      </w:pPr>
      <w:r w:rsidRPr="007911FD">
        <w:rPr>
          <w:rFonts w:cstheme="minorHAnsi"/>
          <w:sz w:val="22"/>
        </w:rPr>
        <w:t xml:space="preserve">[ABN </w:t>
      </w:r>
      <w:r w:rsidR="002378D0" w:rsidRPr="007911FD">
        <w:rPr>
          <w:rFonts w:cstheme="minorHAnsi"/>
          <w:sz w:val="22"/>
        </w:rPr>
        <w:t>69 330 643 210</w:t>
      </w:r>
      <w:r w:rsidRPr="007911FD">
        <w:rPr>
          <w:rFonts w:cstheme="minorHAnsi"/>
          <w:sz w:val="22"/>
        </w:rPr>
        <w:t>]</w:t>
      </w:r>
    </w:p>
    <w:p w14:paraId="04EF5D9A" w14:textId="77777777" w:rsidR="005A7163" w:rsidRPr="004B1331" w:rsidRDefault="005A7163" w:rsidP="00036DB2">
      <w:pPr>
        <w:pStyle w:val="Heading2"/>
      </w:pPr>
      <w:r w:rsidRPr="004B1331">
        <w:t>RECITALS</w:t>
      </w:r>
    </w:p>
    <w:p w14:paraId="0C67CCCF" w14:textId="77777777" w:rsidR="00C1225B" w:rsidRPr="00C1225B" w:rsidRDefault="00C1225B" w:rsidP="00047425">
      <w:pPr>
        <w:pStyle w:val="ListParagraph"/>
        <w:numPr>
          <w:ilvl w:val="0"/>
          <w:numId w:val="9"/>
        </w:numPr>
        <w:spacing w:before="120" w:after="120" w:line="259" w:lineRule="auto"/>
        <w:contextualSpacing w:val="0"/>
      </w:pPr>
      <w:r w:rsidRPr="00C1225B">
        <w:t xml:space="preserve">The Provider meets the requirements of paragraph 30-1(1)(a) of HESA. </w:t>
      </w:r>
    </w:p>
    <w:p w14:paraId="0528CD30" w14:textId="77777777" w:rsidR="00C1225B" w:rsidRPr="00C1225B" w:rsidRDefault="00C1225B" w:rsidP="00047425">
      <w:pPr>
        <w:pStyle w:val="ListParagraph"/>
        <w:numPr>
          <w:ilvl w:val="0"/>
          <w:numId w:val="9"/>
        </w:numPr>
        <w:spacing w:before="120" w:after="120" w:line="259" w:lineRule="auto"/>
        <w:contextualSpacing w:val="0"/>
      </w:pPr>
      <w:r w:rsidRPr="00C1225B">
        <w:t xml:space="preserve">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09544F75" w14:textId="77777777" w:rsidR="00C1225B" w:rsidRPr="00C1225B" w:rsidRDefault="00C1225B" w:rsidP="00047425">
      <w:pPr>
        <w:pStyle w:val="ListParagraph"/>
        <w:numPr>
          <w:ilvl w:val="0"/>
          <w:numId w:val="9"/>
        </w:numPr>
        <w:spacing w:before="120" w:after="120" w:line="259" w:lineRule="auto"/>
        <w:contextualSpacing w:val="0"/>
      </w:pPr>
      <w:r w:rsidRPr="00C1225B">
        <w:t xml:space="preserve">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0278E4A5" w14:textId="77777777" w:rsidR="00C1225B" w:rsidRPr="00C1225B" w:rsidRDefault="00C1225B" w:rsidP="00047425">
      <w:pPr>
        <w:pStyle w:val="ListParagraph"/>
        <w:numPr>
          <w:ilvl w:val="0"/>
          <w:numId w:val="9"/>
        </w:numPr>
        <w:spacing w:before="120" w:after="120" w:line="259" w:lineRule="auto"/>
        <w:contextualSpacing w:val="0"/>
      </w:pPr>
      <w:r w:rsidRPr="00C1225B">
        <w:t xml:space="preserve">Entering into this agreement is a requirement under subparagraph 30-1(1)(a)(ii) of HESA for a Commonwealth Grant to be payable to the Provider under Part 2-2 of HESA. </w:t>
      </w:r>
    </w:p>
    <w:p w14:paraId="72E836B3" w14:textId="77777777" w:rsidR="00C1225B" w:rsidRPr="00C1225B" w:rsidRDefault="00C1225B" w:rsidP="00047425">
      <w:pPr>
        <w:pStyle w:val="ListParagraph"/>
        <w:numPr>
          <w:ilvl w:val="0"/>
          <w:numId w:val="9"/>
        </w:numPr>
        <w:spacing w:before="120" w:after="120" w:line="259" w:lineRule="auto"/>
        <w:contextualSpacing w:val="0"/>
      </w:pPr>
      <w:r w:rsidRPr="00C1225B">
        <w:t xml:space="preserve">Subject to subsections 30-25(2A) and 30-25(2B) of HESA, this funding agreement specifies conditions to which the Commonwealth Grant is subject that are additional to the conditions that apply to the Commonwealth Grant under Division 36 of HESA.  </w:t>
      </w:r>
    </w:p>
    <w:p w14:paraId="51876A0A" w14:textId="77777777" w:rsidR="00C1225B" w:rsidRPr="00C1225B" w:rsidRDefault="00C1225B" w:rsidP="00047425">
      <w:pPr>
        <w:pStyle w:val="ListParagraph"/>
        <w:numPr>
          <w:ilvl w:val="0"/>
          <w:numId w:val="9"/>
        </w:numPr>
        <w:spacing w:before="120" w:after="120" w:line="259" w:lineRule="auto"/>
        <w:contextualSpacing w:val="0"/>
      </w:pPr>
      <w:r w:rsidRPr="00C1225B">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52FBD986" w14:textId="77777777" w:rsidR="00C1225B" w:rsidRPr="00C1225B" w:rsidRDefault="00C1225B" w:rsidP="00047425">
      <w:pPr>
        <w:pStyle w:val="ListParagraph"/>
        <w:numPr>
          <w:ilvl w:val="0"/>
          <w:numId w:val="9"/>
        </w:numPr>
        <w:spacing w:before="120" w:after="120" w:line="259" w:lineRule="auto"/>
        <w:contextualSpacing w:val="0"/>
      </w:pPr>
      <w:r w:rsidRPr="00C1225B">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22D4C5FE" w14:textId="77777777" w:rsidR="00C1225B" w:rsidRPr="00C1225B" w:rsidRDefault="00C1225B" w:rsidP="00047425">
      <w:pPr>
        <w:pStyle w:val="ListParagraph"/>
        <w:numPr>
          <w:ilvl w:val="0"/>
          <w:numId w:val="9"/>
        </w:numPr>
        <w:spacing w:before="120" w:after="120" w:line="259" w:lineRule="auto"/>
        <w:contextualSpacing w:val="0"/>
      </w:pPr>
      <w:r w:rsidRPr="00C1225B">
        <w:t xml:space="preserve">Under section 36-65 of HESA, the Provider must comply with this funding agreement. </w:t>
      </w:r>
    </w:p>
    <w:p w14:paraId="655F750F" w14:textId="77777777" w:rsidR="00C36F1B" w:rsidRDefault="00C36F1B" w:rsidP="00C01562">
      <w:pPr>
        <w:pStyle w:val="Heading2"/>
        <w:widowControl w:val="0"/>
        <w:tabs>
          <w:tab w:val="left" w:pos="8222"/>
        </w:tabs>
        <w:spacing w:line="259" w:lineRule="auto"/>
      </w:pPr>
      <w: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0"/>
        <w:gridCol w:w="440"/>
        <w:gridCol w:w="4588"/>
      </w:tblGrid>
      <w:tr w:rsidR="00A86B45" w:rsidRPr="00A86B45" w14:paraId="3BB2EF87" w14:textId="77777777" w:rsidTr="1A39CAF8">
        <w:trPr>
          <w:trHeight w:val="1635"/>
        </w:trPr>
        <w:tc>
          <w:tcPr>
            <w:tcW w:w="4680" w:type="dxa"/>
            <w:tcBorders>
              <w:top w:val="nil"/>
              <w:left w:val="nil"/>
              <w:bottom w:val="single" w:sz="6" w:space="0" w:color="auto"/>
              <w:right w:val="nil"/>
            </w:tcBorders>
            <w:hideMark/>
          </w:tcPr>
          <w:p w14:paraId="6B8CC11F" w14:textId="0A898BC5" w:rsidR="00A86B45" w:rsidRPr="00A86B45" w:rsidRDefault="00A86B45" w:rsidP="00A86B45">
            <w:pPr>
              <w:pStyle w:val="Heading2"/>
              <w:widowControl w:val="0"/>
              <w:tabs>
                <w:tab w:val="left" w:pos="8222"/>
              </w:tabs>
              <w:spacing w:line="259" w:lineRule="auto"/>
            </w:pPr>
            <w:r w:rsidRPr="00A86B45">
              <w:lastRenderedPageBreak/>
              <w:t>SIGNED for and on behalf of </w:t>
            </w:r>
            <w:r w:rsidRPr="00A86B45">
              <w:br/>
              <w:t>THE COMMONWEALTH OF AUSTRALIA </w:t>
            </w:r>
            <w:r w:rsidRPr="00A86B45">
              <w:br/>
              <w:t>By </w:t>
            </w:r>
            <w:r w:rsidRPr="00A86B45">
              <w:br/>
              <w:t> </w:t>
            </w:r>
            <w:r w:rsidRPr="00A86B45">
              <w:br/>
            </w:r>
            <w:r w:rsidR="005C2E75" w:rsidRPr="005C2E75">
              <w:rPr>
                <w:b w:val="0"/>
                <w:bCs w:val="0"/>
              </w:rPr>
              <w:t>Felicity Ryan</w:t>
            </w:r>
          </w:p>
        </w:tc>
        <w:tc>
          <w:tcPr>
            <w:tcW w:w="450" w:type="dxa"/>
            <w:tcBorders>
              <w:top w:val="nil"/>
              <w:left w:val="nil"/>
              <w:bottom w:val="nil"/>
              <w:right w:val="nil"/>
            </w:tcBorders>
            <w:hideMark/>
          </w:tcPr>
          <w:p w14:paraId="11D9B5CE" w14:textId="77777777" w:rsidR="00A86B45" w:rsidRPr="00A86B45" w:rsidRDefault="00A86B45" w:rsidP="00A86B45">
            <w:pPr>
              <w:pStyle w:val="Heading2"/>
              <w:widowControl w:val="0"/>
              <w:tabs>
                <w:tab w:val="left" w:pos="8222"/>
              </w:tabs>
              <w:spacing w:line="259" w:lineRule="auto"/>
            </w:pPr>
            <w:r w:rsidRPr="00A86B45">
              <w:t> </w:t>
            </w:r>
          </w:p>
        </w:tc>
        <w:tc>
          <w:tcPr>
            <w:tcW w:w="4680" w:type="dxa"/>
            <w:tcBorders>
              <w:top w:val="nil"/>
              <w:left w:val="nil"/>
              <w:bottom w:val="single" w:sz="6" w:space="0" w:color="auto"/>
              <w:right w:val="nil"/>
            </w:tcBorders>
            <w:hideMark/>
          </w:tcPr>
          <w:p w14:paraId="4D417A20" w14:textId="77777777" w:rsidR="00A86B45" w:rsidRDefault="00A86B45" w:rsidP="00A86B45">
            <w:pPr>
              <w:pStyle w:val="Heading2"/>
              <w:widowControl w:val="0"/>
              <w:tabs>
                <w:tab w:val="left" w:pos="8222"/>
              </w:tabs>
              <w:spacing w:line="259" w:lineRule="auto"/>
            </w:pPr>
            <w:r w:rsidRPr="00A86B45">
              <w:t>In the presence of: </w:t>
            </w:r>
            <w:r w:rsidRPr="00A86B45">
              <w:br/>
              <w:t> </w:t>
            </w:r>
            <w:r w:rsidRPr="00A86B45">
              <w:br/>
              <w:t> </w:t>
            </w:r>
          </w:p>
          <w:p w14:paraId="13698E73" w14:textId="77777777" w:rsidR="005C2E75" w:rsidRDefault="005C2E75" w:rsidP="005C2E75"/>
          <w:p w14:paraId="682056E8" w14:textId="691A0B7A" w:rsidR="005C2E75" w:rsidRPr="005C2E75" w:rsidRDefault="005C2E75" w:rsidP="005C2E75">
            <w:r>
              <w:t>Ruby Lipscombe</w:t>
            </w:r>
          </w:p>
        </w:tc>
      </w:tr>
      <w:tr w:rsidR="00A86B45" w:rsidRPr="00A86B45" w14:paraId="04046195" w14:textId="77777777" w:rsidTr="1A39CAF8">
        <w:trPr>
          <w:trHeight w:val="1320"/>
        </w:trPr>
        <w:tc>
          <w:tcPr>
            <w:tcW w:w="4680" w:type="dxa"/>
            <w:tcBorders>
              <w:top w:val="nil"/>
              <w:left w:val="nil"/>
              <w:bottom w:val="single" w:sz="6" w:space="0" w:color="auto"/>
              <w:right w:val="nil"/>
            </w:tcBorders>
            <w:hideMark/>
          </w:tcPr>
          <w:p w14:paraId="5A9BE170" w14:textId="107660B3" w:rsidR="00A86B45" w:rsidRPr="00A86B45" w:rsidRDefault="00A86B45" w:rsidP="00A86B45">
            <w:pPr>
              <w:pStyle w:val="Heading2"/>
              <w:widowControl w:val="0"/>
              <w:tabs>
                <w:tab w:val="left" w:pos="8222"/>
              </w:tabs>
              <w:spacing w:line="259" w:lineRule="auto"/>
              <w:rPr>
                <w:b w:val="0"/>
                <w:bCs w:val="0"/>
              </w:rPr>
            </w:pPr>
            <w:r w:rsidRPr="00A86B45">
              <w:rPr>
                <w:b w:val="0"/>
                <w:bCs w:val="0"/>
              </w:rPr>
              <w:t>Full name (please print) </w:t>
            </w:r>
            <w:r w:rsidRPr="00A86B45">
              <w:rPr>
                <w:b w:val="0"/>
                <w:bCs w:val="0"/>
              </w:rPr>
              <w:br/>
              <w:t> </w:t>
            </w:r>
            <w:r w:rsidRPr="00A86B45">
              <w:rPr>
                <w:b w:val="0"/>
                <w:bCs w:val="0"/>
              </w:rPr>
              <w:br/>
            </w:r>
            <w:r w:rsidR="00BD2501">
              <w:rPr>
                <w:b w:val="0"/>
                <w:bCs w:val="0"/>
              </w:rPr>
              <w:t xml:space="preserve">A/g </w:t>
            </w:r>
            <w:r w:rsidRPr="00A86B45">
              <w:rPr>
                <w:b w:val="0"/>
                <w:bCs w:val="0"/>
              </w:rPr>
              <w:t>First Assistant Secretary </w:t>
            </w:r>
            <w:r w:rsidRPr="00A86B45">
              <w:rPr>
                <w:b w:val="0"/>
                <w:bCs w:val="0"/>
              </w:rPr>
              <w:br/>
              <w:t>Policy, Payments and Data Division  </w:t>
            </w:r>
          </w:p>
        </w:tc>
        <w:tc>
          <w:tcPr>
            <w:tcW w:w="450" w:type="dxa"/>
            <w:tcBorders>
              <w:top w:val="nil"/>
              <w:left w:val="nil"/>
              <w:bottom w:val="nil"/>
              <w:right w:val="nil"/>
            </w:tcBorders>
            <w:vAlign w:val="center"/>
            <w:hideMark/>
          </w:tcPr>
          <w:p w14:paraId="292465E6" w14:textId="77777777" w:rsidR="00A86B45" w:rsidRPr="00A86B45" w:rsidRDefault="00A86B45" w:rsidP="00A86B45">
            <w:pPr>
              <w:pStyle w:val="Heading2"/>
              <w:widowControl w:val="0"/>
              <w:tabs>
                <w:tab w:val="left" w:pos="8222"/>
              </w:tabs>
              <w:spacing w:line="259" w:lineRule="auto"/>
              <w:rPr>
                <w:b w:val="0"/>
                <w:bCs w:val="0"/>
              </w:rPr>
            </w:pPr>
            <w:r w:rsidRPr="00A86B45">
              <w:rPr>
                <w:b w:val="0"/>
                <w:bCs w:val="0"/>
              </w:rPr>
              <w:t> </w:t>
            </w:r>
          </w:p>
        </w:tc>
        <w:tc>
          <w:tcPr>
            <w:tcW w:w="4680" w:type="dxa"/>
            <w:tcBorders>
              <w:top w:val="nil"/>
              <w:left w:val="nil"/>
              <w:bottom w:val="single" w:sz="6" w:space="0" w:color="auto"/>
              <w:right w:val="nil"/>
            </w:tcBorders>
            <w:hideMark/>
          </w:tcPr>
          <w:p w14:paraId="42EE8163" w14:textId="77777777" w:rsidR="00A86B45" w:rsidRDefault="00A86B45" w:rsidP="00A86B45">
            <w:pPr>
              <w:pStyle w:val="Heading2"/>
              <w:widowControl w:val="0"/>
              <w:tabs>
                <w:tab w:val="left" w:pos="8222"/>
              </w:tabs>
              <w:spacing w:line="259" w:lineRule="auto"/>
              <w:rPr>
                <w:b w:val="0"/>
                <w:bCs w:val="0"/>
              </w:rPr>
            </w:pPr>
            <w:r w:rsidRPr="00A86B45">
              <w:rPr>
                <w:b w:val="0"/>
                <w:bCs w:val="0"/>
              </w:rPr>
              <w:t>Witness Name (please print) </w:t>
            </w:r>
            <w:r w:rsidRPr="00A86B45">
              <w:rPr>
                <w:b w:val="0"/>
                <w:bCs w:val="0"/>
              </w:rPr>
              <w:br/>
              <w:t> </w:t>
            </w:r>
          </w:p>
          <w:p w14:paraId="66DD184C" w14:textId="77777777" w:rsidR="005C2E75" w:rsidRDefault="005C2E75" w:rsidP="005C2E75"/>
          <w:p w14:paraId="7465E4B8" w14:textId="7F186B66" w:rsidR="005C2E75" w:rsidRPr="005C2E75" w:rsidRDefault="005C2E75" w:rsidP="005C2E75">
            <w:r>
              <w:t>Executive Assistant</w:t>
            </w:r>
          </w:p>
        </w:tc>
      </w:tr>
      <w:tr w:rsidR="00A86B45" w:rsidRPr="00A86B45" w14:paraId="579D79F6" w14:textId="77777777" w:rsidTr="1A39CAF8">
        <w:trPr>
          <w:trHeight w:val="2100"/>
        </w:trPr>
        <w:tc>
          <w:tcPr>
            <w:tcW w:w="4680" w:type="dxa"/>
            <w:tcBorders>
              <w:top w:val="nil"/>
              <w:left w:val="nil"/>
              <w:bottom w:val="single" w:sz="6" w:space="0" w:color="auto"/>
              <w:right w:val="nil"/>
            </w:tcBorders>
            <w:hideMark/>
          </w:tcPr>
          <w:p w14:paraId="3720329F" w14:textId="77777777" w:rsidR="00A86B45" w:rsidRPr="00A86B45" w:rsidRDefault="00A86B45" w:rsidP="00A86B45">
            <w:pPr>
              <w:pStyle w:val="Heading2"/>
              <w:widowControl w:val="0"/>
              <w:tabs>
                <w:tab w:val="left" w:pos="8222"/>
              </w:tabs>
              <w:spacing w:line="259" w:lineRule="auto"/>
              <w:rPr>
                <w:b w:val="0"/>
                <w:bCs w:val="0"/>
              </w:rPr>
            </w:pPr>
            <w:r w:rsidRPr="00A86B45">
              <w:rPr>
                <w:b w:val="0"/>
                <w:bCs w:val="0"/>
              </w:rPr>
              <w:t>Position  </w:t>
            </w:r>
            <w:r w:rsidRPr="00A86B45">
              <w:rPr>
                <w:b w:val="0"/>
                <w:bCs w:val="0"/>
              </w:rPr>
              <w:br/>
              <w:t> </w:t>
            </w:r>
            <w:r w:rsidRPr="00A86B45">
              <w:rPr>
                <w:b w:val="0"/>
                <w:bCs w:val="0"/>
              </w:rPr>
              <w:br/>
              <w:t>of the Department of Education as delegate of the Minister for Education. </w:t>
            </w:r>
          </w:p>
        </w:tc>
        <w:tc>
          <w:tcPr>
            <w:tcW w:w="450" w:type="dxa"/>
            <w:tcBorders>
              <w:top w:val="nil"/>
              <w:left w:val="nil"/>
              <w:bottom w:val="nil"/>
              <w:right w:val="nil"/>
            </w:tcBorders>
            <w:vAlign w:val="center"/>
            <w:hideMark/>
          </w:tcPr>
          <w:p w14:paraId="6942DF04" w14:textId="77777777" w:rsidR="00A86B45" w:rsidRPr="00A86B45" w:rsidRDefault="00A86B45" w:rsidP="00A86B45">
            <w:pPr>
              <w:pStyle w:val="Heading2"/>
              <w:widowControl w:val="0"/>
              <w:tabs>
                <w:tab w:val="left" w:pos="8222"/>
              </w:tabs>
              <w:spacing w:line="259" w:lineRule="auto"/>
              <w:rPr>
                <w:b w:val="0"/>
                <w:bCs w:val="0"/>
              </w:rPr>
            </w:pPr>
            <w:r w:rsidRPr="00A86B45">
              <w:rPr>
                <w:b w:val="0"/>
                <w:bCs w:val="0"/>
              </w:rPr>
              <w:t> </w:t>
            </w:r>
          </w:p>
        </w:tc>
        <w:tc>
          <w:tcPr>
            <w:tcW w:w="4680" w:type="dxa"/>
            <w:tcBorders>
              <w:top w:val="nil"/>
              <w:left w:val="nil"/>
              <w:bottom w:val="single" w:sz="6" w:space="0" w:color="auto"/>
              <w:right w:val="nil"/>
            </w:tcBorders>
            <w:hideMark/>
          </w:tcPr>
          <w:p w14:paraId="457293D0" w14:textId="77777777" w:rsidR="00A86B45" w:rsidRPr="00A86B45" w:rsidRDefault="00A86B45" w:rsidP="00A86B45">
            <w:pPr>
              <w:pStyle w:val="Heading2"/>
              <w:widowControl w:val="0"/>
              <w:tabs>
                <w:tab w:val="left" w:pos="8222"/>
              </w:tabs>
              <w:spacing w:line="259" w:lineRule="auto"/>
              <w:rPr>
                <w:b w:val="0"/>
                <w:bCs w:val="0"/>
              </w:rPr>
            </w:pPr>
            <w:r w:rsidRPr="00A86B45">
              <w:rPr>
                <w:b w:val="0"/>
                <w:bCs w:val="0"/>
              </w:rPr>
              <w:t>Position or profession of witness (please print) </w:t>
            </w:r>
          </w:p>
        </w:tc>
      </w:tr>
      <w:tr w:rsidR="00A86B45" w:rsidRPr="00A86B45" w14:paraId="168F8594" w14:textId="77777777" w:rsidTr="1A39CAF8">
        <w:trPr>
          <w:trHeight w:val="840"/>
        </w:trPr>
        <w:tc>
          <w:tcPr>
            <w:tcW w:w="4680" w:type="dxa"/>
            <w:tcBorders>
              <w:top w:val="nil"/>
              <w:left w:val="nil"/>
              <w:bottom w:val="nil"/>
              <w:right w:val="nil"/>
            </w:tcBorders>
            <w:hideMark/>
          </w:tcPr>
          <w:p w14:paraId="4F5CC5AE" w14:textId="77777777" w:rsidR="00A86B45" w:rsidRPr="00A86B45" w:rsidRDefault="00A86B45" w:rsidP="00A86B45">
            <w:pPr>
              <w:pStyle w:val="Heading2"/>
              <w:widowControl w:val="0"/>
              <w:tabs>
                <w:tab w:val="left" w:pos="8222"/>
              </w:tabs>
              <w:spacing w:line="259" w:lineRule="auto"/>
            </w:pPr>
            <w:r w:rsidRPr="00A86B45">
              <w:t>Signature </w:t>
            </w:r>
          </w:p>
        </w:tc>
        <w:tc>
          <w:tcPr>
            <w:tcW w:w="450" w:type="dxa"/>
            <w:tcBorders>
              <w:top w:val="nil"/>
              <w:left w:val="nil"/>
              <w:bottom w:val="nil"/>
              <w:right w:val="nil"/>
            </w:tcBorders>
            <w:vAlign w:val="center"/>
            <w:hideMark/>
          </w:tcPr>
          <w:p w14:paraId="351892F5" w14:textId="77777777" w:rsidR="00A86B45" w:rsidRPr="00A86B45" w:rsidRDefault="00A86B45" w:rsidP="00A86B45">
            <w:pPr>
              <w:pStyle w:val="Heading2"/>
              <w:widowControl w:val="0"/>
              <w:tabs>
                <w:tab w:val="left" w:pos="8222"/>
              </w:tabs>
              <w:spacing w:line="259" w:lineRule="auto"/>
            </w:pPr>
            <w:r w:rsidRPr="00A86B45">
              <w:t> </w:t>
            </w:r>
          </w:p>
        </w:tc>
        <w:tc>
          <w:tcPr>
            <w:tcW w:w="4680" w:type="dxa"/>
            <w:tcBorders>
              <w:top w:val="nil"/>
              <w:left w:val="nil"/>
              <w:bottom w:val="nil"/>
              <w:right w:val="nil"/>
            </w:tcBorders>
            <w:hideMark/>
          </w:tcPr>
          <w:p w14:paraId="0ACA8651" w14:textId="77777777" w:rsidR="00A86B45" w:rsidRPr="00A86B45" w:rsidRDefault="00A86B45" w:rsidP="00A86B45">
            <w:pPr>
              <w:pStyle w:val="Heading2"/>
              <w:widowControl w:val="0"/>
              <w:tabs>
                <w:tab w:val="left" w:pos="8222"/>
              </w:tabs>
              <w:spacing w:line="259" w:lineRule="auto"/>
            </w:pPr>
            <w:r w:rsidRPr="00A86B45">
              <w:t>Witness Signature </w:t>
            </w:r>
          </w:p>
        </w:tc>
      </w:tr>
      <w:tr w:rsidR="00A86B45" w:rsidRPr="00A86B45" w14:paraId="3E00529C" w14:textId="77777777" w:rsidTr="1A39CAF8">
        <w:trPr>
          <w:trHeight w:val="450"/>
        </w:trPr>
        <w:tc>
          <w:tcPr>
            <w:tcW w:w="4680" w:type="dxa"/>
            <w:tcBorders>
              <w:top w:val="nil"/>
              <w:left w:val="nil"/>
              <w:bottom w:val="single" w:sz="6" w:space="0" w:color="auto"/>
              <w:right w:val="nil"/>
            </w:tcBorders>
            <w:vAlign w:val="center"/>
            <w:hideMark/>
          </w:tcPr>
          <w:p w14:paraId="1B04426E" w14:textId="2A085EBA" w:rsidR="00A86B45" w:rsidRPr="005C2E75" w:rsidRDefault="005C2E75" w:rsidP="00A86B45">
            <w:pPr>
              <w:pStyle w:val="Heading2"/>
              <w:widowControl w:val="0"/>
              <w:tabs>
                <w:tab w:val="left" w:pos="8222"/>
              </w:tabs>
              <w:spacing w:line="259" w:lineRule="auto"/>
              <w:rPr>
                <w:b w:val="0"/>
                <w:bCs w:val="0"/>
              </w:rPr>
            </w:pPr>
            <w:r w:rsidRPr="005C2E75">
              <w:rPr>
                <w:b w:val="0"/>
                <w:bCs w:val="0"/>
              </w:rPr>
              <w:t>23/12/2025</w:t>
            </w:r>
          </w:p>
        </w:tc>
        <w:tc>
          <w:tcPr>
            <w:tcW w:w="450" w:type="dxa"/>
            <w:tcBorders>
              <w:top w:val="nil"/>
              <w:left w:val="nil"/>
              <w:bottom w:val="nil"/>
              <w:right w:val="nil"/>
            </w:tcBorders>
            <w:vAlign w:val="center"/>
            <w:hideMark/>
          </w:tcPr>
          <w:p w14:paraId="0D752A44" w14:textId="77777777" w:rsidR="00A86B45" w:rsidRPr="00A86B45" w:rsidRDefault="00A86B45" w:rsidP="00A86B45">
            <w:pPr>
              <w:pStyle w:val="Heading2"/>
              <w:widowControl w:val="0"/>
              <w:tabs>
                <w:tab w:val="left" w:pos="8222"/>
              </w:tabs>
              <w:spacing w:line="259" w:lineRule="auto"/>
            </w:pPr>
            <w:r w:rsidRPr="00A86B45">
              <w:t> </w:t>
            </w:r>
          </w:p>
        </w:tc>
        <w:tc>
          <w:tcPr>
            <w:tcW w:w="4680" w:type="dxa"/>
            <w:tcBorders>
              <w:top w:val="nil"/>
              <w:left w:val="nil"/>
              <w:bottom w:val="nil"/>
              <w:right w:val="nil"/>
            </w:tcBorders>
            <w:vAlign w:val="center"/>
            <w:hideMark/>
          </w:tcPr>
          <w:p w14:paraId="62E31DEF" w14:textId="77777777" w:rsidR="00A86B45" w:rsidRPr="00A86B45" w:rsidRDefault="00A86B45" w:rsidP="00A86B45">
            <w:pPr>
              <w:pStyle w:val="Heading2"/>
              <w:widowControl w:val="0"/>
              <w:tabs>
                <w:tab w:val="left" w:pos="8222"/>
              </w:tabs>
              <w:spacing w:line="259" w:lineRule="auto"/>
            </w:pPr>
            <w:r w:rsidRPr="00A86B45">
              <w:t> </w:t>
            </w:r>
          </w:p>
        </w:tc>
      </w:tr>
      <w:tr w:rsidR="00A86B45" w:rsidRPr="00A86B45" w14:paraId="3F0355F5" w14:textId="77777777" w:rsidTr="1A39CAF8">
        <w:trPr>
          <w:trHeight w:val="855"/>
        </w:trPr>
        <w:tc>
          <w:tcPr>
            <w:tcW w:w="4680" w:type="dxa"/>
            <w:tcBorders>
              <w:top w:val="nil"/>
              <w:left w:val="nil"/>
              <w:bottom w:val="nil"/>
              <w:right w:val="nil"/>
            </w:tcBorders>
            <w:hideMark/>
          </w:tcPr>
          <w:p w14:paraId="2D6DFD05" w14:textId="77777777" w:rsidR="00A86B45" w:rsidRPr="00A86B45" w:rsidRDefault="00A86B45" w:rsidP="00A86B45">
            <w:pPr>
              <w:pStyle w:val="Heading2"/>
              <w:widowControl w:val="0"/>
              <w:tabs>
                <w:tab w:val="left" w:pos="8222"/>
              </w:tabs>
              <w:spacing w:line="259" w:lineRule="auto"/>
            </w:pPr>
            <w:r w:rsidRPr="00A86B45">
              <w:t>Date </w:t>
            </w:r>
          </w:p>
        </w:tc>
        <w:tc>
          <w:tcPr>
            <w:tcW w:w="450" w:type="dxa"/>
            <w:tcBorders>
              <w:top w:val="nil"/>
              <w:left w:val="nil"/>
              <w:bottom w:val="nil"/>
              <w:right w:val="nil"/>
            </w:tcBorders>
            <w:vAlign w:val="center"/>
            <w:hideMark/>
          </w:tcPr>
          <w:p w14:paraId="6F907431" w14:textId="77777777" w:rsidR="00A86B45" w:rsidRPr="00A86B45" w:rsidRDefault="00A86B45" w:rsidP="00A86B45">
            <w:pPr>
              <w:pStyle w:val="Heading2"/>
              <w:widowControl w:val="0"/>
              <w:tabs>
                <w:tab w:val="left" w:pos="8222"/>
              </w:tabs>
              <w:spacing w:line="259" w:lineRule="auto"/>
            </w:pPr>
            <w:r w:rsidRPr="00A86B45">
              <w:t> </w:t>
            </w:r>
          </w:p>
        </w:tc>
        <w:tc>
          <w:tcPr>
            <w:tcW w:w="4680" w:type="dxa"/>
            <w:tcBorders>
              <w:top w:val="nil"/>
              <w:left w:val="nil"/>
              <w:bottom w:val="nil"/>
              <w:right w:val="nil"/>
            </w:tcBorders>
            <w:vAlign w:val="center"/>
            <w:hideMark/>
          </w:tcPr>
          <w:p w14:paraId="13C671AA" w14:textId="77777777" w:rsidR="00A86B45" w:rsidRPr="00A86B45" w:rsidRDefault="00A86B45" w:rsidP="00A86B45">
            <w:pPr>
              <w:pStyle w:val="Heading2"/>
              <w:widowControl w:val="0"/>
              <w:tabs>
                <w:tab w:val="left" w:pos="8222"/>
              </w:tabs>
              <w:spacing w:line="259" w:lineRule="auto"/>
            </w:pPr>
            <w:r w:rsidRPr="00A86B45">
              <w:t> </w:t>
            </w:r>
          </w:p>
        </w:tc>
      </w:tr>
      <w:tr w:rsidR="00A86B45" w:rsidRPr="00A86B45" w14:paraId="785F2414" w14:textId="77777777" w:rsidTr="1A39CAF8">
        <w:trPr>
          <w:trHeight w:val="285"/>
        </w:trPr>
        <w:tc>
          <w:tcPr>
            <w:tcW w:w="4680" w:type="dxa"/>
            <w:tcBorders>
              <w:top w:val="nil"/>
              <w:left w:val="nil"/>
              <w:bottom w:val="nil"/>
              <w:right w:val="nil"/>
            </w:tcBorders>
            <w:vAlign w:val="center"/>
            <w:hideMark/>
          </w:tcPr>
          <w:p w14:paraId="7E05719D" w14:textId="77777777" w:rsidR="00A86B45" w:rsidRPr="00A86B45" w:rsidRDefault="00A86B45" w:rsidP="00A86B45">
            <w:pPr>
              <w:pStyle w:val="Heading2"/>
              <w:widowControl w:val="0"/>
              <w:tabs>
                <w:tab w:val="left" w:pos="8222"/>
              </w:tabs>
              <w:spacing w:line="259" w:lineRule="auto"/>
            </w:pPr>
            <w:r w:rsidRPr="00A86B45">
              <w:t> </w:t>
            </w:r>
          </w:p>
        </w:tc>
        <w:tc>
          <w:tcPr>
            <w:tcW w:w="450" w:type="dxa"/>
            <w:tcBorders>
              <w:top w:val="nil"/>
              <w:left w:val="nil"/>
              <w:bottom w:val="nil"/>
              <w:right w:val="nil"/>
            </w:tcBorders>
            <w:vAlign w:val="center"/>
            <w:hideMark/>
          </w:tcPr>
          <w:p w14:paraId="31E49D88" w14:textId="77777777" w:rsidR="00A86B45" w:rsidRPr="00A86B45" w:rsidRDefault="00A86B45" w:rsidP="00A86B45">
            <w:pPr>
              <w:pStyle w:val="Heading2"/>
              <w:widowControl w:val="0"/>
              <w:tabs>
                <w:tab w:val="left" w:pos="8222"/>
              </w:tabs>
              <w:spacing w:line="259" w:lineRule="auto"/>
            </w:pPr>
            <w:r w:rsidRPr="00A86B45">
              <w:t> </w:t>
            </w:r>
          </w:p>
        </w:tc>
        <w:tc>
          <w:tcPr>
            <w:tcW w:w="4680" w:type="dxa"/>
            <w:tcBorders>
              <w:top w:val="nil"/>
              <w:left w:val="nil"/>
              <w:bottom w:val="nil"/>
              <w:right w:val="nil"/>
            </w:tcBorders>
            <w:vAlign w:val="center"/>
            <w:hideMark/>
          </w:tcPr>
          <w:p w14:paraId="2A7C29DF" w14:textId="77777777" w:rsidR="00A86B45" w:rsidRPr="00A86B45" w:rsidRDefault="00A86B45" w:rsidP="00A86B45">
            <w:pPr>
              <w:pStyle w:val="Heading2"/>
              <w:widowControl w:val="0"/>
              <w:tabs>
                <w:tab w:val="left" w:pos="8222"/>
              </w:tabs>
              <w:spacing w:line="259" w:lineRule="auto"/>
            </w:pPr>
            <w:r w:rsidRPr="00A86B45">
              <w:t> </w:t>
            </w:r>
          </w:p>
        </w:tc>
      </w:tr>
      <w:tr w:rsidR="00A86B45" w:rsidRPr="00A86B45" w14:paraId="3804B219" w14:textId="77777777" w:rsidTr="1A39CAF8">
        <w:trPr>
          <w:trHeight w:val="1005"/>
        </w:trPr>
        <w:tc>
          <w:tcPr>
            <w:tcW w:w="4680" w:type="dxa"/>
            <w:tcBorders>
              <w:top w:val="nil"/>
              <w:left w:val="nil"/>
              <w:bottom w:val="nil"/>
              <w:right w:val="nil"/>
            </w:tcBorders>
            <w:hideMark/>
          </w:tcPr>
          <w:p w14:paraId="74F80BD3" w14:textId="17B680B6" w:rsidR="00A86B45" w:rsidRPr="00A86B45" w:rsidRDefault="00A86B45" w:rsidP="00A86B45">
            <w:pPr>
              <w:pStyle w:val="Heading2"/>
              <w:widowControl w:val="0"/>
              <w:tabs>
                <w:tab w:val="left" w:pos="8222"/>
              </w:tabs>
              <w:spacing w:line="259" w:lineRule="auto"/>
              <w:rPr>
                <w:b w:val="0"/>
                <w:bCs w:val="0"/>
              </w:rPr>
            </w:pPr>
            <w:r w:rsidRPr="1A39CAF8">
              <w:t>SIGNED for and on behalf of </w:t>
            </w:r>
            <w:r>
              <w:br/>
            </w:r>
            <w:r w:rsidR="3D6703CB" w:rsidRPr="1A39CAF8">
              <w:t>The University of Notre Dame Australia</w:t>
            </w:r>
            <w:r w:rsidR="3D6703CB">
              <w:t xml:space="preserve">  </w:t>
            </w:r>
            <w:r>
              <w:rPr>
                <w:b w:val="0"/>
                <w:bCs w:val="0"/>
              </w:rPr>
              <w:t> </w:t>
            </w:r>
          </w:p>
        </w:tc>
        <w:tc>
          <w:tcPr>
            <w:tcW w:w="450" w:type="dxa"/>
            <w:tcBorders>
              <w:top w:val="nil"/>
              <w:left w:val="nil"/>
              <w:bottom w:val="nil"/>
              <w:right w:val="nil"/>
            </w:tcBorders>
            <w:hideMark/>
          </w:tcPr>
          <w:p w14:paraId="6AEA8188" w14:textId="77777777" w:rsidR="00A86B45" w:rsidRPr="00A86B45" w:rsidRDefault="00A86B45" w:rsidP="00A86B45">
            <w:pPr>
              <w:pStyle w:val="Heading2"/>
              <w:widowControl w:val="0"/>
              <w:tabs>
                <w:tab w:val="left" w:pos="8222"/>
              </w:tabs>
              <w:spacing w:line="259" w:lineRule="auto"/>
              <w:rPr>
                <w:b w:val="0"/>
                <w:bCs w:val="0"/>
              </w:rPr>
            </w:pPr>
            <w:r w:rsidRPr="00A86B45">
              <w:rPr>
                <w:b w:val="0"/>
                <w:bCs w:val="0"/>
              </w:rPr>
              <w:t> </w:t>
            </w:r>
          </w:p>
        </w:tc>
        <w:tc>
          <w:tcPr>
            <w:tcW w:w="4680" w:type="dxa"/>
            <w:tcBorders>
              <w:top w:val="nil"/>
              <w:left w:val="nil"/>
              <w:bottom w:val="nil"/>
              <w:right w:val="nil"/>
            </w:tcBorders>
            <w:hideMark/>
          </w:tcPr>
          <w:p w14:paraId="41781D31" w14:textId="77777777" w:rsidR="00A86B45" w:rsidRPr="00A86B45" w:rsidRDefault="00A86B45" w:rsidP="00A86B45">
            <w:pPr>
              <w:pStyle w:val="Heading2"/>
              <w:widowControl w:val="0"/>
              <w:tabs>
                <w:tab w:val="left" w:pos="8222"/>
              </w:tabs>
              <w:spacing w:line="259" w:lineRule="auto"/>
              <w:rPr>
                <w:b w:val="0"/>
                <w:bCs w:val="0"/>
              </w:rPr>
            </w:pPr>
            <w:r w:rsidRPr="00A86B45">
              <w:rPr>
                <w:b w:val="0"/>
                <w:bCs w:val="0"/>
              </w:rPr>
              <w:t>In the presence of: </w:t>
            </w:r>
          </w:p>
        </w:tc>
      </w:tr>
      <w:tr w:rsidR="00A86B45" w:rsidRPr="00A86B45" w14:paraId="5628C286" w14:textId="77777777" w:rsidTr="1A39CAF8">
        <w:trPr>
          <w:trHeight w:val="825"/>
        </w:trPr>
        <w:tc>
          <w:tcPr>
            <w:tcW w:w="4680" w:type="dxa"/>
            <w:tcBorders>
              <w:top w:val="nil"/>
              <w:left w:val="nil"/>
              <w:bottom w:val="single" w:sz="6" w:space="0" w:color="auto"/>
              <w:right w:val="nil"/>
            </w:tcBorders>
            <w:hideMark/>
          </w:tcPr>
          <w:p w14:paraId="2FD8095B" w14:textId="77777777" w:rsidR="00A86B45" w:rsidRDefault="00A86B45" w:rsidP="00A86B45">
            <w:pPr>
              <w:pStyle w:val="Heading2"/>
              <w:widowControl w:val="0"/>
              <w:tabs>
                <w:tab w:val="left" w:pos="8222"/>
              </w:tabs>
              <w:spacing w:line="259" w:lineRule="auto"/>
              <w:rPr>
                <w:b w:val="0"/>
                <w:bCs w:val="0"/>
              </w:rPr>
            </w:pPr>
            <w:r w:rsidRPr="00A86B45">
              <w:rPr>
                <w:b w:val="0"/>
                <w:bCs w:val="0"/>
              </w:rPr>
              <w:t>by </w:t>
            </w:r>
          </w:p>
          <w:p w14:paraId="273145FF" w14:textId="372D82DB" w:rsidR="002F7322" w:rsidRPr="002F7322" w:rsidRDefault="002F7322" w:rsidP="002F7322">
            <w:r>
              <w:t>Professor Francis Campbell</w:t>
            </w:r>
          </w:p>
        </w:tc>
        <w:tc>
          <w:tcPr>
            <w:tcW w:w="450" w:type="dxa"/>
            <w:tcBorders>
              <w:top w:val="nil"/>
              <w:left w:val="nil"/>
              <w:bottom w:val="nil"/>
              <w:right w:val="nil"/>
            </w:tcBorders>
            <w:vAlign w:val="center"/>
            <w:hideMark/>
          </w:tcPr>
          <w:p w14:paraId="2857041B" w14:textId="77777777" w:rsidR="00A86B45" w:rsidRPr="00A86B45" w:rsidRDefault="00A86B45" w:rsidP="00A86B45">
            <w:pPr>
              <w:pStyle w:val="Heading2"/>
              <w:widowControl w:val="0"/>
              <w:tabs>
                <w:tab w:val="left" w:pos="8222"/>
              </w:tabs>
              <w:spacing w:line="259" w:lineRule="auto"/>
              <w:rPr>
                <w:b w:val="0"/>
                <w:bCs w:val="0"/>
              </w:rPr>
            </w:pPr>
            <w:r w:rsidRPr="00A86B45">
              <w:rPr>
                <w:b w:val="0"/>
                <w:bCs w:val="0"/>
              </w:rPr>
              <w:t> </w:t>
            </w:r>
          </w:p>
        </w:tc>
        <w:tc>
          <w:tcPr>
            <w:tcW w:w="4680" w:type="dxa"/>
            <w:tcBorders>
              <w:top w:val="nil"/>
              <w:left w:val="nil"/>
              <w:bottom w:val="single" w:sz="6" w:space="0" w:color="auto"/>
              <w:right w:val="nil"/>
            </w:tcBorders>
            <w:vAlign w:val="center"/>
            <w:hideMark/>
          </w:tcPr>
          <w:p w14:paraId="2899F075" w14:textId="77777777" w:rsidR="00A86B45" w:rsidRDefault="00A86B45" w:rsidP="00A86B45">
            <w:pPr>
              <w:pStyle w:val="Heading2"/>
              <w:widowControl w:val="0"/>
              <w:tabs>
                <w:tab w:val="left" w:pos="8222"/>
              </w:tabs>
              <w:spacing w:line="259" w:lineRule="auto"/>
              <w:rPr>
                <w:b w:val="0"/>
                <w:bCs w:val="0"/>
              </w:rPr>
            </w:pPr>
            <w:r w:rsidRPr="00A86B45">
              <w:rPr>
                <w:b w:val="0"/>
                <w:bCs w:val="0"/>
              </w:rPr>
              <w:t>  </w:t>
            </w:r>
          </w:p>
          <w:p w14:paraId="2D4549B0" w14:textId="1632C254" w:rsidR="002F7322" w:rsidRPr="002F7322" w:rsidRDefault="002F7322" w:rsidP="002F7322">
            <w:r>
              <w:t>Hayley Coppinger</w:t>
            </w:r>
          </w:p>
        </w:tc>
      </w:tr>
      <w:tr w:rsidR="00A86B45" w:rsidRPr="00A86B45" w14:paraId="0C27107D" w14:textId="77777777" w:rsidTr="1A39CAF8">
        <w:trPr>
          <w:trHeight w:val="1005"/>
        </w:trPr>
        <w:tc>
          <w:tcPr>
            <w:tcW w:w="4680" w:type="dxa"/>
            <w:tcBorders>
              <w:top w:val="nil"/>
              <w:left w:val="nil"/>
              <w:bottom w:val="single" w:sz="6" w:space="0" w:color="auto"/>
              <w:right w:val="nil"/>
            </w:tcBorders>
            <w:hideMark/>
          </w:tcPr>
          <w:p w14:paraId="59F9312F" w14:textId="77777777" w:rsidR="00A86B45" w:rsidRDefault="00A86B45" w:rsidP="00A86B45">
            <w:pPr>
              <w:pStyle w:val="Heading2"/>
              <w:widowControl w:val="0"/>
              <w:tabs>
                <w:tab w:val="left" w:pos="8222"/>
              </w:tabs>
              <w:spacing w:line="259" w:lineRule="auto"/>
              <w:rPr>
                <w:b w:val="0"/>
                <w:bCs w:val="0"/>
              </w:rPr>
            </w:pPr>
            <w:r w:rsidRPr="00A86B45">
              <w:rPr>
                <w:b w:val="0"/>
                <w:bCs w:val="0"/>
              </w:rPr>
              <w:t>Full name (please print) </w:t>
            </w:r>
          </w:p>
          <w:p w14:paraId="607AF028" w14:textId="77777777" w:rsidR="002F7322" w:rsidRDefault="002F7322" w:rsidP="002F7322"/>
          <w:p w14:paraId="74BB637F" w14:textId="20546387" w:rsidR="002F7322" w:rsidRPr="002F7322" w:rsidRDefault="002F7322" w:rsidP="002F7322">
            <w:r>
              <w:t>Vice Chancellor</w:t>
            </w:r>
          </w:p>
        </w:tc>
        <w:tc>
          <w:tcPr>
            <w:tcW w:w="450" w:type="dxa"/>
            <w:tcBorders>
              <w:top w:val="nil"/>
              <w:left w:val="nil"/>
              <w:bottom w:val="nil"/>
              <w:right w:val="nil"/>
            </w:tcBorders>
            <w:hideMark/>
          </w:tcPr>
          <w:p w14:paraId="53E4F0A7" w14:textId="77777777" w:rsidR="00A86B45" w:rsidRPr="00A86B45" w:rsidRDefault="00A86B45" w:rsidP="00A86B45">
            <w:pPr>
              <w:pStyle w:val="Heading2"/>
              <w:widowControl w:val="0"/>
              <w:tabs>
                <w:tab w:val="left" w:pos="8222"/>
              </w:tabs>
              <w:spacing w:line="259" w:lineRule="auto"/>
              <w:rPr>
                <w:b w:val="0"/>
                <w:bCs w:val="0"/>
              </w:rPr>
            </w:pPr>
            <w:r w:rsidRPr="00A86B45">
              <w:rPr>
                <w:b w:val="0"/>
                <w:bCs w:val="0"/>
              </w:rPr>
              <w:t> </w:t>
            </w:r>
          </w:p>
        </w:tc>
        <w:tc>
          <w:tcPr>
            <w:tcW w:w="4680" w:type="dxa"/>
            <w:tcBorders>
              <w:top w:val="nil"/>
              <w:left w:val="nil"/>
              <w:bottom w:val="nil"/>
              <w:right w:val="nil"/>
            </w:tcBorders>
            <w:hideMark/>
          </w:tcPr>
          <w:p w14:paraId="5DB293B1" w14:textId="77777777" w:rsidR="00A86B45" w:rsidRDefault="00A86B45" w:rsidP="00A86B45">
            <w:pPr>
              <w:pStyle w:val="Heading2"/>
              <w:widowControl w:val="0"/>
              <w:tabs>
                <w:tab w:val="left" w:pos="8222"/>
              </w:tabs>
              <w:spacing w:line="259" w:lineRule="auto"/>
              <w:rPr>
                <w:b w:val="0"/>
                <w:bCs w:val="0"/>
              </w:rPr>
            </w:pPr>
            <w:r w:rsidRPr="00A86B45">
              <w:rPr>
                <w:b w:val="0"/>
                <w:bCs w:val="0"/>
              </w:rPr>
              <w:t>Witness Name (please print) </w:t>
            </w:r>
          </w:p>
          <w:p w14:paraId="094111CC" w14:textId="77777777" w:rsidR="002F7322" w:rsidRDefault="002F7322" w:rsidP="002F7322"/>
          <w:p w14:paraId="10F117B4" w14:textId="32A89AA2" w:rsidR="002F7322" w:rsidRPr="002F7322" w:rsidRDefault="002F7322" w:rsidP="002F7322">
            <w:r>
              <w:t>Executive Assistant to the Vice Chancellor</w:t>
            </w:r>
          </w:p>
        </w:tc>
      </w:tr>
      <w:tr w:rsidR="00A86B45" w:rsidRPr="00A86B45" w14:paraId="755CCC72" w14:textId="77777777" w:rsidTr="1A39CAF8">
        <w:trPr>
          <w:trHeight w:val="825"/>
        </w:trPr>
        <w:tc>
          <w:tcPr>
            <w:tcW w:w="4680" w:type="dxa"/>
            <w:tcBorders>
              <w:top w:val="nil"/>
              <w:left w:val="nil"/>
              <w:bottom w:val="single" w:sz="6" w:space="0" w:color="auto"/>
              <w:right w:val="nil"/>
            </w:tcBorders>
            <w:hideMark/>
          </w:tcPr>
          <w:p w14:paraId="51B03272" w14:textId="77777777" w:rsidR="00A86B45" w:rsidRPr="00A86B45" w:rsidRDefault="00A86B45" w:rsidP="00A86B45">
            <w:pPr>
              <w:pStyle w:val="Heading2"/>
              <w:widowControl w:val="0"/>
              <w:tabs>
                <w:tab w:val="left" w:pos="8222"/>
              </w:tabs>
              <w:spacing w:line="259" w:lineRule="auto"/>
              <w:rPr>
                <w:b w:val="0"/>
                <w:bCs w:val="0"/>
              </w:rPr>
            </w:pPr>
            <w:r w:rsidRPr="00A86B45">
              <w:rPr>
                <w:b w:val="0"/>
                <w:bCs w:val="0"/>
              </w:rPr>
              <w:t>Position (please print) </w:t>
            </w:r>
            <w:r w:rsidRPr="00A86B45">
              <w:rPr>
                <w:b w:val="0"/>
                <w:bCs w:val="0"/>
              </w:rPr>
              <w:br/>
              <w:t> </w:t>
            </w:r>
          </w:p>
        </w:tc>
        <w:tc>
          <w:tcPr>
            <w:tcW w:w="450" w:type="dxa"/>
            <w:tcBorders>
              <w:top w:val="nil"/>
              <w:left w:val="nil"/>
              <w:bottom w:val="nil"/>
              <w:right w:val="nil"/>
            </w:tcBorders>
            <w:hideMark/>
          </w:tcPr>
          <w:p w14:paraId="6F8C319A" w14:textId="77777777" w:rsidR="00A86B45" w:rsidRPr="00A86B45" w:rsidRDefault="00A86B45" w:rsidP="00A86B45">
            <w:pPr>
              <w:pStyle w:val="Heading2"/>
              <w:widowControl w:val="0"/>
              <w:tabs>
                <w:tab w:val="left" w:pos="8222"/>
              </w:tabs>
              <w:spacing w:line="259" w:lineRule="auto"/>
              <w:rPr>
                <w:b w:val="0"/>
                <w:bCs w:val="0"/>
              </w:rPr>
            </w:pPr>
            <w:r w:rsidRPr="00A86B45">
              <w:rPr>
                <w:b w:val="0"/>
                <w:bCs w:val="0"/>
              </w:rPr>
              <w:t> </w:t>
            </w:r>
          </w:p>
        </w:tc>
        <w:tc>
          <w:tcPr>
            <w:tcW w:w="4680" w:type="dxa"/>
            <w:tcBorders>
              <w:top w:val="single" w:sz="6" w:space="0" w:color="auto"/>
              <w:left w:val="nil"/>
              <w:bottom w:val="single" w:sz="6" w:space="0" w:color="auto"/>
              <w:right w:val="nil"/>
            </w:tcBorders>
            <w:hideMark/>
          </w:tcPr>
          <w:p w14:paraId="7057DA40" w14:textId="77777777" w:rsidR="00A86B45" w:rsidRPr="00A86B45" w:rsidRDefault="00A86B45" w:rsidP="00A86B45">
            <w:pPr>
              <w:pStyle w:val="Heading2"/>
              <w:widowControl w:val="0"/>
              <w:tabs>
                <w:tab w:val="left" w:pos="8222"/>
              </w:tabs>
              <w:spacing w:line="259" w:lineRule="auto"/>
              <w:rPr>
                <w:b w:val="0"/>
                <w:bCs w:val="0"/>
              </w:rPr>
            </w:pPr>
            <w:r w:rsidRPr="00A86B45">
              <w:rPr>
                <w:b w:val="0"/>
                <w:bCs w:val="0"/>
              </w:rPr>
              <w:t>Position or profession of witness (please print) </w:t>
            </w:r>
            <w:r w:rsidRPr="00A86B45">
              <w:rPr>
                <w:b w:val="0"/>
                <w:bCs w:val="0"/>
              </w:rPr>
              <w:br/>
              <w:t> </w:t>
            </w:r>
          </w:p>
        </w:tc>
      </w:tr>
      <w:tr w:rsidR="00A86B45" w:rsidRPr="00A86B45" w14:paraId="0956D342" w14:textId="77777777" w:rsidTr="1A39CAF8">
        <w:trPr>
          <w:trHeight w:val="285"/>
        </w:trPr>
        <w:tc>
          <w:tcPr>
            <w:tcW w:w="4680" w:type="dxa"/>
            <w:tcBorders>
              <w:top w:val="nil"/>
              <w:left w:val="nil"/>
              <w:bottom w:val="nil"/>
              <w:right w:val="nil"/>
            </w:tcBorders>
            <w:vAlign w:val="center"/>
            <w:hideMark/>
          </w:tcPr>
          <w:p w14:paraId="041C33B8" w14:textId="77777777" w:rsidR="00A86B45" w:rsidRPr="00A86B45" w:rsidRDefault="00A86B45" w:rsidP="00A86B45">
            <w:pPr>
              <w:pStyle w:val="Heading2"/>
              <w:widowControl w:val="0"/>
              <w:tabs>
                <w:tab w:val="left" w:pos="8222"/>
              </w:tabs>
              <w:spacing w:line="259" w:lineRule="auto"/>
            </w:pPr>
            <w:r w:rsidRPr="00A86B45">
              <w:t>Signature </w:t>
            </w:r>
          </w:p>
        </w:tc>
        <w:tc>
          <w:tcPr>
            <w:tcW w:w="450" w:type="dxa"/>
            <w:tcBorders>
              <w:top w:val="nil"/>
              <w:left w:val="nil"/>
              <w:bottom w:val="nil"/>
              <w:right w:val="nil"/>
            </w:tcBorders>
            <w:vAlign w:val="center"/>
            <w:hideMark/>
          </w:tcPr>
          <w:p w14:paraId="48F8C886" w14:textId="77777777" w:rsidR="00A86B45" w:rsidRPr="00A86B45" w:rsidRDefault="00A86B45" w:rsidP="00A86B45">
            <w:pPr>
              <w:pStyle w:val="Heading2"/>
              <w:widowControl w:val="0"/>
              <w:tabs>
                <w:tab w:val="left" w:pos="8222"/>
              </w:tabs>
              <w:spacing w:line="259" w:lineRule="auto"/>
            </w:pPr>
            <w:r w:rsidRPr="00A86B45">
              <w:t> </w:t>
            </w:r>
          </w:p>
        </w:tc>
        <w:tc>
          <w:tcPr>
            <w:tcW w:w="4680" w:type="dxa"/>
            <w:tcBorders>
              <w:top w:val="nil"/>
              <w:left w:val="nil"/>
              <w:bottom w:val="nil"/>
              <w:right w:val="nil"/>
            </w:tcBorders>
            <w:vAlign w:val="center"/>
            <w:hideMark/>
          </w:tcPr>
          <w:p w14:paraId="0B319CBE" w14:textId="77777777" w:rsidR="00A86B45" w:rsidRPr="00A86B45" w:rsidRDefault="00A86B45" w:rsidP="00A86B45">
            <w:pPr>
              <w:pStyle w:val="Heading2"/>
              <w:widowControl w:val="0"/>
              <w:tabs>
                <w:tab w:val="left" w:pos="8222"/>
              </w:tabs>
              <w:spacing w:line="259" w:lineRule="auto"/>
            </w:pPr>
            <w:r w:rsidRPr="00A86B45">
              <w:t>Witness Signature </w:t>
            </w:r>
          </w:p>
        </w:tc>
      </w:tr>
    </w:tbl>
    <w:p w14:paraId="6DB537C3" w14:textId="77777777" w:rsidR="00A86B45" w:rsidRDefault="00A86B45" w:rsidP="00036ECB">
      <w:pPr>
        <w:pStyle w:val="Heading2"/>
        <w:widowControl w:val="0"/>
        <w:tabs>
          <w:tab w:val="left" w:pos="8222"/>
        </w:tabs>
        <w:spacing w:line="259" w:lineRule="auto"/>
      </w:pPr>
      <w:r>
        <w:br w:type="page"/>
      </w:r>
    </w:p>
    <w:p w14:paraId="742EFC65" w14:textId="4D3069F8" w:rsidR="00036ECB" w:rsidRPr="004B1331" w:rsidRDefault="28470AEE" w:rsidP="50B0A68F">
      <w:pPr>
        <w:pStyle w:val="Heading1"/>
        <w:widowControl w:val="0"/>
        <w:spacing w:line="259" w:lineRule="auto"/>
      </w:pPr>
      <w:r>
        <w:lastRenderedPageBreak/>
        <w:t xml:space="preserve">PART I – 2024-2025 Grant Years </w:t>
      </w:r>
    </w:p>
    <w:p w14:paraId="11A810CA" w14:textId="7D725A90" w:rsidR="00036ECB" w:rsidRPr="004B1331" w:rsidRDefault="00036ECB" w:rsidP="00047425">
      <w:pPr>
        <w:pStyle w:val="Heading2"/>
        <w:widowControl w:val="0"/>
        <w:tabs>
          <w:tab w:val="left" w:pos="8222"/>
        </w:tabs>
        <w:spacing w:before="120" w:after="120" w:line="259" w:lineRule="auto"/>
      </w:pPr>
      <w:r>
        <w:t>BACKGROUND AND DESCRIPTION OF COMMONWEALTH FUNDING</w:t>
      </w:r>
    </w:p>
    <w:p w14:paraId="7798D18C" w14:textId="77777777" w:rsidR="00036ECB" w:rsidRPr="003337FC" w:rsidRDefault="00036ECB" w:rsidP="0004742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3CABE298" w14:textId="77777777" w:rsidR="00036ECB" w:rsidRPr="003337FC" w:rsidRDefault="00036ECB" w:rsidP="00047425">
      <w:pPr>
        <w:pStyle w:val="ListParagraph"/>
        <w:widowControl w:val="0"/>
        <w:numPr>
          <w:ilvl w:val="0"/>
          <w:numId w:val="3"/>
        </w:numPr>
        <w:tabs>
          <w:tab w:val="left" w:pos="8222"/>
        </w:tabs>
        <w:spacing w:before="120" w:after="120"/>
        <w:contextualSpacing w:val="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2920A914" w14:textId="604E769A" w:rsidR="00036ECB" w:rsidRPr="003337FC" w:rsidRDefault="00036ECB" w:rsidP="0004742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 accordance with Division 33 of HESA and as set out in </w:t>
      </w:r>
      <w:r w:rsidR="00117965">
        <w:rPr>
          <w:rFonts w:ascii="Calibri" w:hAnsi="Calibri" w:cs="Arial"/>
          <w:sz w:val="22"/>
          <w:szCs w:val="22"/>
        </w:rPr>
        <w:t>Section</w:t>
      </w:r>
      <w:r w:rsidRPr="003337FC">
        <w:rPr>
          <w:rFonts w:ascii="Calibri" w:hAnsi="Calibri" w:cs="Arial"/>
          <w:sz w:val="22"/>
          <w:szCs w:val="22"/>
        </w:rPr>
        <w:t xml:space="preserve"> A of this agreement, the Provider will receive a total basic grant amount (TBGA) in Commonwealth Grant Scheme funding, which is an amount up to the sum of the Provider’s:</w:t>
      </w:r>
    </w:p>
    <w:p w14:paraId="65031F28" w14:textId="77777777" w:rsidR="00036ECB" w:rsidRPr="003337FC" w:rsidRDefault="00036ECB" w:rsidP="001E255E">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maximum basic grant amount (MBGA) for higher education courses</w:t>
      </w:r>
    </w:p>
    <w:p w14:paraId="43CF38E4" w14:textId="77777777" w:rsidR="00036ECB" w:rsidRDefault="00036ECB" w:rsidP="001E255E">
      <w:pPr>
        <w:pStyle w:val="ListParagraph"/>
        <w:widowControl w:val="0"/>
        <w:numPr>
          <w:ilvl w:val="0"/>
          <w:numId w:val="6"/>
        </w:numPr>
        <w:tabs>
          <w:tab w:val="left" w:pos="8222"/>
        </w:tabs>
        <w:spacing w:before="120" w:after="120"/>
        <w:contextualSpacing w:val="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7FC66A3A" w14:textId="77777777" w:rsidR="00036ECB" w:rsidRDefault="00036ECB" w:rsidP="001E255E">
      <w:pPr>
        <w:pStyle w:val="ListParagraph"/>
        <w:widowControl w:val="0"/>
        <w:numPr>
          <w:ilvl w:val="0"/>
          <w:numId w:val="6"/>
        </w:numPr>
        <w:tabs>
          <w:tab w:val="left" w:pos="8222"/>
        </w:tabs>
        <w:spacing w:before="120" w:after="120"/>
        <w:contextualSpacing w:val="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79E62662" w14:textId="77777777" w:rsidR="00036ECB" w:rsidRPr="00590941" w:rsidRDefault="00036ECB" w:rsidP="001E255E">
      <w:pPr>
        <w:pStyle w:val="ListParagraph"/>
        <w:widowControl w:val="0"/>
        <w:numPr>
          <w:ilvl w:val="0"/>
          <w:numId w:val="4"/>
        </w:numPr>
        <w:tabs>
          <w:tab w:val="left" w:pos="8222"/>
        </w:tabs>
        <w:spacing w:before="120" w:after="120"/>
        <w:contextualSpacing w:val="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0D5B6C6D" w14:textId="77777777" w:rsidR="00036ECB" w:rsidRPr="003337FC" w:rsidRDefault="00036ECB" w:rsidP="001E255E">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075B3797" w14:textId="77777777" w:rsidR="00036ECB" w:rsidRPr="006B29B6" w:rsidRDefault="00036ECB" w:rsidP="00047425">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17052DA" w14:textId="77777777" w:rsidR="00036ECB" w:rsidRPr="003337FC" w:rsidRDefault="00036ECB" w:rsidP="00047425">
      <w:pPr>
        <w:pStyle w:val="ListParagraph"/>
        <w:widowControl w:val="0"/>
        <w:numPr>
          <w:ilvl w:val="0"/>
          <w:numId w:val="3"/>
        </w:numPr>
        <w:tabs>
          <w:tab w:val="left" w:pos="8222"/>
        </w:tabs>
        <w:spacing w:before="120" w:after="120"/>
        <w:contextualSpacing w:val="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5D275B79" w14:textId="77777777" w:rsidR="00036ECB" w:rsidRPr="003337FC" w:rsidRDefault="00036ECB" w:rsidP="00047425">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49ED0879" w14:textId="77777777" w:rsidR="00036ECB" w:rsidRPr="003337FC" w:rsidRDefault="00036ECB" w:rsidP="00047425">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256AE9CB" w14:textId="77777777" w:rsidR="00036ECB" w:rsidRPr="003337FC" w:rsidRDefault="00036ECB" w:rsidP="00047425">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1197D070" w14:textId="77777777" w:rsidR="00036ECB" w:rsidRPr="003B79E8" w:rsidRDefault="00036ECB" w:rsidP="00047425">
      <w:pPr>
        <w:widowControl w:val="0"/>
        <w:tabs>
          <w:tab w:val="left" w:pos="8222"/>
        </w:tabs>
        <w:spacing w:before="120" w:after="12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08241B4D" w14:textId="77777777" w:rsidR="00036ECB" w:rsidRPr="003337FC" w:rsidRDefault="00036ECB" w:rsidP="00047425">
      <w:pPr>
        <w:pStyle w:val="ListParagraph"/>
        <w:widowControl w:val="0"/>
        <w:numPr>
          <w:ilvl w:val="0"/>
          <w:numId w:val="3"/>
        </w:numPr>
        <w:tabs>
          <w:tab w:val="left" w:pos="8222"/>
        </w:tabs>
        <w:spacing w:before="120" w:after="120"/>
        <w:contextualSpacing w:val="0"/>
        <w:rPr>
          <w:rFonts w:ascii="Calibri" w:hAnsi="Calibri" w:cs="Arial"/>
          <w:i/>
          <w:sz w:val="22"/>
          <w:szCs w:val="22"/>
        </w:rPr>
      </w:pPr>
      <w:r w:rsidRPr="003337FC">
        <w:rPr>
          <w:rFonts w:ascii="Calibri" w:hAnsi="Calibri" w:cs="Arial"/>
          <w:i/>
          <w:sz w:val="22"/>
          <w:szCs w:val="22"/>
        </w:rPr>
        <w:t xml:space="preserve"> Engagement base grants</w:t>
      </w:r>
    </w:p>
    <w:p w14:paraId="6C381ECE" w14:textId="77777777" w:rsidR="00036ECB" w:rsidRPr="00297791" w:rsidRDefault="00036ECB" w:rsidP="0004742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4002A9C4" w14:textId="77777777" w:rsidR="00036ECB" w:rsidRPr="00297791" w:rsidRDefault="00036ECB" w:rsidP="00047425">
      <w:pPr>
        <w:pStyle w:val="ListParagraph"/>
        <w:widowControl w:val="0"/>
        <w:numPr>
          <w:ilvl w:val="0"/>
          <w:numId w:val="4"/>
        </w:numPr>
        <w:tabs>
          <w:tab w:val="left" w:pos="8222"/>
        </w:tabs>
        <w:spacing w:before="120" w:after="120"/>
        <w:contextualSpacing w:val="0"/>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41379174" w14:textId="77777777" w:rsidR="00036ECB" w:rsidRPr="00297791" w:rsidRDefault="00036ECB" w:rsidP="00047425">
      <w:pPr>
        <w:pStyle w:val="3Dotpoint"/>
        <w:numPr>
          <w:ilvl w:val="1"/>
          <w:numId w:val="4"/>
        </w:numPr>
        <w:spacing w:before="12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0BD3F366" w14:textId="77777777" w:rsidR="00036ECB" w:rsidRPr="00297791" w:rsidRDefault="00036ECB" w:rsidP="00047425">
      <w:pPr>
        <w:pStyle w:val="3Dotpoint"/>
        <w:numPr>
          <w:ilvl w:val="1"/>
          <w:numId w:val="4"/>
        </w:numPr>
        <w:spacing w:before="12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5D2D44E1" w14:textId="77777777" w:rsidR="00036ECB" w:rsidRPr="00227D32" w:rsidRDefault="00036ECB" w:rsidP="00047425">
      <w:pPr>
        <w:pStyle w:val="3Dotpoint"/>
        <w:numPr>
          <w:ilvl w:val="1"/>
          <w:numId w:val="4"/>
        </w:numPr>
        <w:spacing w:before="120"/>
        <w:rPr>
          <w:rFonts w:asciiTheme="minorHAnsi" w:hAnsiTheme="minorHAnsi" w:cstheme="minorBidi"/>
          <w:sz w:val="22"/>
          <w:szCs w:val="22"/>
        </w:rPr>
      </w:pPr>
      <w:r w:rsidRPr="78F048AD">
        <w:rPr>
          <w:rFonts w:asciiTheme="minorHAnsi" w:hAnsiTheme="minorHAnsi" w:cstheme="minorBidi"/>
          <w:sz w:val="22"/>
          <w:szCs w:val="22"/>
        </w:rPr>
        <w:lastRenderedPageBreak/>
        <w:t xml:space="preserve">rewarding providers for the development of partnerships and collaborations with industry. </w:t>
      </w:r>
    </w:p>
    <w:p w14:paraId="2CB847C0" w14:textId="77777777" w:rsidR="00036ECB" w:rsidRDefault="00036ECB" w:rsidP="00047425">
      <w:pPr>
        <w:pStyle w:val="ListParagraph"/>
        <w:widowControl w:val="0"/>
        <w:numPr>
          <w:ilvl w:val="0"/>
          <w:numId w:val="4"/>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34A56CB0" w14:textId="77777777" w:rsidR="00036ECB" w:rsidRPr="003337FC" w:rsidRDefault="00036ECB" w:rsidP="0004742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94770E8" w14:textId="77777777" w:rsidR="00036ECB" w:rsidRDefault="00036ECB" w:rsidP="0004742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54C34D5F" w14:textId="77777777" w:rsidR="00036ECB" w:rsidRPr="003337FC" w:rsidRDefault="00036ECB" w:rsidP="00047425">
      <w:pPr>
        <w:spacing w:before="120" w:after="120" w:line="276" w:lineRule="auto"/>
        <w:rPr>
          <w:rFonts w:ascii="Calibri" w:hAnsi="Calibri" w:cs="Arial"/>
          <w:i/>
          <w:sz w:val="22"/>
          <w:szCs w:val="22"/>
        </w:rPr>
      </w:pPr>
      <w:r w:rsidRPr="003337FC">
        <w:rPr>
          <w:rFonts w:ascii="Calibri" w:hAnsi="Calibri" w:cs="Arial"/>
          <w:i/>
          <w:sz w:val="22"/>
          <w:szCs w:val="22"/>
        </w:rPr>
        <w:t>Indicative maximum funding amounts</w:t>
      </w:r>
    </w:p>
    <w:p w14:paraId="637C0E3A" w14:textId="77777777" w:rsidR="00036ECB" w:rsidRDefault="00036ECB" w:rsidP="0004742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293AA34F" w14:textId="77777777" w:rsidR="00036ECB" w:rsidRPr="003337FC" w:rsidRDefault="00036ECB" w:rsidP="00047425">
      <w:pPr>
        <w:widowControl w:val="0"/>
        <w:tabs>
          <w:tab w:val="left" w:pos="8222"/>
        </w:tabs>
        <w:spacing w:before="120" w:after="120"/>
        <w:rPr>
          <w:rFonts w:ascii="Calibri" w:hAnsi="Calibri" w:cs="Arial"/>
          <w:sz w:val="22"/>
          <w:szCs w:val="22"/>
        </w:rPr>
      </w:pPr>
    </w:p>
    <w:p w14:paraId="480C567D" w14:textId="77777777" w:rsidR="00F9540E" w:rsidRDefault="00F9540E">
      <w:pPr>
        <w:rPr>
          <w:rFonts w:ascii="Calibri" w:hAnsi="Calibri" w:cs="Arial"/>
          <w:b/>
          <w:sz w:val="22"/>
          <w:szCs w:val="22"/>
        </w:rPr>
      </w:pPr>
      <w:r>
        <w:rPr>
          <w:rFonts w:ascii="Calibri" w:hAnsi="Calibri" w:cs="Arial"/>
          <w:b/>
          <w:sz w:val="22"/>
          <w:szCs w:val="22"/>
        </w:rPr>
        <w:br w:type="page"/>
      </w:r>
    </w:p>
    <w:p w14:paraId="4997D82D" w14:textId="77777777" w:rsidR="00036ECB" w:rsidRPr="003337FC" w:rsidRDefault="00036ECB" w:rsidP="00047425">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036ECB" w14:paraId="2AF465B8" w14:textId="77777777" w:rsidTr="005E7FE2">
        <w:trPr>
          <w:trHeight w:val="41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4D2551" w14:textId="77777777" w:rsidR="00036ECB" w:rsidRDefault="00036ECB" w:rsidP="00512128">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79D6EA3"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DAA57BB"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2025</w:t>
            </w:r>
          </w:p>
        </w:tc>
      </w:tr>
      <w:tr w:rsidR="00036ECB" w14:paraId="7ADCE50E" w14:textId="77777777" w:rsidTr="005E7FE2">
        <w:trPr>
          <w:trHeight w:val="41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CEF13F0" w14:textId="77777777" w:rsidR="00036ECB" w:rsidRDefault="00036ECB" w:rsidP="00512128">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036ECB" w14:paraId="66D16411" w14:textId="77777777" w:rsidTr="005E7FE2">
        <w:trPr>
          <w:trHeight w:val="415"/>
        </w:trPr>
        <w:tc>
          <w:tcPr>
            <w:tcW w:w="2846" w:type="pct"/>
            <w:tcBorders>
              <w:top w:val="nil"/>
              <w:left w:val="single" w:sz="4" w:space="0" w:color="auto"/>
              <w:bottom w:val="single" w:sz="4" w:space="0" w:color="auto"/>
              <w:right w:val="single" w:sz="4" w:space="0" w:color="auto"/>
            </w:tcBorders>
            <w:vAlign w:val="center"/>
            <w:hideMark/>
          </w:tcPr>
          <w:p w14:paraId="074C487E" w14:textId="77777777" w:rsidR="00036ECB" w:rsidRDefault="00036ECB" w:rsidP="00512128">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1485CDBD"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$83,789,191</w:t>
            </w:r>
          </w:p>
        </w:tc>
        <w:tc>
          <w:tcPr>
            <w:tcW w:w="1077" w:type="pct"/>
            <w:tcBorders>
              <w:top w:val="nil"/>
              <w:left w:val="nil"/>
              <w:bottom w:val="single" w:sz="4" w:space="0" w:color="auto"/>
              <w:right w:val="single" w:sz="4" w:space="0" w:color="auto"/>
            </w:tcBorders>
            <w:vAlign w:val="center"/>
            <w:hideMark/>
          </w:tcPr>
          <w:p w14:paraId="6C327578" w14:textId="77777777" w:rsidR="00036ECB" w:rsidRDefault="00036ECB" w:rsidP="00512128">
            <w:pPr>
              <w:jc w:val="right"/>
              <w:rPr>
                <w:rFonts w:ascii="Calibri" w:hAnsi="Calibri" w:cs="Calibri"/>
                <w:color w:val="000000"/>
                <w:sz w:val="20"/>
                <w:szCs w:val="20"/>
              </w:rPr>
            </w:pPr>
            <w:r w:rsidRPr="004B4154">
              <w:rPr>
                <w:rFonts w:ascii="Calibri" w:hAnsi="Calibri" w:cs="Calibri"/>
                <w:color w:val="000000"/>
                <w:sz w:val="20"/>
                <w:szCs w:val="20"/>
              </w:rPr>
              <w:t>$91,933,131</w:t>
            </w:r>
          </w:p>
        </w:tc>
      </w:tr>
      <w:tr w:rsidR="00036ECB" w14:paraId="7207F5AD" w14:textId="77777777" w:rsidTr="005E7FE2">
        <w:trPr>
          <w:trHeight w:val="830"/>
        </w:trPr>
        <w:tc>
          <w:tcPr>
            <w:tcW w:w="2846" w:type="pct"/>
            <w:tcBorders>
              <w:top w:val="nil"/>
              <w:left w:val="single" w:sz="4" w:space="0" w:color="auto"/>
              <w:bottom w:val="single" w:sz="4" w:space="0" w:color="auto"/>
              <w:right w:val="single" w:sz="4" w:space="0" w:color="auto"/>
            </w:tcBorders>
            <w:vAlign w:val="center"/>
            <w:hideMark/>
          </w:tcPr>
          <w:p w14:paraId="09F8DA8A"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AE48500"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1BCF1291"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$0</w:t>
            </w:r>
          </w:p>
        </w:tc>
      </w:tr>
      <w:tr w:rsidR="00036ECB" w14:paraId="41983E40" w14:textId="77777777" w:rsidTr="005E7FE2">
        <w:trPr>
          <w:trHeight w:val="830"/>
        </w:trPr>
        <w:tc>
          <w:tcPr>
            <w:tcW w:w="2846" w:type="pct"/>
            <w:tcBorders>
              <w:top w:val="nil"/>
              <w:left w:val="single" w:sz="4" w:space="0" w:color="auto"/>
              <w:bottom w:val="single" w:sz="4" w:space="0" w:color="auto"/>
              <w:right w:val="single" w:sz="4" w:space="0" w:color="auto"/>
            </w:tcBorders>
            <w:vAlign w:val="center"/>
            <w:hideMark/>
          </w:tcPr>
          <w:p w14:paraId="3668E61C"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7150882D"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$7,662,914</w:t>
            </w:r>
          </w:p>
        </w:tc>
        <w:tc>
          <w:tcPr>
            <w:tcW w:w="1077" w:type="pct"/>
            <w:tcBorders>
              <w:top w:val="nil"/>
              <w:left w:val="nil"/>
              <w:bottom w:val="single" w:sz="4" w:space="0" w:color="auto"/>
              <w:right w:val="single" w:sz="4" w:space="0" w:color="auto"/>
            </w:tcBorders>
            <w:vAlign w:val="center"/>
            <w:hideMark/>
          </w:tcPr>
          <w:p w14:paraId="3985158B" w14:textId="77777777" w:rsidR="00036ECB" w:rsidRDefault="00036ECB" w:rsidP="00512128">
            <w:pPr>
              <w:jc w:val="right"/>
              <w:rPr>
                <w:rFonts w:ascii="Calibri" w:hAnsi="Calibri" w:cs="Calibri"/>
                <w:i/>
                <w:iCs/>
                <w:color w:val="000000"/>
                <w:sz w:val="20"/>
                <w:szCs w:val="20"/>
              </w:rPr>
            </w:pPr>
            <w:r w:rsidRPr="00B96C8E">
              <w:rPr>
                <w:rFonts w:ascii="Calibri" w:hAnsi="Calibri" w:cs="Calibri"/>
                <w:i/>
                <w:iCs/>
                <w:color w:val="000000"/>
                <w:sz w:val="20"/>
                <w:szCs w:val="20"/>
              </w:rPr>
              <w:t>$5,973,308</w:t>
            </w:r>
          </w:p>
        </w:tc>
      </w:tr>
      <w:tr w:rsidR="00036ECB" w14:paraId="3418DDC7" w14:textId="77777777" w:rsidTr="005E7FE2">
        <w:trPr>
          <w:trHeight w:val="830"/>
        </w:trPr>
        <w:tc>
          <w:tcPr>
            <w:tcW w:w="2846" w:type="pct"/>
            <w:tcBorders>
              <w:top w:val="nil"/>
              <w:left w:val="single" w:sz="4" w:space="0" w:color="auto"/>
              <w:bottom w:val="single" w:sz="4" w:space="0" w:color="auto"/>
              <w:right w:val="single" w:sz="4" w:space="0" w:color="auto"/>
            </w:tcBorders>
            <w:vAlign w:val="center"/>
            <w:hideMark/>
          </w:tcPr>
          <w:p w14:paraId="08990567"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1710653"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$409,665</w:t>
            </w:r>
          </w:p>
        </w:tc>
        <w:tc>
          <w:tcPr>
            <w:tcW w:w="1077" w:type="pct"/>
            <w:tcBorders>
              <w:top w:val="nil"/>
              <w:left w:val="nil"/>
              <w:bottom w:val="single" w:sz="4" w:space="0" w:color="auto"/>
              <w:right w:val="single" w:sz="4" w:space="0" w:color="auto"/>
            </w:tcBorders>
            <w:vAlign w:val="center"/>
            <w:hideMark/>
          </w:tcPr>
          <w:p w14:paraId="180C8A0D"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$319,838</w:t>
            </w:r>
          </w:p>
        </w:tc>
      </w:tr>
      <w:tr w:rsidR="00036ECB" w14:paraId="7DEE8F9A" w14:textId="77777777" w:rsidTr="005E7FE2">
        <w:trPr>
          <w:trHeight w:val="830"/>
        </w:trPr>
        <w:tc>
          <w:tcPr>
            <w:tcW w:w="2846" w:type="pct"/>
            <w:tcBorders>
              <w:top w:val="nil"/>
              <w:left w:val="single" w:sz="4" w:space="0" w:color="auto"/>
              <w:bottom w:val="single" w:sz="4" w:space="0" w:color="auto"/>
              <w:right w:val="single" w:sz="4" w:space="0" w:color="auto"/>
            </w:tcBorders>
            <w:vAlign w:val="center"/>
            <w:hideMark/>
          </w:tcPr>
          <w:p w14:paraId="3900F8F4"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55B846D"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52F436FE"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N/A</w:t>
            </w:r>
          </w:p>
        </w:tc>
      </w:tr>
      <w:tr w:rsidR="00036ECB" w14:paraId="26560E0F" w14:textId="77777777" w:rsidTr="005E7FE2">
        <w:trPr>
          <w:trHeight w:val="830"/>
        </w:trPr>
        <w:tc>
          <w:tcPr>
            <w:tcW w:w="2846" w:type="pct"/>
            <w:tcBorders>
              <w:top w:val="nil"/>
              <w:left w:val="single" w:sz="4" w:space="0" w:color="auto"/>
              <w:bottom w:val="single" w:sz="4" w:space="0" w:color="auto"/>
              <w:right w:val="single" w:sz="4" w:space="0" w:color="auto"/>
            </w:tcBorders>
            <w:vAlign w:val="center"/>
            <w:hideMark/>
          </w:tcPr>
          <w:p w14:paraId="44080546"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2BF31DD"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7BE8A02E" w14:textId="77777777" w:rsidR="00036ECB" w:rsidRDefault="00036ECB" w:rsidP="00512128">
            <w:pPr>
              <w:jc w:val="right"/>
              <w:rPr>
                <w:rFonts w:ascii="Calibri" w:hAnsi="Calibri" w:cs="Calibri"/>
                <w:i/>
                <w:iCs/>
                <w:color w:val="000000"/>
                <w:sz w:val="20"/>
                <w:szCs w:val="20"/>
              </w:rPr>
            </w:pPr>
            <w:r>
              <w:rPr>
                <w:rFonts w:ascii="Calibri" w:hAnsi="Calibri" w:cs="Calibri"/>
                <w:i/>
                <w:iCs/>
                <w:color w:val="000000"/>
                <w:sz w:val="20"/>
                <w:szCs w:val="20"/>
              </w:rPr>
              <w:t>$0</w:t>
            </w:r>
          </w:p>
        </w:tc>
      </w:tr>
      <w:tr w:rsidR="00036ECB" w14:paraId="27F34901" w14:textId="77777777" w:rsidTr="005E7FE2">
        <w:trPr>
          <w:trHeight w:val="602"/>
        </w:trPr>
        <w:tc>
          <w:tcPr>
            <w:tcW w:w="2846" w:type="pct"/>
            <w:tcBorders>
              <w:top w:val="nil"/>
              <w:left w:val="single" w:sz="4" w:space="0" w:color="auto"/>
              <w:bottom w:val="single" w:sz="4" w:space="0" w:color="auto"/>
              <w:right w:val="single" w:sz="4" w:space="0" w:color="auto"/>
            </w:tcBorders>
            <w:vAlign w:val="center"/>
            <w:hideMark/>
          </w:tcPr>
          <w:p w14:paraId="4E661DE8" w14:textId="77777777" w:rsidR="00036ECB" w:rsidRDefault="00036ECB" w:rsidP="00512128">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3E96198F"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$19,250,088</w:t>
            </w:r>
          </w:p>
        </w:tc>
        <w:tc>
          <w:tcPr>
            <w:tcW w:w="1077" w:type="pct"/>
            <w:tcBorders>
              <w:top w:val="nil"/>
              <w:left w:val="nil"/>
              <w:bottom w:val="single" w:sz="4" w:space="0" w:color="auto"/>
              <w:right w:val="single" w:sz="4" w:space="0" w:color="auto"/>
            </w:tcBorders>
            <w:vAlign w:val="center"/>
            <w:hideMark/>
          </w:tcPr>
          <w:p w14:paraId="1F5F5958"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$20,566,650</w:t>
            </w:r>
          </w:p>
        </w:tc>
      </w:tr>
      <w:tr w:rsidR="00036ECB" w14:paraId="49B52E51" w14:textId="77777777" w:rsidTr="005E7FE2">
        <w:trPr>
          <w:trHeight w:val="830"/>
        </w:trPr>
        <w:tc>
          <w:tcPr>
            <w:tcW w:w="2846" w:type="pct"/>
            <w:tcBorders>
              <w:top w:val="nil"/>
              <w:left w:val="single" w:sz="4" w:space="0" w:color="auto"/>
              <w:bottom w:val="single" w:sz="4" w:space="0" w:color="auto"/>
              <w:right w:val="single" w:sz="4" w:space="0" w:color="auto"/>
            </w:tcBorders>
            <w:vAlign w:val="center"/>
            <w:hideMark/>
          </w:tcPr>
          <w:p w14:paraId="3B448281" w14:textId="77777777" w:rsidR="00036ECB" w:rsidRDefault="00036ECB" w:rsidP="00512128">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4E4F7238"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58DDA2A3"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036ECB" w14:paraId="3B75D571" w14:textId="77777777" w:rsidTr="005E7FE2">
        <w:trPr>
          <w:trHeight w:val="415"/>
        </w:trPr>
        <w:tc>
          <w:tcPr>
            <w:tcW w:w="2846" w:type="pct"/>
            <w:tcBorders>
              <w:top w:val="nil"/>
              <w:left w:val="single" w:sz="4" w:space="0" w:color="auto"/>
              <w:bottom w:val="single" w:sz="4" w:space="0" w:color="auto"/>
              <w:right w:val="single" w:sz="4" w:space="0" w:color="auto"/>
            </w:tcBorders>
            <w:vAlign w:val="center"/>
            <w:hideMark/>
          </w:tcPr>
          <w:p w14:paraId="46BEB0DE" w14:textId="77777777" w:rsidR="00036ECB" w:rsidRDefault="00036ECB" w:rsidP="00512128">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1C940D84" w14:textId="77777777" w:rsidR="00036ECB" w:rsidRDefault="00036ECB" w:rsidP="00512128">
            <w:pPr>
              <w:jc w:val="right"/>
              <w:rPr>
                <w:rFonts w:ascii="Calibri" w:hAnsi="Calibri" w:cs="Calibri"/>
                <w:color w:val="000000"/>
                <w:sz w:val="20"/>
                <w:szCs w:val="20"/>
              </w:rPr>
            </w:pPr>
            <w:r w:rsidRPr="00E57CEE">
              <w:rPr>
                <w:rFonts w:ascii="Calibri" w:eastAsia="Times New Roman" w:hAnsi="Calibri" w:cs="Calibri"/>
                <w:color w:val="000000"/>
                <w:sz w:val="20"/>
                <w:szCs w:val="20"/>
                <w:lang w:eastAsia="en-AU"/>
              </w:rPr>
              <w:t>$1,053,156</w:t>
            </w:r>
          </w:p>
        </w:tc>
        <w:tc>
          <w:tcPr>
            <w:tcW w:w="1077" w:type="pct"/>
            <w:tcBorders>
              <w:top w:val="nil"/>
              <w:left w:val="nil"/>
              <w:bottom w:val="single" w:sz="4" w:space="0" w:color="auto"/>
              <w:right w:val="single" w:sz="4" w:space="0" w:color="auto"/>
            </w:tcBorders>
            <w:vAlign w:val="center"/>
            <w:hideMark/>
          </w:tcPr>
          <w:p w14:paraId="76D744C3" w14:textId="77777777" w:rsidR="00036ECB" w:rsidRDefault="00036ECB" w:rsidP="00512128">
            <w:pPr>
              <w:jc w:val="right"/>
              <w:rPr>
                <w:rFonts w:ascii="Calibri" w:hAnsi="Calibri" w:cs="Calibri"/>
                <w:color w:val="000000"/>
                <w:sz w:val="20"/>
                <w:szCs w:val="20"/>
              </w:rPr>
            </w:pPr>
            <w:r w:rsidRPr="00EB38A6">
              <w:rPr>
                <w:rFonts w:ascii="Calibri" w:hAnsi="Calibri" w:cs="Calibri"/>
                <w:color w:val="000000"/>
                <w:sz w:val="20"/>
                <w:szCs w:val="20"/>
              </w:rPr>
              <w:t>$1,134,250</w:t>
            </w:r>
          </w:p>
        </w:tc>
      </w:tr>
      <w:tr w:rsidR="00036ECB" w14:paraId="76FD7DF3" w14:textId="77777777" w:rsidTr="005E7FE2">
        <w:trPr>
          <w:trHeight w:val="41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28A1968" w14:textId="77777777" w:rsidR="00036ECB" w:rsidRDefault="00036ECB" w:rsidP="00512128">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036ECB" w14:paraId="3167F76E" w14:textId="77777777" w:rsidTr="005E7FE2">
        <w:trPr>
          <w:trHeight w:val="415"/>
        </w:trPr>
        <w:tc>
          <w:tcPr>
            <w:tcW w:w="2846" w:type="pct"/>
            <w:tcBorders>
              <w:top w:val="nil"/>
              <w:left w:val="single" w:sz="4" w:space="0" w:color="auto"/>
              <w:bottom w:val="single" w:sz="4" w:space="0" w:color="auto"/>
              <w:right w:val="single" w:sz="4" w:space="0" w:color="auto"/>
            </w:tcBorders>
            <w:vAlign w:val="center"/>
            <w:hideMark/>
          </w:tcPr>
          <w:p w14:paraId="75D5C4F1" w14:textId="77777777" w:rsidR="00036ECB" w:rsidRDefault="00036ECB" w:rsidP="00512128">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24F14086"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$2,116,002</w:t>
            </w:r>
          </w:p>
        </w:tc>
        <w:tc>
          <w:tcPr>
            <w:tcW w:w="1077" w:type="pct"/>
            <w:tcBorders>
              <w:top w:val="nil"/>
              <w:left w:val="nil"/>
              <w:bottom w:val="single" w:sz="4" w:space="0" w:color="auto"/>
              <w:right w:val="single" w:sz="4" w:space="0" w:color="auto"/>
            </w:tcBorders>
            <w:vAlign w:val="center"/>
            <w:hideMark/>
          </w:tcPr>
          <w:p w14:paraId="5645089B"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1,727,823</w:t>
            </w:r>
          </w:p>
        </w:tc>
      </w:tr>
      <w:tr w:rsidR="00036ECB" w14:paraId="52DD3337" w14:textId="77777777" w:rsidTr="005E7FE2">
        <w:trPr>
          <w:trHeight w:val="415"/>
        </w:trPr>
        <w:tc>
          <w:tcPr>
            <w:tcW w:w="2846" w:type="pct"/>
            <w:tcBorders>
              <w:top w:val="nil"/>
              <w:left w:val="single" w:sz="4" w:space="0" w:color="auto"/>
              <w:bottom w:val="single" w:sz="4" w:space="0" w:color="auto"/>
              <w:right w:val="single" w:sz="4" w:space="0" w:color="auto"/>
            </w:tcBorders>
            <w:vAlign w:val="center"/>
            <w:hideMark/>
          </w:tcPr>
          <w:p w14:paraId="7C8BF79F" w14:textId="77777777" w:rsidR="00036ECB" w:rsidRDefault="00036ECB" w:rsidP="00512128">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20A7859A"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$727,801</w:t>
            </w:r>
          </w:p>
        </w:tc>
        <w:tc>
          <w:tcPr>
            <w:tcW w:w="1077" w:type="pct"/>
            <w:tcBorders>
              <w:top w:val="nil"/>
              <w:left w:val="nil"/>
              <w:bottom w:val="single" w:sz="4" w:space="0" w:color="auto"/>
              <w:right w:val="single" w:sz="4" w:space="0" w:color="auto"/>
            </w:tcBorders>
            <w:vAlign w:val="center"/>
            <w:hideMark/>
          </w:tcPr>
          <w:p w14:paraId="55BD1BB8"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$975,242</w:t>
            </w:r>
          </w:p>
        </w:tc>
      </w:tr>
      <w:tr w:rsidR="00036ECB" w14:paraId="0014DEA3" w14:textId="77777777" w:rsidTr="005E7FE2">
        <w:trPr>
          <w:trHeight w:val="41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B02A8DD" w14:textId="77777777" w:rsidR="00036ECB" w:rsidRDefault="00036ECB" w:rsidP="00512128">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036ECB" w14:paraId="27B96359" w14:textId="77777777" w:rsidTr="005E7FE2">
        <w:trPr>
          <w:trHeight w:val="415"/>
        </w:trPr>
        <w:tc>
          <w:tcPr>
            <w:tcW w:w="2846" w:type="pct"/>
            <w:tcBorders>
              <w:top w:val="nil"/>
              <w:left w:val="single" w:sz="4" w:space="0" w:color="auto"/>
              <w:bottom w:val="single" w:sz="4" w:space="0" w:color="auto"/>
              <w:right w:val="single" w:sz="4" w:space="0" w:color="auto"/>
            </w:tcBorders>
            <w:vAlign w:val="center"/>
            <w:hideMark/>
          </w:tcPr>
          <w:p w14:paraId="3BADB71B" w14:textId="77777777" w:rsidR="00036ECB" w:rsidRDefault="00036ECB" w:rsidP="00512128">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125660E0"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vAlign w:val="center"/>
            <w:hideMark/>
          </w:tcPr>
          <w:p w14:paraId="16CF3F3A"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$3,808,765</w:t>
            </w:r>
          </w:p>
        </w:tc>
      </w:tr>
      <w:tr w:rsidR="00036ECB" w14:paraId="0CF929E5" w14:textId="77777777" w:rsidTr="005E7FE2">
        <w:trPr>
          <w:trHeight w:val="830"/>
        </w:trPr>
        <w:tc>
          <w:tcPr>
            <w:tcW w:w="2846" w:type="pct"/>
            <w:tcBorders>
              <w:top w:val="nil"/>
              <w:left w:val="single" w:sz="4" w:space="0" w:color="auto"/>
              <w:bottom w:val="single" w:sz="4" w:space="0" w:color="auto"/>
              <w:right w:val="single" w:sz="4" w:space="0" w:color="auto"/>
            </w:tcBorders>
            <w:vAlign w:val="center"/>
            <w:hideMark/>
          </w:tcPr>
          <w:p w14:paraId="0E25078E" w14:textId="77777777" w:rsidR="00036ECB" w:rsidRDefault="00036ECB" w:rsidP="00512128">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3D9F8B3B"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$838,294</w:t>
            </w:r>
          </w:p>
        </w:tc>
        <w:tc>
          <w:tcPr>
            <w:tcW w:w="1077" w:type="pct"/>
            <w:tcBorders>
              <w:top w:val="nil"/>
              <w:left w:val="nil"/>
              <w:bottom w:val="single" w:sz="4" w:space="0" w:color="auto"/>
              <w:right w:val="single" w:sz="4" w:space="0" w:color="auto"/>
            </w:tcBorders>
            <w:vAlign w:val="center"/>
            <w:hideMark/>
          </w:tcPr>
          <w:p w14:paraId="2CAD3C90" w14:textId="77777777" w:rsidR="00036ECB" w:rsidRDefault="00036ECB" w:rsidP="00512128">
            <w:pPr>
              <w:jc w:val="right"/>
              <w:rPr>
                <w:rFonts w:ascii="Calibri" w:hAnsi="Calibri" w:cs="Calibri"/>
                <w:color w:val="000000"/>
                <w:sz w:val="20"/>
                <w:szCs w:val="20"/>
              </w:rPr>
            </w:pPr>
            <w:r w:rsidRPr="006B33CE">
              <w:rPr>
                <w:rFonts w:ascii="Calibri" w:hAnsi="Calibri" w:cs="Calibri"/>
                <w:color w:val="000000"/>
                <w:sz w:val="20"/>
                <w:szCs w:val="20"/>
              </w:rPr>
              <w:t>$748,679</w:t>
            </w:r>
          </w:p>
        </w:tc>
      </w:tr>
      <w:tr w:rsidR="00036ECB" w14:paraId="603BEA77" w14:textId="77777777" w:rsidTr="005E7FE2">
        <w:trPr>
          <w:trHeight w:val="415"/>
        </w:trPr>
        <w:tc>
          <w:tcPr>
            <w:tcW w:w="2846" w:type="pct"/>
            <w:tcBorders>
              <w:top w:val="nil"/>
              <w:left w:val="single" w:sz="4" w:space="0" w:color="auto"/>
              <w:bottom w:val="single" w:sz="4" w:space="0" w:color="auto"/>
              <w:right w:val="single" w:sz="4" w:space="0" w:color="auto"/>
            </w:tcBorders>
            <w:vAlign w:val="center"/>
            <w:hideMark/>
          </w:tcPr>
          <w:p w14:paraId="4DC8F7E7" w14:textId="77777777" w:rsidR="00036ECB" w:rsidRDefault="00036ECB" w:rsidP="00512128">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31DB3E39"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42EEDA5D"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TBA</w:t>
            </w:r>
          </w:p>
        </w:tc>
      </w:tr>
      <w:tr w:rsidR="00036ECB" w14:paraId="29A974D3" w14:textId="77777777" w:rsidTr="005E7FE2">
        <w:trPr>
          <w:trHeight w:val="415"/>
        </w:trPr>
        <w:tc>
          <w:tcPr>
            <w:tcW w:w="2846" w:type="pct"/>
            <w:tcBorders>
              <w:top w:val="nil"/>
              <w:left w:val="single" w:sz="4" w:space="0" w:color="auto"/>
              <w:bottom w:val="single" w:sz="4" w:space="0" w:color="auto"/>
              <w:right w:val="single" w:sz="4" w:space="0" w:color="auto"/>
            </w:tcBorders>
            <w:vAlign w:val="center"/>
            <w:hideMark/>
          </w:tcPr>
          <w:p w14:paraId="759EB869" w14:textId="77777777" w:rsidR="00036ECB" w:rsidRDefault="00036ECB" w:rsidP="00512128">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65158489"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$1,616,576</w:t>
            </w:r>
          </w:p>
        </w:tc>
        <w:tc>
          <w:tcPr>
            <w:tcW w:w="1077" w:type="pct"/>
            <w:tcBorders>
              <w:top w:val="nil"/>
              <w:left w:val="nil"/>
              <w:bottom w:val="single" w:sz="4" w:space="0" w:color="auto"/>
              <w:right w:val="single" w:sz="4" w:space="0" w:color="auto"/>
            </w:tcBorders>
            <w:vAlign w:val="center"/>
            <w:hideMark/>
          </w:tcPr>
          <w:p w14:paraId="058A674C"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N/A</w:t>
            </w:r>
          </w:p>
        </w:tc>
      </w:tr>
      <w:tr w:rsidR="00036ECB" w14:paraId="1F99746C" w14:textId="77777777" w:rsidTr="005E7FE2">
        <w:trPr>
          <w:trHeight w:val="415"/>
        </w:trPr>
        <w:tc>
          <w:tcPr>
            <w:tcW w:w="2846" w:type="pct"/>
            <w:tcBorders>
              <w:top w:val="nil"/>
              <w:left w:val="single" w:sz="4" w:space="0" w:color="auto"/>
              <w:bottom w:val="single" w:sz="4" w:space="0" w:color="auto"/>
              <w:right w:val="single" w:sz="4" w:space="0" w:color="auto"/>
            </w:tcBorders>
            <w:vAlign w:val="center"/>
            <w:hideMark/>
          </w:tcPr>
          <w:p w14:paraId="64F38E8E" w14:textId="77777777" w:rsidR="00036ECB" w:rsidRDefault="00036ECB" w:rsidP="00512128">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6EB0B77F"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0C7C8225" w14:textId="77777777" w:rsidR="00036ECB" w:rsidRDefault="00036ECB" w:rsidP="00512128">
            <w:pPr>
              <w:jc w:val="right"/>
              <w:rPr>
                <w:rFonts w:ascii="Calibri" w:hAnsi="Calibri" w:cs="Calibri"/>
                <w:color w:val="000000"/>
                <w:sz w:val="20"/>
                <w:szCs w:val="20"/>
              </w:rPr>
            </w:pPr>
            <w:r>
              <w:rPr>
                <w:rFonts w:ascii="Calibri" w:hAnsi="Calibri" w:cs="Calibri"/>
                <w:color w:val="000000"/>
                <w:sz w:val="20"/>
                <w:szCs w:val="20"/>
              </w:rPr>
              <w:t>$0</w:t>
            </w:r>
          </w:p>
        </w:tc>
      </w:tr>
      <w:tr w:rsidR="00036ECB" w14:paraId="3974196A" w14:textId="77777777" w:rsidTr="005E7FE2">
        <w:trPr>
          <w:trHeight w:val="41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5D1428CD" w14:textId="77777777" w:rsidR="00036ECB" w:rsidRDefault="00036ECB" w:rsidP="00512128">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696E2AF2" w14:textId="77777777" w:rsidR="00036ECB" w:rsidRDefault="00036ECB" w:rsidP="00512128">
            <w:pPr>
              <w:jc w:val="right"/>
              <w:rPr>
                <w:rFonts w:ascii="Calibri" w:hAnsi="Calibri" w:cs="Calibri"/>
                <w:b/>
                <w:bCs/>
                <w:color w:val="000000"/>
                <w:sz w:val="20"/>
                <w:szCs w:val="20"/>
              </w:rPr>
            </w:pPr>
            <w:r>
              <w:rPr>
                <w:rFonts w:ascii="Calibri" w:hAnsi="Calibri" w:cs="Calibri"/>
                <w:b/>
                <w:bCs/>
                <w:color w:val="000000"/>
                <w:sz w:val="20"/>
                <w:szCs w:val="20"/>
              </w:rPr>
              <w:t>$113,049,864</w:t>
            </w:r>
          </w:p>
        </w:tc>
        <w:tc>
          <w:tcPr>
            <w:tcW w:w="1077" w:type="pct"/>
            <w:tcBorders>
              <w:top w:val="nil"/>
              <w:left w:val="nil"/>
              <w:bottom w:val="single" w:sz="4" w:space="0" w:color="auto"/>
              <w:right w:val="single" w:sz="4" w:space="0" w:color="auto"/>
            </w:tcBorders>
            <w:shd w:val="clear" w:color="000000" w:fill="F2F2F2"/>
            <w:vAlign w:val="center"/>
            <w:hideMark/>
          </w:tcPr>
          <w:p w14:paraId="42726406" w14:textId="77777777" w:rsidR="00036ECB" w:rsidRDefault="00036ECB" w:rsidP="00512128">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3148BDEE" w14:textId="77777777" w:rsidR="00036ECB" w:rsidRDefault="00036ECB" w:rsidP="00036ECB">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4EAB164C" w14:textId="77777777" w:rsidR="00036ECB" w:rsidRPr="00741CC5" w:rsidRDefault="00036ECB" w:rsidP="00D542FF">
      <w:pPr>
        <w:pStyle w:val="ListParagraph"/>
        <w:numPr>
          <w:ilvl w:val="0"/>
          <w:numId w:val="25"/>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14833C5A" w14:textId="77777777" w:rsidR="00036ECB" w:rsidRPr="002D0CB0" w:rsidRDefault="00036ECB" w:rsidP="00D542FF">
      <w:pPr>
        <w:pStyle w:val="ListParagraph"/>
        <w:numPr>
          <w:ilvl w:val="0"/>
          <w:numId w:val="25"/>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09AEFAE7" w14:textId="77777777" w:rsidR="00036ECB" w:rsidRPr="003337FC" w:rsidRDefault="00036ECB" w:rsidP="00036ECB">
      <w:pPr>
        <w:pStyle w:val="Heading1"/>
        <w:rPr>
          <w:sz w:val="20"/>
          <w:szCs w:val="20"/>
        </w:rPr>
      </w:pPr>
      <w:bookmarkStart w:id="1" w:name="_Hlk59012843"/>
      <w:bookmarkStart w:id="2" w:name="_Hlk58926145"/>
      <w:r w:rsidDel="00590941">
        <w:rPr>
          <w:lang w:val="en-GB"/>
        </w:rPr>
        <w:br w:type="page"/>
      </w:r>
      <w:bookmarkEnd w:id="1"/>
      <w:bookmarkEnd w:id="2"/>
      <w:r w:rsidRPr="003337FC">
        <w:rPr>
          <w:sz w:val="28"/>
          <w:szCs w:val="28"/>
        </w:rPr>
        <w:lastRenderedPageBreak/>
        <w:t>NOW IT IS AGREED as follows:</w:t>
      </w:r>
    </w:p>
    <w:p w14:paraId="18DC17DC" w14:textId="5F20892F" w:rsidR="00036ECB" w:rsidRPr="003337FC" w:rsidRDefault="00036ECB" w:rsidP="00036ECB">
      <w:pPr>
        <w:pStyle w:val="Heading2"/>
      </w:pPr>
      <w:r>
        <w:t>SECTION</w:t>
      </w:r>
      <w:r w:rsidRPr="003337FC">
        <w:t xml:space="preserve"> A: Commonwealth Grant Scheme funding</w:t>
      </w:r>
    </w:p>
    <w:p w14:paraId="4E8BFF47" w14:textId="77777777" w:rsidR="00036ECB" w:rsidRPr="003337FC" w:rsidRDefault="00036ECB" w:rsidP="00036ECB">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6BCD3503" w14:textId="77777777" w:rsidR="00036ECB" w:rsidRPr="003337FC" w:rsidRDefault="00036ECB" w:rsidP="004C78B7">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3A779559" w14:textId="77777777" w:rsidR="00036ECB" w:rsidRPr="003337FC" w:rsidRDefault="00036ECB" w:rsidP="00512128">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18A9487B" w14:textId="77777777" w:rsidR="00036ECB" w:rsidRPr="003337FC" w:rsidRDefault="00036ECB" w:rsidP="008E0CED">
      <w:pPr>
        <w:widowControl w:val="0"/>
        <w:numPr>
          <w:ilvl w:val="1"/>
          <w:numId w:val="12"/>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314E65A9" w14:textId="77777777" w:rsidR="00036ECB" w:rsidRPr="003337FC" w:rsidRDefault="00036ECB" w:rsidP="008E0CED">
      <w:pPr>
        <w:widowControl w:val="0"/>
        <w:numPr>
          <w:ilvl w:val="1"/>
          <w:numId w:val="12"/>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designated higher education courses; and </w:t>
      </w:r>
    </w:p>
    <w:p w14:paraId="279EC91B" w14:textId="77777777" w:rsidR="00036ECB" w:rsidRPr="003337FC" w:rsidRDefault="00036ECB" w:rsidP="008E0CED">
      <w:pPr>
        <w:widowControl w:val="0"/>
        <w:numPr>
          <w:ilvl w:val="1"/>
          <w:numId w:val="12"/>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demand driven higher education courses.</w:t>
      </w:r>
    </w:p>
    <w:p w14:paraId="1195D9F1" w14:textId="77777777" w:rsidR="00036ECB" w:rsidRPr="003337FC" w:rsidRDefault="00036ECB" w:rsidP="00512128">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3CD6B0D1" w14:textId="77777777" w:rsidR="00036ECB" w:rsidRDefault="00036ECB" w:rsidP="00512128">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34A1998" w14:textId="77777777" w:rsidR="00036ECB" w:rsidRPr="00741FAF" w:rsidRDefault="00036ECB" w:rsidP="00512128">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1CC4A3A1" w14:textId="77777777" w:rsidR="00036ECB" w:rsidRPr="003337FC" w:rsidRDefault="00036ECB" w:rsidP="00036ECB">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3EC60EF0" w14:textId="77777777" w:rsidR="00036ECB" w:rsidRPr="003337FC" w:rsidRDefault="00036ECB" w:rsidP="00512128">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4F37D08C" w14:textId="77777777" w:rsidR="00036ECB" w:rsidRPr="003337FC" w:rsidRDefault="00036ECB" w:rsidP="00036ECB">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2B487004" w14:textId="77777777" w:rsidR="00036ECB" w:rsidRPr="003337FC" w:rsidRDefault="00036ECB" w:rsidP="00512128">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FE052D" w14:textId="5D44BD36" w:rsidR="00036ECB" w:rsidRPr="003337FC" w:rsidRDefault="00036ECB" w:rsidP="00036ECB">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701939E8" w14:textId="77777777" w:rsidR="00036ECB" w:rsidRPr="003337FC" w:rsidRDefault="00036ECB" w:rsidP="00036ECB">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12CF59B8" w14:textId="77777777" w:rsidR="00036ECB" w:rsidRDefault="00036ECB" w:rsidP="00512128">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37B192A1" w14:textId="77777777" w:rsidR="00036ECB" w:rsidRDefault="00036ECB" w:rsidP="00036ECB">
      <w:pPr>
        <w:rPr>
          <w:rFonts w:ascii="Calibri" w:hAnsi="Calibri" w:cs="Arial"/>
          <w:i/>
          <w:sz w:val="22"/>
          <w:szCs w:val="22"/>
        </w:rPr>
      </w:pPr>
      <w:r>
        <w:rPr>
          <w:rFonts w:ascii="Calibri" w:hAnsi="Calibri" w:cs="Arial"/>
          <w:i/>
          <w:sz w:val="22"/>
          <w:szCs w:val="22"/>
        </w:rPr>
        <w:br w:type="page"/>
      </w:r>
    </w:p>
    <w:p w14:paraId="3252F977" w14:textId="77777777" w:rsidR="00036ECB" w:rsidRPr="003337FC" w:rsidRDefault="00036ECB" w:rsidP="00047425">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34390EF1" w14:textId="77777777" w:rsidR="00036ECB" w:rsidRPr="003337FC" w:rsidRDefault="00036ECB" w:rsidP="0004742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0BFEFCAF" w14:textId="77777777" w:rsidR="00036ECB" w:rsidRPr="003337FC" w:rsidRDefault="00036ECB" w:rsidP="0004742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03083D7" w14:textId="77777777" w:rsidR="00036ECB" w:rsidRPr="003337FC" w:rsidRDefault="00036ECB" w:rsidP="0004742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703EA6C5" w14:textId="77777777" w:rsidR="00036ECB" w:rsidRPr="003337FC" w:rsidRDefault="00036ECB" w:rsidP="0004742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E90C156" w14:textId="311B9955" w:rsidR="00036ECB" w:rsidRPr="003337FC" w:rsidRDefault="00036ECB" w:rsidP="00047425">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Designated higher education courses</w:t>
      </w:r>
    </w:p>
    <w:p w14:paraId="0255DE22" w14:textId="77777777" w:rsidR="00036ECB" w:rsidRPr="003337FC" w:rsidRDefault="00036ECB" w:rsidP="00047425">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3376251" w14:textId="77777777" w:rsidR="00036ECB" w:rsidRPr="004A35E5" w:rsidRDefault="00036ECB" w:rsidP="0004742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w:t>
      </w:r>
      <w:r>
        <w:rPr>
          <w:rFonts w:ascii="Calibri" w:hAnsi="Calibri" w:cs="Arial"/>
          <w:sz w:val="22"/>
          <w:szCs w:val="22"/>
        </w:rPr>
        <w:t> </w:t>
      </w:r>
      <w:r w:rsidRPr="004A35E5">
        <w:rPr>
          <w:rFonts w:ascii="Calibri" w:hAnsi="Calibri" w:cs="Arial"/>
          <w:sz w:val="22"/>
          <w:szCs w:val="22"/>
        </w:rPr>
        <w:t>2.</w:t>
      </w:r>
    </w:p>
    <w:p w14:paraId="6EC39E75" w14:textId="77777777" w:rsidR="00036ECB" w:rsidRPr="003337FC" w:rsidRDefault="00036ECB" w:rsidP="00047425">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1A2E7F6" w14:textId="77777777" w:rsidR="00036ECB" w:rsidRDefault="00036ECB" w:rsidP="00047425">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41A9B324" w14:textId="77777777" w:rsidR="00036ECB" w:rsidRPr="003337FC" w:rsidRDefault="00036ECB" w:rsidP="00047425">
      <w:pPr>
        <w:widowControl w:val="0"/>
        <w:numPr>
          <w:ilvl w:val="0"/>
          <w:numId w:val="1"/>
        </w:numPr>
        <w:tabs>
          <w:tab w:val="left" w:pos="567"/>
          <w:tab w:val="left" w:pos="8222"/>
        </w:tabs>
        <w:spacing w:before="120" w:after="120"/>
        <w:rPr>
          <w:rFonts w:ascii="Calibri" w:hAnsi="Calibri" w:cs="Arial"/>
          <w:bCs/>
          <w:sz w:val="22"/>
          <w:szCs w:val="22"/>
        </w:rPr>
      </w:pPr>
      <w:bookmarkStart w:id="4" w:name="mdmsn"/>
      <w:r w:rsidRPr="5FFDBAB4">
        <w:rPr>
          <w:rFonts w:ascii="Calibri" w:hAnsi="Calibri" w:cs="Arial"/>
          <w:sz w:val="22"/>
          <w:szCs w:val="22"/>
        </w:rPr>
        <w:t>Of the number of Commonwealth supported places in medicine allocated to the Provider under clause</w:t>
      </w:r>
      <w:r>
        <w:rPr>
          <w:rFonts w:ascii="Calibri" w:hAnsi="Calibri" w:cs="Arial"/>
          <w:sz w:val="22"/>
          <w:szCs w:val="22"/>
        </w:rPr>
        <w:t> 13</w:t>
      </w:r>
      <w:r w:rsidRPr="5FFDBAB4">
        <w:rPr>
          <w:rFonts w:ascii="Calibri" w:hAnsi="Calibri" w:cs="Arial"/>
          <w:sz w:val="22"/>
          <w:szCs w:val="22"/>
        </w:rPr>
        <w:t xml:space="preserve">, the </w:t>
      </w:r>
      <w:r w:rsidRPr="00B256A5">
        <w:rPr>
          <w:rFonts w:ascii="Calibri" w:hAnsi="Calibri" w:cs="Arial"/>
          <w:sz w:val="22"/>
          <w:szCs w:val="22"/>
        </w:rPr>
        <w:t xml:space="preserve">Provider must deliver </w:t>
      </w:r>
      <w:r>
        <w:rPr>
          <w:rFonts w:ascii="Calibri" w:hAnsi="Calibri" w:cs="Arial"/>
          <w:bCs/>
          <w:sz w:val="22"/>
          <w:szCs w:val="22"/>
        </w:rPr>
        <w:t>30</w:t>
      </w:r>
      <w:r w:rsidRPr="00B256A5">
        <w:rPr>
          <w:rFonts w:ascii="Calibri" w:hAnsi="Calibri" w:cs="Arial"/>
          <w:sz w:val="22"/>
          <w:szCs w:val="22"/>
        </w:rPr>
        <w:t xml:space="preserve"> EFTSL in </w:t>
      </w:r>
      <w:r>
        <w:rPr>
          <w:rFonts w:ascii="Calibri" w:hAnsi="Calibri" w:cs="Arial"/>
          <w:sz w:val="22"/>
          <w:szCs w:val="22"/>
        </w:rPr>
        <w:t xml:space="preserve">2025 </w:t>
      </w:r>
      <w:r w:rsidRPr="00B256A5">
        <w:rPr>
          <w:rFonts w:ascii="Calibri" w:hAnsi="Calibri" w:cs="Arial"/>
          <w:sz w:val="22"/>
          <w:szCs w:val="22"/>
        </w:rPr>
        <w:t xml:space="preserve">at the </w:t>
      </w:r>
      <w:r>
        <w:rPr>
          <w:rFonts w:ascii="Calibri" w:hAnsi="Calibri" w:cs="Arial"/>
          <w:bCs/>
          <w:noProof/>
          <w:sz w:val="22"/>
          <w:szCs w:val="22"/>
        </w:rPr>
        <w:t>Broome, WA</w:t>
      </w:r>
      <w:r w:rsidRPr="00B256A5">
        <w:rPr>
          <w:rFonts w:ascii="Calibri" w:hAnsi="Calibri" w:cs="Arial"/>
          <w:sz w:val="22"/>
          <w:szCs w:val="22"/>
        </w:rPr>
        <w:t xml:space="preserve"> campus.</w:t>
      </w:r>
      <w:r>
        <w:rPr>
          <w:rFonts w:ascii="Calibri" w:hAnsi="Calibri" w:cs="Arial"/>
          <w:sz w:val="22"/>
          <w:szCs w:val="22"/>
        </w:rPr>
        <w:t xml:space="preserve"> Of these 30 EFTSL, 10 EFTSL must consist of non-commencing students.</w:t>
      </w:r>
    </w:p>
    <w:bookmarkEnd w:id="4"/>
    <w:p w14:paraId="264A3FB3" w14:textId="77777777" w:rsidR="00036ECB" w:rsidRPr="008C0E61" w:rsidRDefault="00036ECB" w:rsidP="00047425">
      <w:pPr>
        <w:widowControl w:val="0"/>
        <w:numPr>
          <w:ilvl w:val="0"/>
          <w:numId w:val="1"/>
        </w:numPr>
        <w:tabs>
          <w:tab w:val="left" w:pos="567"/>
          <w:tab w:val="left" w:pos="8222"/>
        </w:tabs>
        <w:spacing w:before="120" w:after="120"/>
        <w:rPr>
          <w:rFonts w:ascii="Calibri" w:hAnsi="Calibri" w:cs="Arial"/>
          <w:bCs/>
          <w:sz w:val="22"/>
          <w:szCs w:val="22"/>
        </w:rPr>
      </w:pPr>
      <w:r w:rsidRPr="008C0E61">
        <w:rPr>
          <w:rFonts w:ascii="Calibri" w:hAnsi="Calibri" w:cs="Arial"/>
          <w:sz w:val="22"/>
          <w:szCs w:val="22"/>
        </w:rPr>
        <w:t>The number of domestic annual completions for the Provider’s designated higher education courses in medicine in 2024</w:t>
      </w:r>
      <w:r w:rsidRPr="008C0E61" w:rsidDel="005A7163">
        <w:rPr>
          <w:rFonts w:ascii="Calibri" w:hAnsi="Calibri" w:cs="Arial"/>
          <w:sz w:val="22"/>
          <w:szCs w:val="22"/>
        </w:rPr>
        <w:t xml:space="preserve"> </w:t>
      </w:r>
      <w:r w:rsidRPr="008C0E61">
        <w:rPr>
          <w:rFonts w:ascii="Calibri" w:hAnsi="Calibri" w:cs="Arial"/>
          <w:sz w:val="22"/>
          <w:szCs w:val="22"/>
        </w:rPr>
        <w:t>and 2025 is</w:t>
      </w:r>
      <w:r w:rsidRPr="008C0E61" w:rsidDel="005A7163">
        <w:rPr>
          <w:rFonts w:ascii="Calibri" w:hAnsi="Calibri" w:cs="Arial"/>
          <w:sz w:val="22"/>
          <w:szCs w:val="22"/>
        </w:rPr>
        <w:t xml:space="preserve"> </w:t>
      </w:r>
      <w:r w:rsidRPr="008C0E61">
        <w:rPr>
          <w:rFonts w:ascii="Calibri" w:hAnsi="Calibri" w:cs="Arial"/>
          <w:noProof/>
          <w:sz w:val="22"/>
          <w:szCs w:val="22"/>
        </w:rPr>
        <w:t>outlined in Table 2</w:t>
      </w:r>
      <w:r w:rsidRPr="008C0E61">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097A84C8" w14:textId="77777777" w:rsidR="00036ECB" w:rsidRPr="009310C3" w:rsidRDefault="00036ECB" w:rsidP="00047425">
      <w:pPr>
        <w:widowControl w:val="0"/>
        <w:numPr>
          <w:ilvl w:val="0"/>
          <w:numId w:val="1"/>
        </w:numPr>
        <w:tabs>
          <w:tab w:val="left" w:pos="567"/>
          <w:tab w:val="left" w:pos="8222"/>
        </w:tabs>
        <w:spacing w:before="120" w:after="120"/>
        <w:rPr>
          <w:rFonts w:ascii="Calibri" w:hAnsi="Calibri" w:cs="Arial"/>
          <w:sz w:val="22"/>
          <w:szCs w:val="22"/>
        </w:rPr>
      </w:pPr>
      <w:bookmarkStart w:id="5" w:name="dffp_allowed"/>
      <w:r w:rsidRPr="008C0E61">
        <w:rPr>
          <w:rFonts w:ascii="Calibri" w:hAnsi="Calibri" w:cs="Arial"/>
          <w:sz w:val="22"/>
          <w:szCs w:val="22"/>
        </w:rPr>
        <w:t>The University must not admit more than 5</w:t>
      </w:r>
      <w:r>
        <w:rPr>
          <w:rFonts w:ascii="Calibri" w:hAnsi="Calibri" w:cs="Arial"/>
          <w:sz w:val="22"/>
          <w:szCs w:val="22"/>
        </w:rPr>
        <w:t>7</w:t>
      </w:r>
      <w:r w:rsidRPr="008C0E61">
        <w:rPr>
          <w:rFonts w:ascii="Calibri" w:hAnsi="Calibri" w:cs="Arial"/>
          <w:sz w:val="22"/>
          <w:szCs w:val="22"/>
        </w:rPr>
        <w:t xml:space="preserve"> commencing domestic full </w:t>
      </w:r>
      <w:proofErr w:type="gramStart"/>
      <w:r w:rsidRPr="008C0E61">
        <w:rPr>
          <w:rFonts w:ascii="Calibri" w:hAnsi="Calibri" w:cs="Arial"/>
          <w:sz w:val="22"/>
          <w:szCs w:val="22"/>
        </w:rPr>
        <w:t>fee paying</w:t>
      </w:r>
      <w:proofErr w:type="gramEnd"/>
      <w:r w:rsidRPr="008C0E61">
        <w:rPr>
          <w:rFonts w:ascii="Calibri" w:hAnsi="Calibri" w:cs="Arial"/>
          <w:sz w:val="22"/>
          <w:szCs w:val="22"/>
        </w:rPr>
        <w:t xml:space="preserve"> students to its course or courses of study in medicine.</w:t>
      </w:r>
    </w:p>
    <w:bookmarkEnd w:id="5"/>
    <w:p w14:paraId="3C449C76" w14:textId="77777777" w:rsidR="00036ECB" w:rsidRPr="000E0A52" w:rsidRDefault="00036ECB" w:rsidP="00047425">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036ECB" w14:paraId="2C065E11" w14:textId="77777777" w:rsidTr="00512128">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F33305D" w14:textId="77777777" w:rsidR="00036ECB" w:rsidRDefault="00036ECB" w:rsidP="00512128">
            <w:pPr>
              <w:jc w:val="center"/>
              <w:rPr>
                <w:rFonts w:ascii="Calibri" w:hAnsi="Calibri" w:cs="Calibri"/>
                <w:b/>
                <w:bCs/>
                <w:color w:val="000000"/>
                <w:sz w:val="22"/>
                <w:szCs w:val="22"/>
              </w:rPr>
            </w:pPr>
            <w:bookmarkStart w:id="6" w:name="MedTable"/>
            <w:bookmarkEnd w:id="6"/>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9D31CED"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13099255"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713F7F5F"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036ECB" w14:paraId="20C60CDA" w14:textId="77777777" w:rsidTr="00512128">
        <w:trPr>
          <w:trHeight w:val="465"/>
        </w:trPr>
        <w:tc>
          <w:tcPr>
            <w:tcW w:w="426" w:type="pct"/>
            <w:tcBorders>
              <w:top w:val="nil"/>
              <w:left w:val="single" w:sz="4" w:space="0" w:color="auto"/>
              <w:bottom w:val="single" w:sz="4" w:space="0" w:color="auto"/>
              <w:right w:val="single" w:sz="4" w:space="0" w:color="auto"/>
            </w:tcBorders>
            <w:noWrap/>
            <w:vAlign w:val="center"/>
            <w:hideMark/>
          </w:tcPr>
          <w:p w14:paraId="0B538413"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1DFE94D6"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632</w:t>
            </w:r>
          </w:p>
        </w:tc>
        <w:tc>
          <w:tcPr>
            <w:tcW w:w="1525" w:type="pct"/>
            <w:tcBorders>
              <w:top w:val="nil"/>
              <w:left w:val="nil"/>
              <w:bottom w:val="single" w:sz="4" w:space="0" w:color="auto"/>
              <w:right w:val="single" w:sz="4" w:space="0" w:color="auto"/>
            </w:tcBorders>
            <w:noWrap/>
            <w:vAlign w:val="center"/>
            <w:hideMark/>
          </w:tcPr>
          <w:p w14:paraId="4AA0979B"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212</w:t>
            </w:r>
          </w:p>
        </w:tc>
        <w:tc>
          <w:tcPr>
            <w:tcW w:w="1525" w:type="pct"/>
            <w:tcBorders>
              <w:top w:val="nil"/>
              <w:left w:val="nil"/>
              <w:bottom w:val="single" w:sz="4" w:space="0" w:color="auto"/>
              <w:right w:val="single" w:sz="4" w:space="0" w:color="auto"/>
            </w:tcBorders>
            <w:noWrap/>
            <w:vAlign w:val="center"/>
            <w:hideMark/>
          </w:tcPr>
          <w:p w14:paraId="0DE4E230"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$19,250,088</w:t>
            </w:r>
          </w:p>
        </w:tc>
      </w:tr>
      <w:tr w:rsidR="00036ECB" w14:paraId="6335683C" w14:textId="77777777" w:rsidTr="00512128">
        <w:trPr>
          <w:trHeight w:val="465"/>
        </w:trPr>
        <w:tc>
          <w:tcPr>
            <w:tcW w:w="426" w:type="pct"/>
            <w:tcBorders>
              <w:top w:val="nil"/>
              <w:left w:val="single" w:sz="4" w:space="0" w:color="auto"/>
              <w:bottom w:val="single" w:sz="4" w:space="0" w:color="auto"/>
              <w:right w:val="single" w:sz="4" w:space="0" w:color="auto"/>
            </w:tcBorders>
            <w:noWrap/>
            <w:vAlign w:val="center"/>
            <w:hideMark/>
          </w:tcPr>
          <w:p w14:paraId="68E7D09F"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203B6444"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650</w:t>
            </w:r>
          </w:p>
        </w:tc>
        <w:tc>
          <w:tcPr>
            <w:tcW w:w="1525" w:type="pct"/>
            <w:tcBorders>
              <w:top w:val="nil"/>
              <w:left w:val="nil"/>
              <w:bottom w:val="single" w:sz="4" w:space="0" w:color="auto"/>
              <w:right w:val="single" w:sz="4" w:space="0" w:color="auto"/>
            </w:tcBorders>
            <w:noWrap/>
            <w:vAlign w:val="center"/>
            <w:hideMark/>
          </w:tcPr>
          <w:p w14:paraId="21824BE3"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217</w:t>
            </w:r>
          </w:p>
        </w:tc>
        <w:tc>
          <w:tcPr>
            <w:tcW w:w="1525" w:type="pct"/>
            <w:tcBorders>
              <w:top w:val="nil"/>
              <w:left w:val="nil"/>
              <w:bottom w:val="single" w:sz="4" w:space="0" w:color="auto"/>
              <w:right w:val="single" w:sz="4" w:space="0" w:color="auto"/>
            </w:tcBorders>
            <w:noWrap/>
            <w:vAlign w:val="center"/>
            <w:hideMark/>
          </w:tcPr>
          <w:p w14:paraId="1EA60C5F"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$20,566,650</w:t>
            </w:r>
          </w:p>
        </w:tc>
      </w:tr>
    </w:tbl>
    <w:p w14:paraId="12ECA9D4" w14:textId="77777777" w:rsidR="00036ECB" w:rsidRPr="00DE7034" w:rsidRDefault="00036ECB" w:rsidP="00036ECB">
      <w:pPr>
        <w:rPr>
          <w:iCs/>
        </w:rPr>
      </w:pPr>
    </w:p>
    <w:p w14:paraId="1C3BF04D" w14:textId="77777777" w:rsidR="00036ECB" w:rsidRDefault="00036ECB" w:rsidP="00036ECB">
      <w:pPr>
        <w:rPr>
          <w:i/>
        </w:rPr>
      </w:pPr>
      <w:r>
        <w:rPr>
          <w:i/>
        </w:rPr>
        <w:br w:type="page"/>
      </w:r>
    </w:p>
    <w:p w14:paraId="427E7BFC" w14:textId="77777777" w:rsidR="00036ECB" w:rsidRPr="005765C1" w:rsidRDefault="00036ECB" w:rsidP="00036ECB">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9674D5D" w14:textId="77777777" w:rsidR="00036ECB" w:rsidRPr="00B26E33" w:rsidRDefault="00036ECB" w:rsidP="0051212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5B0FA1F4" w14:textId="77777777" w:rsidR="00036ECB" w:rsidRPr="00B26E33" w:rsidRDefault="00036ECB" w:rsidP="008E0CED">
      <w:pPr>
        <w:keepNext/>
        <w:keepLines/>
        <w:widowControl w:val="0"/>
        <w:numPr>
          <w:ilvl w:val="1"/>
          <w:numId w:val="13"/>
        </w:numPr>
        <w:tabs>
          <w:tab w:val="left" w:pos="567"/>
          <w:tab w:val="left" w:pos="709"/>
        </w:tabs>
        <w:spacing w:before="120" w:after="120"/>
        <w:ind w:left="992"/>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1C4FE30" w14:textId="77777777" w:rsidR="00036ECB" w:rsidRPr="00B26E33" w:rsidRDefault="00036ECB" w:rsidP="008E0CED">
      <w:pPr>
        <w:keepNext/>
        <w:keepLines/>
        <w:widowControl w:val="0"/>
        <w:numPr>
          <w:ilvl w:val="1"/>
          <w:numId w:val="13"/>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7D58242B" w14:textId="77777777" w:rsidR="00036ECB" w:rsidRPr="00B26E33" w:rsidRDefault="00036ECB" w:rsidP="008E0CED">
      <w:pPr>
        <w:keepNext/>
        <w:keepLines/>
        <w:widowControl w:val="0"/>
        <w:numPr>
          <w:ilvl w:val="1"/>
          <w:numId w:val="13"/>
        </w:numPr>
        <w:tabs>
          <w:tab w:val="left" w:pos="567"/>
          <w:tab w:val="left" w:pos="8222"/>
        </w:tabs>
        <w:spacing w:before="120" w:after="120"/>
        <w:ind w:left="992"/>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39707052" w14:textId="77777777" w:rsidR="00036ECB" w:rsidRPr="003337FC" w:rsidRDefault="00036ECB" w:rsidP="008E0CED">
      <w:pPr>
        <w:keepNext/>
        <w:keepLines/>
        <w:widowControl w:val="0"/>
        <w:numPr>
          <w:ilvl w:val="1"/>
          <w:numId w:val="13"/>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2991DD85" w14:textId="2BAB14AB" w:rsidR="00036ECB" w:rsidRPr="003337FC" w:rsidRDefault="00036ECB" w:rsidP="00036ECB">
      <w:pPr>
        <w:pStyle w:val="Heading2"/>
        <w:rPr>
          <w:rFonts w:cs="Arial"/>
        </w:rPr>
      </w:pPr>
      <w:r>
        <w:br w:type="page"/>
      </w:r>
      <w:bookmarkEnd w:id="3"/>
      <w:r>
        <w:rPr>
          <w:rFonts w:cs="Arial"/>
        </w:rPr>
        <w:lastRenderedPageBreak/>
        <w:t>SECTION</w:t>
      </w:r>
      <w:r w:rsidRPr="003337FC">
        <w:rPr>
          <w:rFonts w:cs="Arial"/>
        </w:rPr>
        <w:t xml:space="preserve"> B: Other conditions and requirements </w:t>
      </w:r>
    </w:p>
    <w:p w14:paraId="5BEC0816" w14:textId="77777777" w:rsidR="00036ECB" w:rsidRDefault="00036ECB" w:rsidP="0004742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08FF2CDB" w14:textId="77777777" w:rsidR="00036ECB" w:rsidRDefault="00036ECB" w:rsidP="00047425">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40688083" w14:textId="77777777" w:rsidR="00036ECB" w:rsidRDefault="00036ECB" w:rsidP="00047425">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416E8DA" w14:textId="77777777" w:rsidR="00036ECB" w:rsidRDefault="00036ECB" w:rsidP="00047425">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7DEF9CB4" w14:textId="77777777" w:rsidR="00036ECB" w:rsidRDefault="00036ECB" w:rsidP="00047425">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6C5B975B" w14:textId="77777777" w:rsidR="00036ECB" w:rsidRDefault="00036ECB" w:rsidP="008E0CED">
      <w:pPr>
        <w:keepNext/>
        <w:keepLines/>
        <w:widowControl w:val="0"/>
        <w:numPr>
          <w:ilvl w:val="1"/>
          <w:numId w:val="14"/>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10CA628A" w14:textId="77777777" w:rsidR="00036ECB" w:rsidRPr="00686799" w:rsidRDefault="00036ECB" w:rsidP="008E0CED">
      <w:pPr>
        <w:keepNext/>
        <w:keepLines/>
        <w:widowControl w:val="0"/>
        <w:numPr>
          <w:ilvl w:val="1"/>
          <w:numId w:val="14"/>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3F3311F0" w14:textId="77777777" w:rsidR="00036ECB" w:rsidRPr="003337FC" w:rsidRDefault="00036ECB" w:rsidP="00047425">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2543FACE" w14:textId="77777777" w:rsidR="00036ECB" w:rsidRPr="003337FC" w:rsidRDefault="00036ECB" w:rsidP="0004742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3BF989C7" w14:textId="77777777" w:rsidR="00036ECB" w:rsidRPr="003337FC" w:rsidRDefault="00036ECB" w:rsidP="0004742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F276212" w14:textId="77777777" w:rsidR="00036ECB" w:rsidRPr="003337FC" w:rsidRDefault="00036ECB" w:rsidP="00047425">
      <w:pPr>
        <w:spacing w:before="120"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54EA3104" w14:textId="77777777" w:rsidR="00036ECB" w:rsidRPr="006958DC" w:rsidRDefault="00036ECB" w:rsidP="00047425">
      <w:pPr>
        <w:widowControl w:val="0"/>
        <w:numPr>
          <w:ilvl w:val="0"/>
          <w:numId w:val="1"/>
        </w:numPr>
        <w:tabs>
          <w:tab w:val="left" w:pos="567"/>
          <w:tab w:val="left" w:pos="8222"/>
        </w:tabs>
        <w:spacing w:before="120" w:after="120"/>
        <w:rPr>
          <w:rFonts w:ascii="Calibri" w:hAnsi="Calibri" w:cs="Calibri"/>
          <w:bCs/>
          <w:sz w:val="22"/>
          <w:szCs w:val="22"/>
        </w:rPr>
      </w:pPr>
      <w:bookmarkStart w:id="7" w:name="_Hlk183011683"/>
      <w:r w:rsidRPr="006958DC">
        <w:rPr>
          <w:rFonts w:ascii="Calibri" w:hAnsi="Calibri" w:cs="Calibri"/>
          <w:bCs/>
          <w:sz w:val="22"/>
          <w:szCs w:val="22"/>
        </w:rPr>
        <w:t xml:space="preserve">The interpretation of ‘Closing a Course’ or ‘Closure’ is set out in clause 39  </w:t>
      </w:r>
      <w:bookmarkEnd w:id="7"/>
    </w:p>
    <w:p w14:paraId="3767569F" w14:textId="77777777" w:rsidR="00036ECB" w:rsidRPr="008C0E61" w:rsidRDefault="00036ECB" w:rsidP="00047425">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w:t>
      </w:r>
      <w:r w:rsidRPr="008C0E61">
        <w:rPr>
          <w:rFonts w:ascii="Calibri" w:hAnsi="Calibri" w:cs="Arial"/>
          <w:sz w:val="22"/>
          <w:szCs w:val="22"/>
        </w:rPr>
        <w:t xml:space="preserve">obtain the Commonwealth’s prior written approval if the Provider proposes to enrol Commonwealth supported students in a course of study that is, or is to be undertaken, primarily at an educational facility, other than one of the Provider’s campuses </w:t>
      </w:r>
      <w:bookmarkStart w:id="8" w:name="_Hlk152863018"/>
      <w:r w:rsidRPr="008C0E61">
        <w:rPr>
          <w:rFonts w:ascii="Calibri" w:hAnsi="Calibri" w:cs="Arial"/>
          <w:sz w:val="22"/>
          <w:szCs w:val="22"/>
        </w:rPr>
        <w:t xml:space="preserve">or approved educational facilities </w:t>
      </w:r>
      <w:bookmarkEnd w:id="8"/>
      <w:r w:rsidRPr="008C0E61">
        <w:rPr>
          <w:rFonts w:ascii="Calibri" w:hAnsi="Calibri" w:cs="Arial"/>
          <w:sz w:val="22"/>
          <w:szCs w:val="22"/>
        </w:rPr>
        <w:t>listed below in Table 3.</w:t>
      </w:r>
    </w:p>
    <w:p w14:paraId="1272E862" w14:textId="77777777" w:rsidR="00036ECB" w:rsidRPr="008C0E61" w:rsidRDefault="00036ECB" w:rsidP="00047425">
      <w:pPr>
        <w:keepNext/>
        <w:keepLines/>
        <w:widowControl w:val="0"/>
        <w:numPr>
          <w:ilvl w:val="0"/>
          <w:numId w:val="1"/>
        </w:numPr>
        <w:tabs>
          <w:tab w:val="left" w:pos="567"/>
          <w:tab w:val="left" w:pos="8222"/>
        </w:tabs>
        <w:spacing w:before="120" w:after="120"/>
        <w:rPr>
          <w:rFonts w:ascii="Calibri" w:hAnsi="Calibri" w:cs="Arial"/>
          <w:bCs/>
          <w:sz w:val="22"/>
          <w:szCs w:val="22"/>
        </w:rPr>
      </w:pPr>
      <w:r w:rsidRPr="008C0E61">
        <w:rPr>
          <w:rFonts w:ascii="Calibri" w:hAnsi="Calibri" w:cs="Arial"/>
          <w:sz w:val="22"/>
          <w:szCs w:val="22"/>
        </w:rPr>
        <w:t>Similarly, if the Provider proposes to close a campus where Commonwealth supported students are enrolled, the Provider must obtain the Commonwealth’s prior written approval.</w:t>
      </w:r>
    </w:p>
    <w:p w14:paraId="5D49AA2D" w14:textId="77777777" w:rsidR="00036ECB" w:rsidRPr="008C0E61" w:rsidRDefault="00036ECB" w:rsidP="00047425">
      <w:pPr>
        <w:spacing w:before="120" w:after="120"/>
        <w:rPr>
          <w:rFonts w:cstheme="minorBidi"/>
          <w:b/>
          <w:sz w:val="22"/>
          <w:szCs w:val="22"/>
        </w:rPr>
      </w:pPr>
      <w:r w:rsidRPr="008C0E61">
        <w:rPr>
          <w:rFonts w:ascii="Calibri" w:hAnsi="Calibri"/>
          <w:b/>
          <w:sz w:val="22"/>
          <w:szCs w:val="22"/>
        </w:rPr>
        <w:t xml:space="preserve">Table </w:t>
      </w:r>
      <w:r w:rsidRPr="008C0E61">
        <w:rPr>
          <w:rFonts w:ascii="Calibri" w:hAnsi="Calibri"/>
          <w:b/>
          <w:bCs/>
          <w:noProof/>
          <w:sz w:val="22"/>
          <w:szCs w:val="22"/>
        </w:rPr>
        <w:t>3</w:t>
      </w:r>
      <w:r w:rsidRPr="008C0E61">
        <w:rPr>
          <w:rFonts w:cstheme="minorBidi"/>
          <w:b/>
          <w:sz w:val="22"/>
          <w:szCs w:val="22"/>
        </w:rPr>
        <w:t xml:space="preserve">: </w:t>
      </w:r>
      <w:r w:rsidRPr="008C0E61">
        <w:rPr>
          <w:rFonts w:ascii="Calibri" w:hAnsi="Calibri"/>
          <w:b/>
          <w:sz w:val="22"/>
          <w:szCs w:val="22"/>
        </w:rPr>
        <w:t>Provider’s</w:t>
      </w:r>
      <w:r w:rsidRPr="008C0E61">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036ECB" w:rsidRPr="008C0E61" w14:paraId="002D70A3" w14:textId="77777777" w:rsidTr="00512128">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12717D" w14:textId="77777777" w:rsidR="00036ECB" w:rsidRPr="008C0E61" w:rsidRDefault="00036ECB" w:rsidP="00512128">
            <w:pPr>
              <w:jc w:val="center"/>
              <w:rPr>
                <w:rFonts w:ascii="Calibri" w:hAnsi="Calibri" w:cs="Calibri"/>
                <w:b/>
                <w:bCs/>
                <w:color w:val="000000"/>
                <w:sz w:val="22"/>
                <w:szCs w:val="22"/>
              </w:rPr>
            </w:pPr>
            <w:bookmarkStart w:id="9" w:name="CampusTable"/>
            <w:bookmarkEnd w:id="9"/>
            <w:r w:rsidRPr="008C0E61">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5498ACE3" w14:textId="77777777" w:rsidR="00036ECB" w:rsidRPr="008C0E61" w:rsidRDefault="00036ECB" w:rsidP="00512128">
            <w:pPr>
              <w:jc w:val="center"/>
              <w:rPr>
                <w:rFonts w:ascii="Calibri" w:hAnsi="Calibri" w:cs="Calibri"/>
                <w:b/>
                <w:bCs/>
                <w:color w:val="000000"/>
                <w:sz w:val="22"/>
                <w:szCs w:val="22"/>
              </w:rPr>
            </w:pPr>
            <w:r w:rsidRPr="008C0E61">
              <w:rPr>
                <w:rFonts w:ascii="Calibri" w:hAnsi="Calibri" w:cs="Calibri"/>
                <w:b/>
                <w:bCs/>
                <w:color w:val="000000"/>
                <w:sz w:val="22"/>
                <w:szCs w:val="22"/>
              </w:rPr>
              <w:t>Type</w:t>
            </w:r>
          </w:p>
        </w:tc>
      </w:tr>
      <w:tr w:rsidR="00036ECB" w14:paraId="32BC59EF" w14:textId="77777777" w:rsidTr="00512128">
        <w:trPr>
          <w:trHeight w:val="300"/>
        </w:trPr>
        <w:tc>
          <w:tcPr>
            <w:tcW w:w="3970" w:type="pct"/>
            <w:tcBorders>
              <w:top w:val="nil"/>
              <w:left w:val="single" w:sz="4" w:space="0" w:color="auto"/>
              <w:bottom w:val="single" w:sz="4" w:space="0" w:color="auto"/>
              <w:right w:val="single" w:sz="4" w:space="0" w:color="auto"/>
            </w:tcBorders>
            <w:noWrap/>
            <w:vAlign w:val="center"/>
            <w:hideMark/>
          </w:tcPr>
          <w:p w14:paraId="6A46CD77" w14:textId="77777777" w:rsidR="00036ECB" w:rsidRPr="008C0E61" w:rsidRDefault="00036ECB" w:rsidP="00512128">
            <w:pPr>
              <w:rPr>
                <w:rFonts w:ascii="Calibri" w:hAnsi="Calibri" w:cs="Calibri"/>
                <w:color w:val="000000"/>
                <w:sz w:val="22"/>
                <w:szCs w:val="22"/>
              </w:rPr>
            </w:pPr>
            <w:r w:rsidRPr="008C0E61">
              <w:rPr>
                <w:rFonts w:ascii="Calibri" w:hAnsi="Calibri" w:cs="Calibri"/>
                <w:color w:val="000000"/>
                <w:sz w:val="22"/>
                <w:szCs w:val="22"/>
              </w:rPr>
              <w:t>Broome</w:t>
            </w:r>
          </w:p>
        </w:tc>
        <w:tc>
          <w:tcPr>
            <w:tcW w:w="1030" w:type="pct"/>
            <w:tcBorders>
              <w:top w:val="nil"/>
              <w:left w:val="nil"/>
              <w:bottom w:val="single" w:sz="4" w:space="0" w:color="auto"/>
              <w:right w:val="single" w:sz="4" w:space="0" w:color="auto"/>
            </w:tcBorders>
            <w:noWrap/>
            <w:vAlign w:val="center"/>
            <w:hideMark/>
          </w:tcPr>
          <w:p w14:paraId="39454D89" w14:textId="77777777" w:rsidR="00036ECB" w:rsidRDefault="00036ECB" w:rsidP="00512128">
            <w:pPr>
              <w:jc w:val="center"/>
              <w:rPr>
                <w:rFonts w:ascii="Calibri" w:hAnsi="Calibri" w:cs="Calibri"/>
                <w:color w:val="000000"/>
                <w:sz w:val="22"/>
                <w:szCs w:val="22"/>
              </w:rPr>
            </w:pPr>
            <w:r w:rsidRPr="008C0E61">
              <w:rPr>
                <w:rFonts w:ascii="Calibri" w:hAnsi="Calibri" w:cs="Calibri"/>
                <w:color w:val="000000"/>
                <w:sz w:val="22"/>
                <w:szCs w:val="22"/>
              </w:rPr>
              <w:t>Campus</w:t>
            </w:r>
          </w:p>
        </w:tc>
      </w:tr>
      <w:tr w:rsidR="00036ECB" w14:paraId="5B8A0ED2" w14:textId="77777777" w:rsidTr="00512128">
        <w:trPr>
          <w:trHeight w:val="290"/>
        </w:trPr>
        <w:tc>
          <w:tcPr>
            <w:tcW w:w="3970" w:type="pct"/>
            <w:tcBorders>
              <w:top w:val="nil"/>
              <w:left w:val="single" w:sz="4" w:space="0" w:color="auto"/>
              <w:bottom w:val="single" w:sz="4" w:space="0" w:color="auto"/>
              <w:right w:val="single" w:sz="4" w:space="0" w:color="auto"/>
            </w:tcBorders>
            <w:noWrap/>
            <w:vAlign w:val="center"/>
            <w:hideMark/>
          </w:tcPr>
          <w:p w14:paraId="7ED30581"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Fremantle</w:t>
            </w:r>
          </w:p>
        </w:tc>
        <w:tc>
          <w:tcPr>
            <w:tcW w:w="1030" w:type="pct"/>
            <w:tcBorders>
              <w:top w:val="nil"/>
              <w:left w:val="nil"/>
              <w:bottom w:val="single" w:sz="4" w:space="0" w:color="auto"/>
              <w:right w:val="single" w:sz="4" w:space="0" w:color="auto"/>
            </w:tcBorders>
            <w:noWrap/>
            <w:vAlign w:val="center"/>
            <w:hideMark/>
          </w:tcPr>
          <w:p w14:paraId="00872459"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Campus</w:t>
            </w:r>
          </w:p>
        </w:tc>
      </w:tr>
      <w:tr w:rsidR="00D43062" w14:paraId="7706B018" w14:textId="77777777" w:rsidTr="00512128">
        <w:trPr>
          <w:trHeight w:val="290"/>
        </w:trPr>
        <w:tc>
          <w:tcPr>
            <w:tcW w:w="3970" w:type="pct"/>
            <w:tcBorders>
              <w:top w:val="nil"/>
              <w:left w:val="single" w:sz="4" w:space="0" w:color="auto"/>
              <w:bottom w:val="single" w:sz="4" w:space="0" w:color="auto"/>
              <w:right w:val="single" w:sz="4" w:space="0" w:color="auto"/>
            </w:tcBorders>
            <w:noWrap/>
            <w:vAlign w:val="center"/>
          </w:tcPr>
          <w:p w14:paraId="40ADBE0E" w14:textId="10B2DC9D" w:rsidR="00D43062" w:rsidRDefault="00D43062" w:rsidP="00512128">
            <w:pPr>
              <w:rPr>
                <w:rFonts w:ascii="Calibri" w:hAnsi="Calibri" w:cs="Calibri"/>
                <w:color w:val="000000"/>
                <w:sz w:val="22"/>
                <w:szCs w:val="22"/>
              </w:rPr>
            </w:pPr>
            <w:r w:rsidRPr="00D43062">
              <w:rPr>
                <w:rFonts w:ascii="Calibri" w:hAnsi="Calibri" w:cs="Calibri"/>
                <w:color w:val="000000"/>
                <w:sz w:val="22"/>
                <w:szCs w:val="22"/>
              </w:rPr>
              <w:t>Melbourne Clinical School</w:t>
            </w:r>
          </w:p>
        </w:tc>
        <w:tc>
          <w:tcPr>
            <w:tcW w:w="1030" w:type="pct"/>
            <w:tcBorders>
              <w:top w:val="nil"/>
              <w:left w:val="nil"/>
              <w:bottom w:val="single" w:sz="4" w:space="0" w:color="auto"/>
              <w:right w:val="single" w:sz="4" w:space="0" w:color="auto"/>
            </w:tcBorders>
            <w:noWrap/>
            <w:vAlign w:val="center"/>
          </w:tcPr>
          <w:p w14:paraId="6460F793" w14:textId="1CF2EA63" w:rsidR="00D43062" w:rsidRDefault="00D43062" w:rsidP="00512128">
            <w:pPr>
              <w:jc w:val="center"/>
              <w:rPr>
                <w:rFonts w:ascii="Calibri" w:hAnsi="Calibri" w:cs="Calibri"/>
                <w:color w:val="000000"/>
                <w:sz w:val="22"/>
                <w:szCs w:val="22"/>
              </w:rPr>
            </w:pPr>
            <w:r>
              <w:rPr>
                <w:rFonts w:ascii="Calibri" w:hAnsi="Calibri" w:cs="Calibri"/>
                <w:color w:val="000000"/>
                <w:sz w:val="22"/>
                <w:szCs w:val="22"/>
              </w:rPr>
              <w:t>Facility</w:t>
            </w:r>
          </w:p>
        </w:tc>
      </w:tr>
      <w:tr w:rsidR="00036ECB" w14:paraId="3ADFAC4E" w14:textId="77777777" w:rsidTr="00512128">
        <w:trPr>
          <w:trHeight w:val="290"/>
        </w:trPr>
        <w:tc>
          <w:tcPr>
            <w:tcW w:w="3970" w:type="pct"/>
            <w:tcBorders>
              <w:top w:val="nil"/>
              <w:left w:val="single" w:sz="4" w:space="0" w:color="auto"/>
              <w:bottom w:val="single" w:sz="4" w:space="0" w:color="auto"/>
              <w:right w:val="single" w:sz="4" w:space="0" w:color="auto"/>
            </w:tcBorders>
            <w:noWrap/>
            <w:vAlign w:val="center"/>
            <w:hideMark/>
          </w:tcPr>
          <w:p w14:paraId="5A6779BC"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Sydney</w:t>
            </w:r>
          </w:p>
        </w:tc>
        <w:tc>
          <w:tcPr>
            <w:tcW w:w="1030" w:type="pct"/>
            <w:tcBorders>
              <w:top w:val="nil"/>
              <w:left w:val="nil"/>
              <w:bottom w:val="single" w:sz="4" w:space="0" w:color="auto"/>
              <w:right w:val="single" w:sz="4" w:space="0" w:color="auto"/>
            </w:tcBorders>
            <w:noWrap/>
            <w:vAlign w:val="center"/>
            <w:hideMark/>
          </w:tcPr>
          <w:p w14:paraId="4EB618BB"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Campus</w:t>
            </w:r>
          </w:p>
        </w:tc>
      </w:tr>
    </w:tbl>
    <w:p w14:paraId="31E1F52B" w14:textId="77777777" w:rsidR="00036ECB" w:rsidRPr="003337FC" w:rsidRDefault="00036ECB" w:rsidP="00036ECB">
      <w:pPr>
        <w:spacing w:before="120" w:after="120"/>
        <w:rPr>
          <w:rFonts w:cstheme="minorBidi"/>
          <w:b/>
          <w:sz w:val="22"/>
          <w:szCs w:val="22"/>
        </w:rPr>
      </w:pPr>
    </w:p>
    <w:p w14:paraId="44873B60" w14:textId="77777777" w:rsidR="00036ECB" w:rsidRPr="003337FC" w:rsidRDefault="00036ECB" w:rsidP="00047425">
      <w:pPr>
        <w:widowControl w:val="0"/>
        <w:tabs>
          <w:tab w:val="left" w:pos="284"/>
          <w:tab w:val="left" w:pos="8222"/>
        </w:tabs>
        <w:spacing w:before="120" w:after="120"/>
        <w:rPr>
          <w:rFonts w:ascii="Calibri" w:hAnsi="Calibri" w:cs="Arial"/>
          <w:bCs/>
          <w:i/>
          <w:sz w:val="22"/>
          <w:szCs w:val="22"/>
        </w:rPr>
      </w:pPr>
      <w:bookmarkStart w:id="10" w:name="_Hlk59445729"/>
      <w:bookmarkStart w:id="11" w:name="_Hlk59182235"/>
      <w:bookmarkStart w:id="12" w:name="_Hlk58846875"/>
      <w:bookmarkStart w:id="13" w:name="_Hlk152001205"/>
      <w:r w:rsidRPr="003337FC">
        <w:rPr>
          <w:rFonts w:ascii="Calibri" w:hAnsi="Calibri" w:cs="Arial"/>
          <w:bCs/>
          <w:i/>
          <w:sz w:val="22"/>
          <w:szCs w:val="22"/>
        </w:rPr>
        <w:t>Closures of courses</w:t>
      </w:r>
    </w:p>
    <w:p w14:paraId="6D3BA25F" w14:textId="1F99A969" w:rsidR="00D92D8E" w:rsidRPr="00D92D8E" w:rsidRDefault="00D92D8E" w:rsidP="00047425">
      <w:pPr>
        <w:pStyle w:val="ListParagraph"/>
        <w:numPr>
          <w:ilvl w:val="0"/>
          <w:numId w:val="1"/>
        </w:numPr>
        <w:spacing w:before="120" w:after="120"/>
        <w:contextualSpacing w:val="0"/>
        <w:rPr>
          <w:rFonts w:ascii="Calibri" w:hAnsi="Calibri" w:cs="Arial"/>
          <w:bCs/>
          <w:sz w:val="22"/>
          <w:szCs w:val="22"/>
        </w:rPr>
      </w:pPr>
      <w:bookmarkStart w:id="14" w:name="_Ref58341938"/>
      <w:r w:rsidRPr="00D92D8E">
        <w:rPr>
          <w:rFonts w:ascii="Calibri" w:hAnsi="Calibri" w:cs="Arial"/>
          <w:bCs/>
          <w:sz w:val="22"/>
          <w:szCs w:val="22"/>
        </w:rPr>
        <w:t>The meaning of ‘Closing a Course’ or ‘Closure’ is provided in the Interpretation section.</w:t>
      </w:r>
    </w:p>
    <w:p w14:paraId="12FDBA07" w14:textId="6AE84F6B" w:rsidR="00036ECB" w:rsidRDefault="00036ECB" w:rsidP="00047425">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w:t>
      </w:r>
      <w:r w:rsidRPr="003337FC">
        <w:rPr>
          <w:rFonts w:ascii="Calibri" w:hAnsi="Calibri" w:cs="Arial"/>
          <w:bCs/>
          <w:sz w:val="22"/>
          <w:szCs w:val="22"/>
        </w:rPr>
        <w:lastRenderedPageBreak/>
        <w:t xml:space="preserve">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4"/>
    </w:p>
    <w:p w14:paraId="2AD66474" w14:textId="77777777" w:rsidR="00036ECB" w:rsidRPr="003337FC" w:rsidRDefault="00036ECB" w:rsidP="00047425">
      <w:pPr>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7DD87BAC" w14:textId="77777777" w:rsidR="00036ECB" w:rsidRPr="003337FC" w:rsidRDefault="00036ECB" w:rsidP="008E0CED">
      <w:pPr>
        <w:widowControl w:val="0"/>
        <w:numPr>
          <w:ilvl w:val="1"/>
          <w:numId w:val="15"/>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750D64E6" w14:textId="77777777" w:rsidR="00036ECB" w:rsidRPr="008C0E61" w:rsidRDefault="00036ECB" w:rsidP="008E0CED">
      <w:pPr>
        <w:widowControl w:val="0"/>
        <w:numPr>
          <w:ilvl w:val="1"/>
          <w:numId w:val="15"/>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 xml:space="preserve">likely to create a Skills Shortage in an occupation because the Provider is the sole or dominant provider of the </w:t>
      </w:r>
      <w:r w:rsidRPr="008C0E61">
        <w:rPr>
          <w:rFonts w:ascii="Calibri" w:hAnsi="Calibri" w:cs="Arial"/>
          <w:bCs/>
          <w:sz w:val="22"/>
          <w:szCs w:val="22"/>
        </w:rPr>
        <w:t>national skill base for that occupation</w:t>
      </w:r>
    </w:p>
    <w:p w14:paraId="1DE4CFA8" w14:textId="77777777" w:rsidR="00036ECB" w:rsidRPr="008C0E61" w:rsidRDefault="00036ECB" w:rsidP="008E0CED">
      <w:pPr>
        <w:widowControl w:val="0"/>
        <w:numPr>
          <w:ilvl w:val="1"/>
          <w:numId w:val="15"/>
        </w:numPr>
        <w:tabs>
          <w:tab w:val="left" w:pos="567"/>
        </w:tabs>
        <w:spacing w:before="120" w:after="120"/>
        <w:ind w:left="992"/>
        <w:rPr>
          <w:rFonts w:ascii="Calibri" w:hAnsi="Calibri" w:cs="Arial"/>
          <w:sz w:val="22"/>
          <w:szCs w:val="22"/>
        </w:rPr>
      </w:pPr>
      <w:r w:rsidRPr="008C0E61">
        <w:rPr>
          <w:rFonts w:ascii="Calibri" w:hAnsi="Calibri" w:cs="Arial"/>
          <w:bCs/>
          <w:sz w:val="22"/>
          <w:szCs w:val="22"/>
        </w:rPr>
        <w:t xml:space="preserve">whether the course is a specialised </w:t>
      </w:r>
      <w:r w:rsidRPr="008C0E61">
        <w:rPr>
          <w:rFonts w:ascii="Calibri" w:hAnsi="Calibri" w:cs="Arial"/>
          <w:sz w:val="22"/>
          <w:szCs w:val="22"/>
        </w:rPr>
        <w:t>course</w:t>
      </w:r>
      <w:r w:rsidRPr="008C0E61">
        <w:rPr>
          <w:rFonts w:ascii="Calibri" w:hAnsi="Calibri" w:cs="Arial"/>
          <w:bCs/>
          <w:sz w:val="22"/>
          <w:szCs w:val="22"/>
        </w:rPr>
        <w:t xml:space="preserve"> directed at the regional economy, and what impact closing the course may have on the skills base of that regional economy</w:t>
      </w:r>
    </w:p>
    <w:p w14:paraId="6DFF1C7F" w14:textId="77777777" w:rsidR="00036ECB" w:rsidRPr="008C0E61" w:rsidRDefault="00036ECB" w:rsidP="008E0CED">
      <w:pPr>
        <w:widowControl w:val="0"/>
        <w:numPr>
          <w:ilvl w:val="1"/>
          <w:numId w:val="15"/>
        </w:numPr>
        <w:tabs>
          <w:tab w:val="left" w:pos="567"/>
        </w:tabs>
        <w:spacing w:before="120" w:after="120"/>
        <w:ind w:left="992"/>
        <w:rPr>
          <w:rFonts w:ascii="Calibri" w:hAnsi="Calibri" w:cs="Arial"/>
        </w:rPr>
      </w:pPr>
      <w:bookmarkStart w:id="15" w:name="_Hlk120282502"/>
      <w:r w:rsidRPr="008C0E61">
        <w:rPr>
          <w:rFonts w:ascii="Calibri" w:hAnsi="Calibri" w:cs="Arial"/>
          <w:sz w:val="22"/>
          <w:szCs w:val="22"/>
        </w:rPr>
        <w:t xml:space="preserve">whether the course is in an area of priority, for example in education, nursing and allied health, information technology and engineering </w:t>
      </w:r>
    </w:p>
    <w:p w14:paraId="6EF52460" w14:textId="77777777" w:rsidR="00036ECB" w:rsidRPr="008C0E61" w:rsidRDefault="00036ECB" w:rsidP="008E0CED">
      <w:pPr>
        <w:widowControl w:val="0"/>
        <w:numPr>
          <w:ilvl w:val="1"/>
          <w:numId w:val="15"/>
        </w:numPr>
        <w:tabs>
          <w:tab w:val="left" w:pos="567"/>
        </w:tabs>
        <w:spacing w:before="120" w:after="120"/>
        <w:ind w:left="992"/>
        <w:rPr>
          <w:rFonts w:ascii="Calibri" w:hAnsi="Calibri" w:cs="Arial"/>
          <w:bCs/>
          <w:sz w:val="22"/>
          <w:szCs w:val="22"/>
        </w:rPr>
      </w:pPr>
      <w:bookmarkStart w:id="16" w:name="equity_closure"/>
      <w:bookmarkStart w:id="17" w:name="Equity_nps_ref2"/>
      <w:r w:rsidRPr="008C0E61">
        <w:rPr>
          <w:rFonts w:ascii="Calibri" w:hAnsi="Calibri" w:cs="Arial"/>
          <w:bCs/>
          <w:sz w:val="22"/>
          <w:szCs w:val="22"/>
        </w:rPr>
        <w:t xml:space="preserve">whether the course is listed in </w:t>
      </w:r>
      <w:bookmarkStart w:id="18" w:name="_Hlk120281310"/>
      <w:r w:rsidRPr="008C0E61">
        <w:rPr>
          <w:rFonts w:ascii="Calibri" w:hAnsi="Calibri" w:cs="Arial"/>
          <w:bCs/>
          <w:sz w:val="22"/>
          <w:szCs w:val="22"/>
          <w:u w:val="single"/>
        </w:rPr>
        <w:t>Table 1b(</w:t>
      </w:r>
      <w:proofErr w:type="spellStart"/>
      <w:r w:rsidRPr="008C0E61">
        <w:rPr>
          <w:rFonts w:ascii="Calibri" w:hAnsi="Calibri" w:cs="Arial"/>
          <w:bCs/>
          <w:sz w:val="22"/>
          <w:szCs w:val="22"/>
          <w:u w:val="single"/>
        </w:rPr>
        <w:t>i</w:t>
      </w:r>
      <w:proofErr w:type="spellEnd"/>
      <w:r w:rsidRPr="008C0E61">
        <w:rPr>
          <w:rFonts w:ascii="Calibri" w:hAnsi="Calibri" w:cs="Arial"/>
          <w:bCs/>
          <w:sz w:val="22"/>
          <w:szCs w:val="22"/>
          <w:u w:val="single"/>
        </w:rPr>
        <w:t>)</w:t>
      </w:r>
      <w:r w:rsidRPr="008C0E61">
        <w:rPr>
          <w:rFonts w:ascii="Calibri" w:hAnsi="Calibri" w:cs="Arial"/>
          <w:bCs/>
          <w:sz w:val="22"/>
          <w:szCs w:val="22"/>
        </w:rPr>
        <w:t xml:space="preserve">, </w:t>
      </w:r>
      <w:r w:rsidRPr="008C0E61">
        <w:rPr>
          <w:rFonts w:ascii="Calibri" w:hAnsi="Calibri" w:cs="Arial"/>
          <w:bCs/>
          <w:sz w:val="22"/>
          <w:szCs w:val="22"/>
          <w:u w:val="single"/>
        </w:rPr>
        <w:t>Table 1b(ii)</w:t>
      </w:r>
      <w:r w:rsidRPr="008C0E61">
        <w:rPr>
          <w:rFonts w:ascii="Calibri" w:hAnsi="Calibri" w:cs="Arial"/>
          <w:bCs/>
          <w:sz w:val="22"/>
          <w:szCs w:val="22"/>
        </w:rPr>
        <w:t xml:space="preserve"> or </w:t>
      </w:r>
      <w:r w:rsidRPr="008C0E61">
        <w:rPr>
          <w:rFonts w:ascii="Calibri" w:hAnsi="Calibri" w:cs="Arial"/>
          <w:bCs/>
          <w:sz w:val="22"/>
          <w:szCs w:val="22"/>
          <w:u w:val="single"/>
        </w:rPr>
        <w:t>Table 1b(iii)</w:t>
      </w:r>
      <w:r w:rsidRPr="008C0E61">
        <w:rPr>
          <w:rFonts w:ascii="Calibri" w:hAnsi="Calibri" w:cs="Arial"/>
          <w:bCs/>
          <w:sz w:val="22"/>
          <w:szCs w:val="22"/>
        </w:rPr>
        <w:t xml:space="preserve"> of Appendix 1</w:t>
      </w:r>
      <w:bookmarkEnd w:id="18"/>
      <w:r w:rsidRPr="008C0E61">
        <w:rPr>
          <w:rFonts w:ascii="Calibri" w:hAnsi="Calibri" w:cs="Arial"/>
          <w:bCs/>
          <w:sz w:val="22"/>
          <w:szCs w:val="22"/>
        </w:rPr>
        <w:t>, as a course in which students are enrolled in Commonwealth supported places</w:t>
      </w:r>
      <w:bookmarkEnd w:id="15"/>
    </w:p>
    <w:bookmarkEnd w:id="16"/>
    <w:bookmarkEnd w:id="17"/>
    <w:p w14:paraId="4D817AF9" w14:textId="77777777" w:rsidR="00036ECB" w:rsidRPr="008C0E61" w:rsidRDefault="00036ECB" w:rsidP="008E0CED">
      <w:pPr>
        <w:widowControl w:val="0"/>
        <w:numPr>
          <w:ilvl w:val="1"/>
          <w:numId w:val="15"/>
        </w:numPr>
        <w:tabs>
          <w:tab w:val="left" w:pos="567"/>
        </w:tabs>
        <w:spacing w:before="120" w:after="120"/>
        <w:ind w:left="992"/>
        <w:rPr>
          <w:rFonts w:ascii="Calibri" w:hAnsi="Calibri" w:cs="Arial"/>
          <w:bCs/>
          <w:sz w:val="22"/>
          <w:szCs w:val="22"/>
        </w:rPr>
      </w:pPr>
      <w:r w:rsidRPr="008C0E61">
        <w:rPr>
          <w:rFonts w:ascii="Calibri" w:hAnsi="Calibri" w:cs="Arial"/>
          <w:bCs/>
          <w:sz w:val="22"/>
          <w:szCs w:val="22"/>
        </w:rPr>
        <w:t>the proposed teach out provisions to ensure existing students can complete their chosen course of study.</w:t>
      </w:r>
    </w:p>
    <w:p w14:paraId="7B578549" w14:textId="77777777" w:rsidR="00036ECB" w:rsidRDefault="00036ECB" w:rsidP="00047425">
      <w:pPr>
        <w:widowControl w:val="0"/>
        <w:numPr>
          <w:ilvl w:val="0"/>
          <w:numId w:val="1"/>
        </w:numPr>
        <w:tabs>
          <w:tab w:val="left" w:pos="567"/>
          <w:tab w:val="left" w:pos="8222"/>
        </w:tabs>
        <w:spacing w:before="120" w:after="120"/>
        <w:rPr>
          <w:rFonts w:ascii="Calibri" w:hAnsi="Calibri" w:cs="Arial"/>
          <w:bCs/>
          <w:sz w:val="22"/>
          <w:szCs w:val="22"/>
        </w:rPr>
      </w:pPr>
      <w:r w:rsidRPr="008C0E61">
        <w:rPr>
          <w:rFonts w:ascii="Calibri" w:hAnsi="Calibri" w:cs="Arial"/>
          <w:sz w:val="22"/>
          <w:szCs w:val="22"/>
        </w:rPr>
        <w:t>If the Commonwealth has any concerns about the potential course closure based on the information provided under clause 2</w:t>
      </w:r>
      <w:r>
        <w:rPr>
          <w:rFonts w:ascii="Calibri" w:hAnsi="Calibri" w:cs="Arial"/>
          <w:sz w:val="22"/>
          <w:szCs w:val="22"/>
        </w:rPr>
        <w:t>8</w:t>
      </w:r>
      <w:r w:rsidRPr="008C0E61">
        <w:rPr>
          <w:rFonts w:ascii="Calibri" w:hAnsi="Calibri" w:cs="Arial"/>
          <w:sz w:val="22"/>
          <w:szCs w:val="22"/>
        </w:rPr>
        <w:t xml:space="preserve">, the Commonwealth may </w:t>
      </w:r>
      <w:proofErr w:type="gramStart"/>
      <w:r w:rsidRPr="008C0E61">
        <w:rPr>
          <w:rFonts w:ascii="Calibri" w:hAnsi="Calibri" w:cs="Arial"/>
          <w:sz w:val="22"/>
          <w:szCs w:val="22"/>
        </w:rPr>
        <w:t>enter into</w:t>
      </w:r>
      <w:proofErr w:type="gramEnd"/>
      <w:r w:rsidRPr="008C0E61">
        <w:rPr>
          <w:rFonts w:ascii="Calibri" w:hAnsi="Calibri" w:cs="Arial"/>
          <w:sz w:val="22"/>
          <w:szCs w:val="22"/>
        </w:rPr>
        <w:t xml:space="preserve"> further discussions with the Provider to </w:t>
      </w:r>
      <w:r w:rsidRPr="008C0E61">
        <w:rPr>
          <w:rFonts w:ascii="Calibri" w:hAnsi="Calibri" w:cs="Arial"/>
          <w:bCs/>
          <w:sz w:val="22"/>
          <w:szCs w:val="22"/>
        </w:rPr>
        <w:t>seek to reach a mutually agreeable arrangement with the Provider regarding</w:t>
      </w:r>
      <w:r w:rsidRPr="00114ACF">
        <w:rPr>
          <w:rFonts w:ascii="Calibri" w:hAnsi="Calibri" w:cs="Arial"/>
          <w:bCs/>
          <w:sz w:val="22"/>
          <w:szCs w:val="22"/>
        </w:rPr>
        <w:t xml:space="preserve"> the course closure</w:t>
      </w:r>
      <w:r>
        <w:rPr>
          <w:rFonts w:ascii="Calibri" w:hAnsi="Calibri" w:cs="Arial"/>
          <w:bCs/>
          <w:sz w:val="22"/>
          <w:szCs w:val="22"/>
        </w:rPr>
        <w:t>. Consideration will be given to the</w:t>
      </w:r>
      <w:r w:rsidRPr="1D79522F">
        <w:rPr>
          <w:rFonts w:ascii="Calibri" w:hAnsi="Calibri" w:cs="Arial"/>
          <w:sz w:val="22"/>
          <w:szCs w:val="22"/>
        </w:rPr>
        <w:t>:</w:t>
      </w:r>
    </w:p>
    <w:p w14:paraId="67A131C3" w14:textId="77777777" w:rsidR="00036ECB" w:rsidRPr="005D0B24" w:rsidRDefault="00036ECB" w:rsidP="008E0CED">
      <w:pPr>
        <w:widowControl w:val="0"/>
        <w:numPr>
          <w:ilvl w:val="1"/>
          <w:numId w:val="16"/>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student demand for the course </w:t>
      </w:r>
    </w:p>
    <w:p w14:paraId="2DFEE394" w14:textId="77777777" w:rsidR="00036ECB" w:rsidRPr="005D0B24" w:rsidRDefault="00036ECB" w:rsidP="008E0CED">
      <w:pPr>
        <w:widowControl w:val="0"/>
        <w:numPr>
          <w:ilvl w:val="1"/>
          <w:numId w:val="16"/>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financial viability of the course </w:t>
      </w:r>
    </w:p>
    <w:p w14:paraId="266D6129" w14:textId="77777777" w:rsidR="00036ECB" w:rsidRPr="005D0B24" w:rsidRDefault="00036ECB" w:rsidP="008E0CED">
      <w:pPr>
        <w:widowControl w:val="0"/>
        <w:numPr>
          <w:ilvl w:val="1"/>
          <w:numId w:val="16"/>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4D3524CE" w14:textId="77777777" w:rsidR="00036ECB" w:rsidRPr="00590941" w:rsidRDefault="00036ECB" w:rsidP="008E0CED">
      <w:pPr>
        <w:widowControl w:val="0"/>
        <w:numPr>
          <w:ilvl w:val="1"/>
          <w:numId w:val="16"/>
        </w:numPr>
        <w:tabs>
          <w:tab w:val="left" w:pos="567"/>
        </w:tabs>
        <w:spacing w:before="120" w:after="120"/>
        <w:ind w:left="992"/>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0AD1D48C" w14:textId="77777777" w:rsidR="00036ECB" w:rsidRPr="003337FC" w:rsidRDefault="00036ECB" w:rsidP="008E0CED">
      <w:pPr>
        <w:widowControl w:val="0"/>
        <w:numPr>
          <w:ilvl w:val="1"/>
          <w:numId w:val="16"/>
        </w:numPr>
        <w:tabs>
          <w:tab w:val="left" w:pos="567"/>
        </w:tabs>
        <w:spacing w:before="120" w:after="120"/>
        <w:ind w:left="992"/>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2ED3ACF1" w14:textId="77777777" w:rsidR="00036ECB" w:rsidRPr="003337FC" w:rsidRDefault="00036ECB" w:rsidP="00047425">
      <w:pPr>
        <w:widowControl w:val="0"/>
        <w:numPr>
          <w:ilvl w:val="0"/>
          <w:numId w:val="1"/>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10"/>
      <w:bookmarkEnd w:id="11"/>
      <w:bookmarkEnd w:id="12"/>
    </w:p>
    <w:bookmarkEnd w:id="13"/>
    <w:p w14:paraId="099E683B" w14:textId="77777777" w:rsidR="00036ECB" w:rsidRPr="003337FC" w:rsidRDefault="00036ECB" w:rsidP="00047425">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1D114846" w14:textId="77777777" w:rsidR="00036ECB" w:rsidRPr="003337FC" w:rsidRDefault="00036ECB" w:rsidP="0004742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3B0E58AE" w14:textId="77777777" w:rsidR="00036ECB" w:rsidRPr="003337FC" w:rsidRDefault="00036ECB" w:rsidP="0004742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06CEE58" w14:textId="77777777" w:rsidR="00036ECB" w:rsidRPr="003337FC" w:rsidRDefault="00036ECB" w:rsidP="00047425">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5E00655B" w14:textId="77777777" w:rsidR="00036ECB" w:rsidRPr="003337FC" w:rsidRDefault="00036ECB" w:rsidP="0051212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503D4786" w14:textId="77777777" w:rsidR="00036ECB" w:rsidRPr="003337FC" w:rsidRDefault="00036ECB" w:rsidP="0051212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59EDB5FF" w14:textId="77777777" w:rsidR="00036ECB" w:rsidRPr="003337FC" w:rsidRDefault="00036ECB" w:rsidP="0051212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0F6BDB12" w14:textId="77777777" w:rsidR="00036ECB" w:rsidRDefault="00036ECB" w:rsidP="00036ECB">
      <w:pPr>
        <w:rPr>
          <w:rFonts w:ascii="Calibri" w:hAnsi="Calibri" w:cs="Arial"/>
          <w:i/>
          <w:sz w:val="22"/>
          <w:szCs w:val="22"/>
        </w:rPr>
      </w:pPr>
      <w:r>
        <w:rPr>
          <w:rFonts w:ascii="Calibri" w:hAnsi="Calibri" w:cs="Arial"/>
          <w:i/>
          <w:sz w:val="22"/>
          <w:szCs w:val="22"/>
        </w:rPr>
        <w:br w:type="page"/>
      </w:r>
    </w:p>
    <w:p w14:paraId="37BFF670" w14:textId="77777777" w:rsidR="00036ECB" w:rsidRPr="003337FC" w:rsidRDefault="00036ECB" w:rsidP="00036ECB">
      <w:pPr>
        <w:tabs>
          <w:tab w:val="left" w:pos="567"/>
          <w:tab w:val="left" w:pos="8222"/>
        </w:tabs>
        <w:spacing w:after="120"/>
        <w:rPr>
          <w:rFonts w:ascii="Calibri" w:hAnsi="Calibri" w:cs="Arial"/>
          <w:i/>
          <w:sz w:val="22"/>
          <w:szCs w:val="22"/>
        </w:rPr>
      </w:pPr>
      <w:r w:rsidRPr="003337FC">
        <w:rPr>
          <w:rFonts w:ascii="Calibri" w:hAnsi="Calibri" w:cs="Arial"/>
          <w:i/>
          <w:sz w:val="22"/>
          <w:szCs w:val="22"/>
        </w:rPr>
        <w:lastRenderedPageBreak/>
        <w:t>Notices</w:t>
      </w:r>
    </w:p>
    <w:p w14:paraId="5A5E09AB" w14:textId="77777777" w:rsidR="00036ECB" w:rsidRPr="003337FC" w:rsidRDefault="00036ECB" w:rsidP="00512128">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64A5BCEF" w14:textId="7FC3BAEB" w:rsidR="00036ECB" w:rsidRPr="003337FC" w:rsidRDefault="00036ECB" w:rsidP="008E0CED">
      <w:pPr>
        <w:keepNext/>
        <w:keepLines/>
        <w:widowControl w:val="0"/>
        <w:numPr>
          <w:ilvl w:val="1"/>
          <w:numId w:val="17"/>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w:t>
      </w:r>
      <w:r w:rsidR="009B6510" w:rsidRPr="009B6510">
        <w:rPr>
          <w:rFonts w:ascii="Calibri" w:hAnsi="Calibri" w:cs="Arial"/>
          <w:bCs/>
          <w:sz w:val="22"/>
          <w:szCs w:val="22"/>
        </w:rPr>
        <w:t>Policy, Payments and Data Division</w:t>
      </w:r>
      <w:r w:rsidRPr="003337FC">
        <w:rPr>
          <w:rFonts w:ascii="Calibri" w:hAnsi="Calibri" w:cs="Arial"/>
          <w:bCs/>
          <w:sz w:val="22"/>
          <w:szCs w:val="22"/>
        </w:rPr>
        <w:t xml:space="preserve">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454E1888" w14:textId="77777777" w:rsidR="00036ECB" w:rsidRPr="00664F8A" w:rsidRDefault="00036ECB" w:rsidP="008E0CED">
      <w:pPr>
        <w:keepNext/>
        <w:keepLines/>
        <w:widowControl w:val="0"/>
        <w:numPr>
          <w:ilvl w:val="1"/>
          <w:numId w:val="17"/>
        </w:numPr>
        <w:tabs>
          <w:tab w:val="left" w:pos="567"/>
          <w:tab w:val="left" w:pos="8222"/>
        </w:tabs>
        <w:spacing w:before="120" w:after="120"/>
        <w:ind w:left="992"/>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600FEEF9" w14:textId="77777777" w:rsidR="00036ECB" w:rsidRPr="003337FC" w:rsidRDefault="00036ECB" w:rsidP="00036ECB">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E4FB0EE" w14:textId="77777777" w:rsidR="00036ECB" w:rsidRPr="003337FC" w:rsidRDefault="00036ECB" w:rsidP="00036ECB">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6C69305A" w14:textId="77777777" w:rsidR="009B6510" w:rsidRDefault="009B6510" w:rsidP="00036ECB">
      <w:pPr>
        <w:pStyle w:val="sub-paraxChar"/>
        <w:numPr>
          <w:ilvl w:val="0"/>
          <w:numId w:val="0"/>
        </w:numPr>
        <w:ind w:left="1134"/>
        <w:rPr>
          <w:rFonts w:ascii="Calibri" w:hAnsi="Calibri" w:cs="Arial"/>
          <w:sz w:val="22"/>
          <w:szCs w:val="22"/>
        </w:rPr>
      </w:pPr>
      <w:r w:rsidRPr="009B6510">
        <w:rPr>
          <w:rFonts w:ascii="Calibri" w:hAnsi="Calibri" w:cs="Arial"/>
          <w:sz w:val="22"/>
          <w:szCs w:val="22"/>
        </w:rPr>
        <w:t xml:space="preserve">Policy, Payments and Data Division   </w:t>
      </w:r>
    </w:p>
    <w:p w14:paraId="61755845" w14:textId="4872851B" w:rsidR="00036ECB" w:rsidRPr="003337FC" w:rsidRDefault="00036ECB" w:rsidP="00036ECB">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6DC84A19" w14:textId="77777777" w:rsidR="00036ECB" w:rsidRPr="003337FC" w:rsidRDefault="00036ECB" w:rsidP="00036ECB">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37CF84AA" w14:textId="77777777" w:rsidR="00036ECB" w:rsidRPr="003337FC" w:rsidRDefault="00036ECB" w:rsidP="00036ECB">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2F2130AC" w14:textId="77777777" w:rsidR="00036ECB" w:rsidRPr="003337FC" w:rsidRDefault="00036ECB" w:rsidP="00036ECB">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2754F1D4" w14:textId="77777777" w:rsidR="00036ECB" w:rsidRPr="008C0E61" w:rsidRDefault="00036ECB" w:rsidP="00036ECB">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5" w:history="1">
        <w:r w:rsidRPr="008C0E61">
          <w:rPr>
            <w:rStyle w:val="Hyperlink"/>
            <w:rFonts w:ascii="Calibri" w:hAnsi="Calibri" w:cs="Arial"/>
            <w:sz w:val="22"/>
            <w:szCs w:val="22"/>
          </w:rPr>
          <w:t>cgs@education.gov.au</w:t>
        </w:r>
      </w:hyperlink>
      <w:r w:rsidRPr="008C0E61">
        <w:rPr>
          <w:rFonts w:ascii="Calibri" w:hAnsi="Calibri" w:cs="Arial"/>
          <w:sz w:val="22"/>
          <w:szCs w:val="22"/>
        </w:rPr>
        <w:t xml:space="preserve"> </w:t>
      </w:r>
    </w:p>
    <w:p w14:paraId="00CE2677" w14:textId="77777777" w:rsidR="00036ECB" w:rsidRPr="008C0E61" w:rsidRDefault="00036ECB" w:rsidP="00036ECB">
      <w:pPr>
        <w:pStyle w:val="sub-paraxChar"/>
        <w:numPr>
          <w:ilvl w:val="0"/>
          <w:numId w:val="0"/>
        </w:numPr>
        <w:spacing w:before="120" w:after="120"/>
        <w:ind w:left="1067" w:hanging="567"/>
        <w:rPr>
          <w:rFonts w:ascii="Calibri" w:hAnsi="Calibri" w:cs="Arial"/>
          <w:sz w:val="22"/>
          <w:szCs w:val="22"/>
        </w:rPr>
      </w:pPr>
      <w:r w:rsidRPr="008C0E61">
        <w:rPr>
          <w:rFonts w:ascii="Calibri" w:hAnsi="Calibri" w:cs="Arial"/>
          <w:sz w:val="22"/>
          <w:szCs w:val="22"/>
        </w:rPr>
        <w:t xml:space="preserve">The address for notices to the </w:t>
      </w:r>
      <w:r w:rsidRPr="008C0E61">
        <w:rPr>
          <w:rFonts w:ascii="Calibri" w:hAnsi="Calibri" w:cs="Arial"/>
          <w:noProof/>
          <w:sz w:val="22"/>
          <w:szCs w:val="22"/>
        </w:rPr>
        <w:t>Provider</w:t>
      </w:r>
      <w:r w:rsidRPr="008C0E61">
        <w:rPr>
          <w:rFonts w:ascii="Calibri" w:hAnsi="Calibri" w:cs="Arial"/>
          <w:sz w:val="22"/>
          <w:szCs w:val="22"/>
        </w:rPr>
        <w:t xml:space="preserve"> is:</w:t>
      </w:r>
    </w:p>
    <w:p w14:paraId="7FA64B8A" w14:textId="77777777" w:rsidR="00036ECB" w:rsidRPr="008C0E61" w:rsidRDefault="00036ECB" w:rsidP="00036ECB">
      <w:pPr>
        <w:pStyle w:val="sub-paraxChar"/>
        <w:numPr>
          <w:ilvl w:val="0"/>
          <w:numId w:val="0"/>
        </w:numPr>
        <w:ind w:left="1134"/>
        <w:rPr>
          <w:rFonts w:ascii="Calibri" w:hAnsi="Calibri" w:cs="Arial"/>
          <w:noProof/>
          <w:sz w:val="22"/>
          <w:szCs w:val="22"/>
        </w:rPr>
      </w:pPr>
      <w:r w:rsidRPr="008C0E61">
        <w:rPr>
          <w:rFonts w:ascii="Calibri" w:hAnsi="Calibri" w:cs="Arial"/>
          <w:noProof/>
          <w:sz w:val="22"/>
          <w:szCs w:val="22"/>
        </w:rPr>
        <w:t xml:space="preserve">PO Box 1225 </w:t>
      </w:r>
    </w:p>
    <w:p w14:paraId="29ACE2B3" w14:textId="77777777" w:rsidR="00036ECB" w:rsidRDefault="00036ECB" w:rsidP="00036ECB">
      <w:pPr>
        <w:pStyle w:val="sub-paraxChar"/>
        <w:numPr>
          <w:ilvl w:val="0"/>
          <w:numId w:val="0"/>
        </w:numPr>
        <w:ind w:left="1134"/>
        <w:rPr>
          <w:rFonts w:ascii="Calibri" w:hAnsi="Calibri" w:cs="Arial"/>
          <w:sz w:val="22"/>
          <w:szCs w:val="22"/>
        </w:rPr>
      </w:pPr>
      <w:r w:rsidRPr="008C0E61">
        <w:rPr>
          <w:rFonts w:ascii="Calibri" w:hAnsi="Calibri" w:cs="Arial"/>
          <w:sz w:val="22"/>
          <w:szCs w:val="22"/>
        </w:rPr>
        <w:t>FREMANTLE WA 6959</w:t>
      </w:r>
    </w:p>
    <w:p w14:paraId="07BAC7EE" w14:textId="4E721C05" w:rsidR="00421506" w:rsidRDefault="00421506" w:rsidP="00036ECB">
      <w:pPr>
        <w:pStyle w:val="sub-paraxChar"/>
        <w:numPr>
          <w:ilvl w:val="0"/>
          <w:numId w:val="0"/>
        </w:numPr>
        <w:ind w:left="1134"/>
        <w:rPr>
          <w:rFonts w:ascii="Calibri" w:hAnsi="Calibri" w:cs="Arial"/>
          <w:sz w:val="22"/>
          <w:szCs w:val="22"/>
        </w:rPr>
      </w:pPr>
      <w:r>
        <w:rPr>
          <w:rFonts w:ascii="Calibri" w:hAnsi="Calibri" w:cs="Arial"/>
          <w:sz w:val="22"/>
          <w:szCs w:val="22"/>
        </w:rPr>
        <w:t>Email:</w:t>
      </w:r>
      <w:r w:rsidRPr="00421506">
        <w:t xml:space="preserve"> </w:t>
      </w:r>
      <w:hyperlink r:id="rId16" w:history="1">
        <w:r w:rsidRPr="00705389">
          <w:rPr>
            <w:rStyle w:val="Hyperlink"/>
            <w:rFonts w:ascii="Calibri" w:hAnsi="Calibri" w:cs="Arial"/>
            <w:sz w:val="22"/>
            <w:szCs w:val="22"/>
          </w:rPr>
          <w:t>vc@nd.edu.au</w:t>
        </w:r>
      </w:hyperlink>
    </w:p>
    <w:p w14:paraId="75F9D515" w14:textId="77777777" w:rsidR="00421506" w:rsidRPr="008C0E61" w:rsidRDefault="00421506" w:rsidP="00036ECB">
      <w:pPr>
        <w:pStyle w:val="sub-paraxChar"/>
        <w:numPr>
          <w:ilvl w:val="0"/>
          <w:numId w:val="0"/>
        </w:numPr>
        <w:ind w:left="1134"/>
        <w:rPr>
          <w:rFonts w:ascii="Calibri" w:hAnsi="Calibri" w:cs="Arial"/>
          <w:sz w:val="22"/>
          <w:szCs w:val="22"/>
        </w:rPr>
      </w:pPr>
    </w:p>
    <w:p w14:paraId="6881ABE4" w14:textId="77777777" w:rsidR="00036ECB" w:rsidRPr="008C0E61" w:rsidRDefault="00036ECB" w:rsidP="00512128">
      <w:pPr>
        <w:keepNext/>
        <w:keepLines/>
        <w:widowControl w:val="0"/>
        <w:numPr>
          <w:ilvl w:val="0"/>
          <w:numId w:val="1"/>
        </w:numPr>
        <w:tabs>
          <w:tab w:val="left" w:pos="567"/>
          <w:tab w:val="left" w:pos="8222"/>
        </w:tabs>
        <w:spacing w:before="120" w:after="120"/>
        <w:rPr>
          <w:rFonts w:ascii="Calibri" w:hAnsi="Calibri" w:cs="Arial"/>
          <w:bCs/>
          <w:sz w:val="22"/>
          <w:szCs w:val="22"/>
        </w:rPr>
      </w:pPr>
      <w:r w:rsidRPr="008C0E61">
        <w:rPr>
          <w:rFonts w:ascii="Calibri" w:hAnsi="Calibri" w:cs="Arial"/>
          <w:sz w:val="22"/>
          <w:szCs w:val="22"/>
        </w:rPr>
        <w:t xml:space="preserve">A notice given under clause </w:t>
      </w:r>
      <w:r w:rsidRPr="008C0E61">
        <w:rPr>
          <w:rFonts w:ascii="Calibri" w:hAnsi="Calibri" w:cs="Arial"/>
          <w:bCs/>
          <w:sz w:val="22"/>
          <w:szCs w:val="22"/>
        </w:rPr>
        <w:t>3</w:t>
      </w:r>
      <w:r>
        <w:rPr>
          <w:rFonts w:ascii="Calibri" w:hAnsi="Calibri" w:cs="Arial"/>
          <w:bCs/>
          <w:sz w:val="22"/>
          <w:szCs w:val="22"/>
        </w:rPr>
        <w:t>6</w:t>
      </w:r>
      <w:r w:rsidRPr="008C0E61">
        <w:rPr>
          <w:rFonts w:ascii="Calibri" w:hAnsi="Calibri" w:cs="Arial"/>
          <w:sz w:val="22"/>
          <w:szCs w:val="22"/>
        </w:rPr>
        <w:t xml:space="preserve"> is taken to be received:</w:t>
      </w:r>
    </w:p>
    <w:p w14:paraId="51AC32E0" w14:textId="77777777" w:rsidR="00036ECB" w:rsidRPr="008C0E61" w:rsidRDefault="00036ECB" w:rsidP="008E0CED">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8C0E61">
        <w:rPr>
          <w:rFonts w:ascii="Calibri" w:hAnsi="Calibri" w:cs="Arial"/>
          <w:bCs/>
          <w:sz w:val="22"/>
          <w:szCs w:val="22"/>
        </w:rPr>
        <w:t xml:space="preserve">if hand delivered, on </w:t>
      </w:r>
      <w:proofErr w:type="gramStart"/>
      <w:r w:rsidRPr="008C0E61">
        <w:rPr>
          <w:rFonts w:ascii="Calibri" w:hAnsi="Calibri" w:cs="Arial"/>
          <w:bCs/>
          <w:sz w:val="22"/>
          <w:szCs w:val="22"/>
        </w:rPr>
        <w:t>delivery;</w:t>
      </w:r>
      <w:proofErr w:type="gramEnd"/>
    </w:p>
    <w:p w14:paraId="5628AE8A" w14:textId="77777777" w:rsidR="00036ECB" w:rsidRPr="003337FC" w:rsidRDefault="00036ECB" w:rsidP="008E0CED">
      <w:pPr>
        <w:keepNext/>
        <w:keepLines/>
        <w:widowControl w:val="0"/>
        <w:numPr>
          <w:ilvl w:val="1"/>
          <w:numId w:val="18"/>
        </w:numPr>
        <w:tabs>
          <w:tab w:val="left" w:pos="567"/>
          <w:tab w:val="left" w:pos="8222"/>
        </w:tabs>
        <w:spacing w:before="120" w:after="120"/>
        <w:ind w:left="992"/>
        <w:rPr>
          <w:rFonts w:ascii="Calibri" w:hAnsi="Calibri" w:cs="Arial"/>
          <w:bCs/>
          <w:sz w:val="22"/>
          <w:szCs w:val="22"/>
        </w:rPr>
      </w:pPr>
      <w:r w:rsidRPr="008C0E61">
        <w:rPr>
          <w:rFonts w:ascii="Calibri" w:hAnsi="Calibri" w:cs="Arial"/>
          <w:bCs/>
          <w:sz w:val="22"/>
          <w:szCs w:val="22"/>
        </w:rPr>
        <w:t>if sent by pre-paid post</w:t>
      </w:r>
      <w:r w:rsidRPr="003337FC">
        <w:rPr>
          <w:rFonts w:ascii="Calibri" w:hAnsi="Calibri" w:cs="Arial"/>
          <w:bCs/>
          <w:sz w:val="22"/>
          <w:szCs w:val="22"/>
        </w:rPr>
        <w:t>, 6 business days after the date of posting; or</w:t>
      </w:r>
    </w:p>
    <w:p w14:paraId="71BCC4F0" w14:textId="77777777" w:rsidR="00036ECB" w:rsidRPr="003337FC" w:rsidRDefault="00036ECB" w:rsidP="008E0CED">
      <w:pPr>
        <w:keepNext/>
        <w:keepLines/>
        <w:widowControl w:val="0"/>
        <w:numPr>
          <w:ilvl w:val="1"/>
          <w:numId w:val="18"/>
        </w:numPr>
        <w:tabs>
          <w:tab w:val="left" w:pos="567"/>
          <w:tab w:val="left" w:pos="8222"/>
        </w:tabs>
        <w:spacing w:before="120" w:after="120"/>
        <w:ind w:left="992"/>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71DC1F19" w14:textId="77777777" w:rsidR="00036ECB" w:rsidRPr="003337FC" w:rsidRDefault="00036ECB" w:rsidP="00047425">
      <w:pPr>
        <w:keepNext/>
        <w:tabs>
          <w:tab w:val="left" w:pos="567"/>
          <w:tab w:val="left" w:pos="8222"/>
        </w:tabs>
        <w:spacing w:before="120" w:after="120"/>
        <w:rPr>
          <w:rFonts w:ascii="Calibri" w:hAnsi="Calibri" w:cs="Arial"/>
          <w:i/>
          <w:sz w:val="22"/>
          <w:szCs w:val="22"/>
        </w:rPr>
      </w:pPr>
      <w:r w:rsidRPr="003337FC">
        <w:rPr>
          <w:rFonts w:ascii="Calibri" w:hAnsi="Calibri" w:cs="Arial"/>
          <w:i/>
          <w:sz w:val="22"/>
          <w:szCs w:val="22"/>
        </w:rPr>
        <w:t>Interpretation</w:t>
      </w:r>
    </w:p>
    <w:p w14:paraId="24A20249" w14:textId="77777777" w:rsidR="00036ECB" w:rsidRPr="003337FC" w:rsidRDefault="00036ECB" w:rsidP="00047425">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763E7C43" w14:textId="77777777" w:rsidR="00036ECB" w:rsidRPr="003337FC" w:rsidRDefault="00036ECB" w:rsidP="00047425">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56321D0F" w14:textId="77777777" w:rsidR="00036ECB" w:rsidRDefault="00036ECB" w:rsidP="00036ECB">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5B91B911" w14:textId="77777777" w:rsidR="00036ECB" w:rsidRPr="003337FC" w:rsidRDefault="00036ECB" w:rsidP="00036ECB">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00759B3E" w14:textId="77777777" w:rsidR="00036ECB" w:rsidRPr="003337FC" w:rsidRDefault="00036ECB" w:rsidP="00036ECB">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3AD159BD" w14:textId="77777777" w:rsidR="00036ECB" w:rsidRPr="003337FC" w:rsidRDefault="00036ECB" w:rsidP="00036ECB">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0C6C74B1" w14:textId="77777777" w:rsidR="00036ECB" w:rsidRPr="003337FC" w:rsidRDefault="00036ECB" w:rsidP="00036ECB">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37C55EC0" w14:textId="77777777" w:rsidR="00036ECB" w:rsidRPr="003337FC" w:rsidRDefault="00036ECB" w:rsidP="00036ECB">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29D0CB49" w14:textId="77777777" w:rsidR="00036ECB" w:rsidRPr="003337FC" w:rsidRDefault="00036ECB" w:rsidP="00036ECB">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4A1379B3" w14:textId="77777777" w:rsidR="00036ECB" w:rsidRDefault="00036ECB" w:rsidP="00036ECB">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w:t>
      </w:r>
      <w:r w:rsidRPr="003337FC">
        <w:rPr>
          <w:rFonts w:ascii="Calibri" w:hAnsi="Calibri"/>
          <w:i/>
          <w:sz w:val="22"/>
          <w:szCs w:val="22"/>
        </w:rPr>
        <w:lastRenderedPageBreak/>
        <w:t xml:space="preserve">Act </w:t>
      </w:r>
      <w:proofErr w:type="gramStart"/>
      <w:r w:rsidRPr="003337FC">
        <w:rPr>
          <w:rFonts w:ascii="Calibri" w:hAnsi="Calibri"/>
          <w:i/>
          <w:sz w:val="22"/>
          <w:szCs w:val="22"/>
        </w:rPr>
        <w:t>1999</w:t>
      </w:r>
      <w:r w:rsidRPr="003337FC">
        <w:rPr>
          <w:rFonts w:ascii="Calibri" w:hAnsi="Calibri"/>
          <w:sz w:val="22"/>
          <w:szCs w:val="22"/>
        </w:rPr>
        <w:t>;</w:t>
      </w:r>
      <w:proofErr w:type="gramEnd"/>
    </w:p>
    <w:p w14:paraId="68309B1F" w14:textId="77777777" w:rsidR="00036ECB" w:rsidRDefault="00036ECB" w:rsidP="00036ECB">
      <w:pPr>
        <w:pStyle w:val="Interpretation"/>
        <w:ind w:left="426"/>
        <w:rPr>
          <w:rFonts w:ascii="Calibri" w:hAnsi="Calibri"/>
          <w:bCs/>
          <w:sz w:val="22"/>
          <w:szCs w:val="22"/>
        </w:rPr>
      </w:pPr>
      <w:bookmarkStart w:id="19"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9"/>
      <w:proofErr w:type="gramEnd"/>
    </w:p>
    <w:p w14:paraId="2BBBDEF6" w14:textId="77777777" w:rsidR="00036ECB" w:rsidRPr="003337FC" w:rsidRDefault="00036ECB" w:rsidP="00036ECB">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61655004" w14:textId="77777777" w:rsidR="00036ECB" w:rsidRPr="003337FC" w:rsidRDefault="00036ECB" w:rsidP="00036ECB">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06BBA2B1" w14:textId="77777777" w:rsidR="00036ECB" w:rsidRPr="003337FC" w:rsidRDefault="00036ECB" w:rsidP="00036ECB">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675D0FBA" w14:textId="77777777" w:rsidR="00036ECB" w:rsidRPr="003337FC" w:rsidRDefault="00036ECB" w:rsidP="00036ECB">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783151F2" w14:textId="77777777" w:rsidR="00036ECB" w:rsidRPr="003337FC" w:rsidRDefault="00036ECB" w:rsidP="00036ECB">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1721A907" w14:textId="77777777" w:rsidR="00036ECB" w:rsidRPr="003337FC" w:rsidRDefault="00036ECB" w:rsidP="00036ECB">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015E2B9E" w14:textId="77777777" w:rsidR="00036ECB" w:rsidRPr="003337FC" w:rsidRDefault="00036ECB" w:rsidP="00036ECB">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14BBF71C" w14:textId="77777777" w:rsidR="00036ECB" w:rsidRDefault="00036ECB" w:rsidP="00036ECB">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0A03B52F" w14:textId="77777777" w:rsidR="00036ECB" w:rsidRPr="003337FC" w:rsidRDefault="00036ECB" w:rsidP="00036ECB">
      <w:pPr>
        <w:pStyle w:val="Interpretation"/>
        <w:ind w:left="426"/>
        <w:rPr>
          <w:rFonts w:ascii="Calibri" w:hAnsi="Calibri"/>
          <w:sz w:val="22"/>
          <w:szCs w:val="22"/>
        </w:rPr>
      </w:pPr>
      <w:bookmarkStart w:id="20"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20"/>
      <w:proofErr w:type="gramEnd"/>
    </w:p>
    <w:p w14:paraId="4B4A7A0B" w14:textId="77777777" w:rsidR="00036ECB" w:rsidRPr="003337FC" w:rsidRDefault="00036ECB" w:rsidP="00036ECB">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0338CF67" w14:textId="77777777" w:rsidR="00036ECB" w:rsidRPr="003337FC" w:rsidRDefault="00036ECB" w:rsidP="00036ECB">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57964A8" w14:textId="77777777" w:rsidR="00036ECB" w:rsidRPr="003337FC" w:rsidRDefault="00036ECB" w:rsidP="00036ECB">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0D174A64" w14:textId="77777777" w:rsidR="00036ECB" w:rsidRDefault="00036ECB" w:rsidP="00036ECB">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518DA223" w14:textId="77777777" w:rsidR="00036ECB" w:rsidRPr="003337FC" w:rsidRDefault="00036ECB" w:rsidP="00512128">
      <w:pPr>
        <w:keepNext/>
        <w:keepLines/>
        <w:widowControl w:val="0"/>
        <w:numPr>
          <w:ilvl w:val="0"/>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41920151" w14:textId="77777777" w:rsidR="00036ECB" w:rsidRPr="003337FC" w:rsidRDefault="00036ECB" w:rsidP="008E0CED">
      <w:pPr>
        <w:keepNext/>
        <w:keepLines/>
        <w:widowControl w:val="0"/>
        <w:numPr>
          <w:ilvl w:val="1"/>
          <w:numId w:val="19"/>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194949C9" w14:textId="77777777" w:rsidR="00036ECB" w:rsidRPr="003337FC" w:rsidRDefault="00036ECB" w:rsidP="008E0CED">
      <w:pPr>
        <w:keepNext/>
        <w:keepLines/>
        <w:widowControl w:val="0"/>
        <w:numPr>
          <w:ilvl w:val="1"/>
          <w:numId w:val="19"/>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2BA050D4" w14:textId="77777777" w:rsidR="00036ECB" w:rsidRPr="003337FC" w:rsidRDefault="00036ECB" w:rsidP="008E0CED">
      <w:pPr>
        <w:keepNext/>
        <w:keepLines/>
        <w:widowControl w:val="0"/>
        <w:numPr>
          <w:ilvl w:val="1"/>
          <w:numId w:val="19"/>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4049A052" w14:textId="77777777" w:rsidR="00036ECB" w:rsidRPr="003337FC" w:rsidRDefault="00036ECB" w:rsidP="008E0CED">
      <w:pPr>
        <w:keepNext/>
        <w:keepLines/>
        <w:widowControl w:val="0"/>
        <w:numPr>
          <w:ilvl w:val="1"/>
          <w:numId w:val="19"/>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3983251" w14:textId="77777777" w:rsidR="00036ECB" w:rsidRPr="003337FC" w:rsidRDefault="00036ECB" w:rsidP="008E0CED">
      <w:pPr>
        <w:keepNext/>
        <w:keepLines/>
        <w:widowControl w:val="0"/>
        <w:numPr>
          <w:ilvl w:val="1"/>
          <w:numId w:val="19"/>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60CF4708" w14:textId="77777777" w:rsidR="00036ECB" w:rsidRPr="003337FC" w:rsidRDefault="00036ECB" w:rsidP="008E0CED">
      <w:pPr>
        <w:keepNext/>
        <w:keepLines/>
        <w:widowControl w:val="0"/>
        <w:numPr>
          <w:ilvl w:val="1"/>
          <w:numId w:val="19"/>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0AE4F68B" w14:textId="77777777" w:rsidR="00036ECB" w:rsidRPr="003E776A" w:rsidRDefault="00036ECB" w:rsidP="008E0CED">
      <w:pPr>
        <w:keepNext/>
        <w:keepLines/>
        <w:widowControl w:val="0"/>
        <w:numPr>
          <w:ilvl w:val="1"/>
          <w:numId w:val="19"/>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CD2F6E9" w14:textId="77777777" w:rsidR="00036ECB" w:rsidRDefault="00036ECB" w:rsidP="00036ECB">
      <w:pPr>
        <w:spacing w:after="120"/>
      </w:pPr>
    </w:p>
    <w:p w14:paraId="1456F5E7" w14:textId="77777777" w:rsidR="00036ECB" w:rsidRDefault="00036ECB" w:rsidP="00036ECB">
      <w:pPr>
        <w:spacing w:after="120"/>
        <w:ind w:left="426"/>
      </w:pPr>
    </w:p>
    <w:p w14:paraId="67246DAA" w14:textId="77777777" w:rsidR="00036ECB" w:rsidRDefault="00036ECB" w:rsidP="00036ECB">
      <w:pPr>
        <w:spacing w:after="120"/>
        <w:ind w:left="426"/>
        <w:sectPr w:rsidR="00036ECB" w:rsidSect="00036ECB">
          <w:headerReference w:type="default" r:id="rId17"/>
          <w:headerReference w:type="first" r:id="rId18"/>
          <w:footerReference w:type="first" r:id="rId19"/>
          <w:type w:val="evenPage"/>
          <w:pgSz w:w="11906" w:h="16838" w:code="9"/>
          <w:pgMar w:top="1134" w:right="1134" w:bottom="1134" w:left="1134" w:header="567" w:footer="567" w:gutter="0"/>
          <w:cols w:space="720"/>
          <w:titlePg/>
          <w:docGrid w:linePitch="326"/>
        </w:sectPr>
      </w:pPr>
    </w:p>
    <w:p w14:paraId="7B900F49" w14:textId="77777777" w:rsidR="00036ECB" w:rsidRPr="003337FC" w:rsidRDefault="00036ECB" w:rsidP="00036ECB">
      <w:pPr>
        <w:spacing w:after="120" w:line="276" w:lineRule="auto"/>
        <w:ind w:left="426"/>
        <w:sectPr w:rsidR="00036ECB" w:rsidRPr="003337FC" w:rsidSect="00036ECB">
          <w:footerReference w:type="first" r:id="rId20"/>
          <w:pgSz w:w="11906" w:h="16838" w:code="9"/>
          <w:pgMar w:top="1134" w:right="1134" w:bottom="1134" w:left="1134" w:header="567" w:footer="567" w:gutter="0"/>
          <w:cols w:space="720"/>
          <w:docGrid w:linePitch="326"/>
        </w:sectPr>
      </w:pPr>
    </w:p>
    <w:p w14:paraId="37EA3280" w14:textId="77777777" w:rsidR="00036ECB" w:rsidRDefault="00036ECB" w:rsidP="00036ECB">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0E0A52">
        <w:rPr>
          <w:rFonts w:ascii="Calibri" w:hAnsi="Calibri" w:cs="Arial"/>
          <w:b/>
          <w:sz w:val="22"/>
          <w:szCs w:val="22"/>
        </w:rPr>
        <w:t>Appendix 1</w:t>
      </w:r>
    </w:p>
    <w:p w14:paraId="2EA02E12" w14:textId="77777777" w:rsidR="00036ECB" w:rsidRDefault="00036ECB" w:rsidP="00036ECB">
      <w:pPr>
        <w:tabs>
          <w:tab w:val="left" w:pos="567"/>
          <w:tab w:val="left" w:pos="8222"/>
        </w:tabs>
        <w:spacing w:after="120"/>
        <w:jc w:val="right"/>
        <w:rPr>
          <w:rFonts w:ascii="Calibri" w:hAnsi="Calibri" w:cs="Arial"/>
          <w:b/>
          <w:sz w:val="22"/>
          <w:szCs w:val="22"/>
        </w:rPr>
      </w:pPr>
    </w:p>
    <w:p w14:paraId="52142CA6" w14:textId="77777777" w:rsidR="00036ECB" w:rsidRDefault="00036ECB" w:rsidP="00036ECB">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6B01BA6A" w14:textId="77777777" w:rsidR="00036ECB" w:rsidRDefault="00036ECB" w:rsidP="00036ECB">
      <w:pPr>
        <w:widowControl w:val="0"/>
        <w:tabs>
          <w:tab w:val="left" w:pos="567"/>
          <w:tab w:val="left" w:pos="8222"/>
        </w:tabs>
        <w:spacing w:before="120" w:after="120"/>
        <w:rPr>
          <w:rFonts w:ascii="Calibri" w:hAnsi="Calibri"/>
          <w:b/>
          <w:sz w:val="22"/>
          <w:szCs w:val="22"/>
        </w:rPr>
      </w:pPr>
      <w:bookmarkStart w:id="21"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036ECB" w14:paraId="616E7453" w14:textId="77777777" w:rsidTr="00512128">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5953BE" w14:textId="77777777" w:rsidR="00036ECB" w:rsidRDefault="00036ECB" w:rsidP="00512128">
            <w:pPr>
              <w:jc w:val="center"/>
              <w:rPr>
                <w:rFonts w:ascii="Calibri" w:hAnsi="Calibri" w:cs="Calibri"/>
                <w:b/>
                <w:bCs/>
                <w:color w:val="000000"/>
                <w:sz w:val="22"/>
                <w:szCs w:val="22"/>
              </w:rPr>
            </w:pPr>
            <w:bookmarkStart w:id="22" w:name="MBGATable"/>
            <w:bookmarkEnd w:id="21"/>
            <w:bookmarkEnd w:id="22"/>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49EE74C4"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C026DC0"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643943D4"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3EBF722"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E748209"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26AD4CF7"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036ECB" w14:paraId="33739366" w14:textId="77777777" w:rsidTr="00512128">
        <w:trPr>
          <w:trHeight w:val="465"/>
        </w:trPr>
        <w:tc>
          <w:tcPr>
            <w:tcW w:w="417" w:type="pct"/>
            <w:tcBorders>
              <w:top w:val="nil"/>
              <w:left w:val="single" w:sz="4" w:space="0" w:color="auto"/>
              <w:bottom w:val="single" w:sz="4" w:space="0" w:color="auto"/>
              <w:right w:val="single" w:sz="4" w:space="0" w:color="auto"/>
            </w:tcBorders>
            <w:noWrap/>
            <w:vAlign w:val="center"/>
            <w:hideMark/>
          </w:tcPr>
          <w:p w14:paraId="657170C3"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4BFFD629"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$75,716,611</w:t>
            </w:r>
          </w:p>
        </w:tc>
        <w:tc>
          <w:tcPr>
            <w:tcW w:w="764" w:type="pct"/>
            <w:tcBorders>
              <w:top w:val="nil"/>
              <w:left w:val="nil"/>
              <w:bottom w:val="single" w:sz="4" w:space="0" w:color="auto"/>
              <w:right w:val="single" w:sz="4" w:space="0" w:color="auto"/>
            </w:tcBorders>
            <w:noWrap/>
            <w:vAlign w:val="center"/>
            <w:hideMark/>
          </w:tcPr>
          <w:p w14:paraId="30C7BD42"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$7,662,914</w:t>
            </w:r>
          </w:p>
        </w:tc>
        <w:tc>
          <w:tcPr>
            <w:tcW w:w="764" w:type="pct"/>
            <w:tcBorders>
              <w:top w:val="nil"/>
              <w:left w:val="nil"/>
              <w:bottom w:val="single" w:sz="4" w:space="0" w:color="auto"/>
              <w:right w:val="single" w:sz="4" w:space="0" w:color="auto"/>
            </w:tcBorders>
            <w:noWrap/>
            <w:vAlign w:val="center"/>
            <w:hideMark/>
          </w:tcPr>
          <w:p w14:paraId="79B4690F"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92F6DB8"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4B90FCB1"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$409,665</w:t>
            </w:r>
          </w:p>
        </w:tc>
        <w:tc>
          <w:tcPr>
            <w:tcW w:w="764" w:type="pct"/>
            <w:tcBorders>
              <w:top w:val="nil"/>
              <w:left w:val="nil"/>
              <w:bottom w:val="single" w:sz="4" w:space="0" w:color="auto"/>
              <w:right w:val="single" w:sz="4" w:space="0" w:color="auto"/>
            </w:tcBorders>
            <w:noWrap/>
            <w:vAlign w:val="center"/>
            <w:hideMark/>
          </w:tcPr>
          <w:p w14:paraId="143AEBC5"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$83,789,191</w:t>
            </w:r>
          </w:p>
        </w:tc>
      </w:tr>
      <w:tr w:rsidR="00036ECB" w14:paraId="64C046C8" w14:textId="77777777" w:rsidTr="00512128">
        <w:trPr>
          <w:trHeight w:val="465"/>
        </w:trPr>
        <w:tc>
          <w:tcPr>
            <w:tcW w:w="417" w:type="pct"/>
            <w:tcBorders>
              <w:top w:val="nil"/>
              <w:left w:val="single" w:sz="4" w:space="0" w:color="auto"/>
              <w:bottom w:val="single" w:sz="4" w:space="0" w:color="auto"/>
              <w:right w:val="single" w:sz="4" w:space="0" w:color="auto"/>
            </w:tcBorders>
            <w:noWrap/>
            <w:vAlign w:val="center"/>
            <w:hideMark/>
          </w:tcPr>
          <w:p w14:paraId="73EA77AF"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04FE674B" w14:textId="77777777" w:rsidR="00036ECB" w:rsidRDefault="00036ECB" w:rsidP="00512128">
            <w:pPr>
              <w:jc w:val="center"/>
              <w:rPr>
                <w:rFonts w:ascii="Calibri" w:hAnsi="Calibri" w:cs="Calibri"/>
                <w:color w:val="000000"/>
                <w:sz w:val="22"/>
                <w:szCs w:val="22"/>
              </w:rPr>
            </w:pPr>
            <w:r w:rsidRPr="004B4154">
              <w:rPr>
                <w:rFonts w:ascii="Calibri" w:hAnsi="Calibri" w:cs="Calibri"/>
                <w:color w:val="000000"/>
                <w:sz w:val="22"/>
                <w:szCs w:val="22"/>
              </w:rPr>
              <w:t>$85,639,984</w:t>
            </w:r>
          </w:p>
        </w:tc>
        <w:tc>
          <w:tcPr>
            <w:tcW w:w="764" w:type="pct"/>
            <w:tcBorders>
              <w:top w:val="nil"/>
              <w:left w:val="nil"/>
              <w:bottom w:val="single" w:sz="4" w:space="0" w:color="auto"/>
              <w:right w:val="single" w:sz="4" w:space="0" w:color="auto"/>
            </w:tcBorders>
            <w:noWrap/>
            <w:vAlign w:val="center"/>
            <w:hideMark/>
          </w:tcPr>
          <w:p w14:paraId="2ECD5F52" w14:textId="77777777" w:rsidR="00036ECB" w:rsidRDefault="00036ECB" w:rsidP="00512128">
            <w:pPr>
              <w:jc w:val="center"/>
              <w:rPr>
                <w:rFonts w:ascii="Calibri" w:hAnsi="Calibri" w:cs="Calibri"/>
                <w:color w:val="000000"/>
                <w:sz w:val="22"/>
                <w:szCs w:val="22"/>
              </w:rPr>
            </w:pPr>
            <w:r w:rsidRPr="00B96C8E">
              <w:rPr>
                <w:rFonts w:ascii="Calibri" w:hAnsi="Calibri" w:cs="Calibri"/>
                <w:color w:val="000000"/>
                <w:sz w:val="22"/>
                <w:szCs w:val="22"/>
              </w:rPr>
              <w:t>$5,973,308</w:t>
            </w:r>
          </w:p>
        </w:tc>
        <w:tc>
          <w:tcPr>
            <w:tcW w:w="764" w:type="pct"/>
            <w:tcBorders>
              <w:top w:val="nil"/>
              <w:left w:val="nil"/>
              <w:bottom w:val="single" w:sz="4" w:space="0" w:color="auto"/>
              <w:right w:val="single" w:sz="4" w:space="0" w:color="auto"/>
            </w:tcBorders>
            <w:noWrap/>
            <w:vAlign w:val="center"/>
            <w:hideMark/>
          </w:tcPr>
          <w:p w14:paraId="17CE93AD"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6B0400E1"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13A297F3"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$319,838</w:t>
            </w:r>
          </w:p>
        </w:tc>
        <w:tc>
          <w:tcPr>
            <w:tcW w:w="764" w:type="pct"/>
            <w:tcBorders>
              <w:top w:val="nil"/>
              <w:left w:val="nil"/>
              <w:bottom w:val="single" w:sz="4" w:space="0" w:color="auto"/>
              <w:right w:val="single" w:sz="4" w:space="0" w:color="auto"/>
            </w:tcBorders>
            <w:noWrap/>
            <w:vAlign w:val="center"/>
            <w:hideMark/>
          </w:tcPr>
          <w:p w14:paraId="5FAC0171" w14:textId="77777777" w:rsidR="00036ECB" w:rsidRDefault="00036ECB" w:rsidP="00512128">
            <w:pPr>
              <w:jc w:val="center"/>
              <w:rPr>
                <w:rFonts w:ascii="Calibri" w:hAnsi="Calibri" w:cs="Calibri"/>
                <w:color w:val="000000"/>
                <w:sz w:val="22"/>
                <w:szCs w:val="22"/>
              </w:rPr>
            </w:pPr>
            <w:r w:rsidRPr="004B4154">
              <w:rPr>
                <w:rFonts w:ascii="Calibri" w:hAnsi="Calibri" w:cs="Calibri"/>
                <w:color w:val="000000"/>
                <w:sz w:val="22"/>
                <w:szCs w:val="22"/>
              </w:rPr>
              <w:t>$91,933,131</w:t>
            </w:r>
          </w:p>
        </w:tc>
      </w:tr>
    </w:tbl>
    <w:p w14:paraId="3F6854BA" w14:textId="77777777" w:rsidR="00036ECB" w:rsidRDefault="00036ECB" w:rsidP="00036ECB">
      <w:pPr>
        <w:tabs>
          <w:tab w:val="left" w:pos="567"/>
          <w:tab w:val="left" w:pos="8222"/>
        </w:tabs>
        <w:spacing w:after="120"/>
        <w:rPr>
          <w:rFonts w:ascii="Calibri" w:hAnsi="Calibri" w:cs="Arial"/>
          <w:b/>
          <w:sz w:val="22"/>
          <w:szCs w:val="22"/>
        </w:rPr>
      </w:pPr>
    </w:p>
    <w:p w14:paraId="208736E5" w14:textId="77777777" w:rsidR="00036ECB" w:rsidRPr="003337FC" w:rsidRDefault="00036ECB" w:rsidP="00036ECB">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7E51A210" w14:textId="77777777" w:rsidR="00036ECB" w:rsidRPr="003337FC" w:rsidRDefault="00036ECB" w:rsidP="00512128">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1CC34CD4" w14:textId="77777777" w:rsidR="00036ECB" w:rsidRPr="00650BDC" w:rsidRDefault="00036ECB" w:rsidP="00512128">
      <w:pPr>
        <w:pStyle w:val="ListParagraph"/>
        <w:widowControl w:val="0"/>
        <w:numPr>
          <w:ilvl w:val="2"/>
          <w:numId w:val="5"/>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0B67352A" w14:textId="77777777" w:rsidR="00036ECB" w:rsidRPr="00650BDC" w:rsidRDefault="00036ECB" w:rsidP="00512128">
      <w:pPr>
        <w:pStyle w:val="ListParagraph"/>
        <w:widowControl w:val="0"/>
        <w:numPr>
          <w:ilvl w:val="2"/>
          <w:numId w:val="5"/>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036ECB" w14:paraId="58A468DC" w14:textId="77777777" w:rsidTr="00512128">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6F3F10" w14:textId="77777777" w:rsidR="00036ECB" w:rsidRDefault="00036ECB" w:rsidP="00512128">
            <w:pPr>
              <w:rPr>
                <w:rFonts w:ascii="Calibri" w:hAnsi="Calibri" w:cs="Calibri"/>
                <w:b/>
                <w:bCs/>
                <w:color w:val="000000"/>
                <w:sz w:val="22"/>
                <w:szCs w:val="22"/>
              </w:rPr>
            </w:pPr>
            <w:bookmarkStart w:id="23" w:name="Remoteness"/>
            <w:bookmarkEnd w:id="23"/>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3D30221"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105AA79"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1698872"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2025</w:t>
            </w:r>
          </w:p>
        </w:tc>
      </w:tr>
      <w:tr w:rsidR="00036ECB" w14:paraId="58C29AA6" w14:textId="77777777" w:rsidTr="00512128">
        <w:trPr>
          <w:trHeight w:val="290"/>
        </w:trPr>
        <w:tc>
          <w:tcPr>
            <w:tcW w:w="2658" w:type="pct"/>
            <w:tcBorders>
              <w:top w:val="nil"/>
              <w:left w:val="single" w:sz="4" w:space="0" w:color="auto"/>
              <w:bottom w:val="single" w:sz="4" w:space="0" w:color="auto"/>
              <w:right w:val="single" w:sz="4" w:space="0" w:color="auto"/>
            </w:tcBorders>
            <w:vAlign w:val="center"/>
            <w:hideMark/>
          </w:tcPr>
          <w:p w14:paraId="3657B75C"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 Broadway</w:t>
            </w:r>
          </w:p>
        </w:tc>
        <w:tc>
          <w:tcPr>
            <w:tcW w:w="781" w:type="pct"/>
            <w:tcBorders>
              <w:top w:val="nil"/>
              <w:left w:val="nil"/>
              <w:bottom w:val="single" w:sz="4" w:space="0" w:color="auto"/>
              <w:right w:val="single" w:sz="4" w:space="0" w:color="auto"/>
            </w:tcBorders>
            <w:vAlign w:val="center"/>
            <w:hideMark/>
          </w:tcPr>
          <w:p w14:paraId="5E220C6D"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Metro low </w:t>
            </w:r>
          </w:p>
        </w:tc>
        <w:tc>
          <w:tcPr>
            <w:tcW w:w="781" w:type="pct"/>
            <w:tcBorders>
              <w:top w:val="nil"/>
              <w:left w:val="nil"/>
              <w:bottom w:val="single" w:sz="4" w:space="0" w:color="auto"/>
              <w:right w:val="single" w:sz="4" w:space="0" w:color="auto"/>
            </w:tcBorders>
            <w:vAlign w:val="center"/>
            <w:hideMark/>
          </w:tcPr>
          <w:p w14:paraId="5B43A0CA"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1.00% </w:t>
            </w:r>
          </w:p>
        </w:tc>
        <w:tc>
          <w:tcPr>
            <w:tcW w:w="781" w:type="pct"/>
            <w:tcBorders>
              <w:top w:val="nil"/>
              <w:left w:val="nil"/>
              <w:bottom w:val="single" w:sz="4" w:space="0" w:color="auto"/>
              <w:right w:val="single" w:sz="4" w:space="0" w:color="auto"/>
            </w:tcBorders>
            <w:vAlign w:val="center"/>
            <w:hideMark/>
          </w:tcPr>
          <w:p w14:paraId="4C7C5480"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1.00% </w:t>
            </w:r>
          </w:p>
        </w:tc>
      </w:tr>
      <w:tr w:rsidR="00036ECB" w14:paraId="66F5B0AD" w14:textId="77777777" w:rsidTr="00512128">
        <w:trPr>
          <w:trHeight w:val="290"/>
        </w:trPr>
        <w:tc>
          <w:tcPr>
            <w:tcW w:w="2658" w:type="pct"/>
            <w:tcBorders>
              <w:top w:val="nil"/>
              <w:left w:val="single" w:sz="4" w:space="0" w:color="auto"/>
              <w:bottom w:val="single" w:sz="4" w:space="0" w:color="auto"/>
              <w:right w:val="single" w:sz="4" w:space="0" w:color="auto"/>
            </w:tcBorders>
            <w:vAlign w:val="center"/>
            <w:hideMark/>
          </w:tcPr>
          <w:p w14:paraId="3CB3BE94"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 Broome</w:t>
            </w:r>
          </w:p>
        </w:tc>
        <w:tc>
          <w:tcPr>
            <w:tcW w:w="781" w:type="pct"/>
            <w:tcBorders>
              <w:top w:val="nil"/>
              <w:left w:val="nil"/>
              <w:bottom w:val="single" w:sz="4" w:space="0" w:color="auto"/>
              <w:right w:val="single" w:sz="4" w:space="0" w:color="auto"/>
            </w:tcBorders>
            <w:vAlign w:val="center"/>
            <w:hideMark/>
          </w:tcPr>
          <w:p w14:paraId="56A2F94C"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 Regional</w:t>
            </w:r>
          </w:p>
        </w:tc>
        <w:tc>
          <w:tcPr>
            <w:tcW w:w="781" w:type="pct"/>
            <w:tcBorders>
              <w:top w:val="nil"/>
              <w:left w:val="nil"/>
              <w:bottom w:val="single" w:sz="4" w:space="0" w:color="auto"/>
              <w:right w:val="single" w:sz="4" w:space="0" w:color="auto"/>
            </w:tcBorders>
            <w:vAlign w:val="center"/>
            <w:hideMark/>
          </w:tcPr>
          <w:p w14:paraId="4542C807"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3.50% </w:t>
            </w:r>
          </w:p>
        </w:tc>
        <w:tc>
          <w:tcPr>
            <w:tcW w:w="781" w:type="pct"/>
            <w:tcBorders>
              <w:top w:val="nil"/>
              <w:left w:val="nil"/>
              <w:bottom w:val="single" w:sz="4" w:space="0" w:color="auto"/>
              <w:right w:val="single" w:sz="4" w:space="0" w:color="auto"/>
            </w:tcBorders>
            <w:vAlign w:val="center"/>
            <w:hideMark/>
          </w:tcPr>
          <w:p w14:paraId="2E009234"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3.50%</w:t>
            </w:r>
          </w:p>
        </w:tc>
      </w:tr>
      <w:tr w:rsidR="00036ECB" w14:paraId="21E34196" w14:textId="77777777" w:rsidTr="00512128">
        <w:trPr>
          <w:trHeight w:val="290"/>
        </w:trPr>
        <w:tc>
          <w:tcPr>
            <w:tcW w:w="2658" w:type="pct"/>
            <w:tcBorders>
              <w:top w:val="nil"/>
              <w:left w:val="single" w:sz="4" w:space="0" w:color="auto"/>
              <w:bottom w:val="single" w:sz="4" w:space="0" w:color="auto"/>
              <w:right w:val="single" w:sz="4" w:space="0" w:color="auto"/>
            </w:tcBorders>
            <w:vAlign w:val="center"/>
            <w:hideMark/>
          </w:tcPr>
          <w:p w14:paraId="7A87CA3D"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 Fremantle</w:t>
            </w:r>
          </w:p>
        </w:tc>
        <w:tc>
          <w:tcPr>
            <w:tcW w:w="781" w:type="pct"/>
            <w:tcBorders>
              <w:top w:val="nil"/>
              <w:left w:val="nil"/>
              <w:bottom w:val="single" w:sz="4" w:space="0" w:color="auto"/>
              <w:right w:val="single" w:sz="4" w:space="0" w:color="auto"/>
            </w:tcBorders>
            <w:vAlign w:val="center"/>
            <w:hideMark/>
          </w:tcPr>
          <w:p w14:paraId="46668DDB"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 Metro high</w:t>
            </w:r>
          </w:p>
        </w:tc>
        <w:tc>
          <w:tcPr>
            <w:tcW w:w="781" w:type="pct"/>
            <w:tcBorders>
              <w:top w:val="nil"/>
              <w:left w:val="nil"/>
              <w:bottom w:val="single" w:sz="4" w:space="0" w:color="auto"/>
              <w:right w:val="single" w:sz="4" w:space="0" w:color="auto"/>
            </w:tcBorders>
            <w:vAlign w:val="center"/>
            <w:hideMark/>
          </w:tcPr>
          <w:p w14:paraId="675CE299"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2.50% </w:t>
            </w:r>
          </w:p>
        </w:tc>
        <w:tc>
          <w:tcPr>
            <w:tcW w:w="781" w:type="pct"/>
            <w:tcBorders>
              <w:top w:val="nil"/>
              <w:left w:val="nil"/>
              <w:bottom w:val="single" w:sz="4" w:space="0" w:color="auto"/>
              <w:right w:val="single" w:sz="4" w:space="0" w:color="auto"/>
            </w:tcBorders>
            <w:vAlign w:val="center"/>
            <w:hideMark/>
          </w:tcPr>
          <w:p w14:paraId="716DF1D4"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2.50%</w:t>
            </w:r>
          </w:p>
        </w:tc>
      </w:tr>
    </w:tbl>
    <w:p w14:paraId="2657DCCE" w14:textId="77777777" w:rsidR="00036ECB" w:rsidRPr="00650BDC" w:rsidRDefault="00036ECB" w:rsidP="00036ECB">
      <w:pPr>
        <w:widowControl w:val="0"/>
        <w:spacing w:before="120" w:after="120"/>
        <w:rPr>
          <w:rFonts w:cstheme="minorBidi"/>
          <w:sz w:val="22"/>
          <w:szCs w:val="22"/>
        </w:rPr>
      </w:pPr>
    </w:p>
    <w:p w14:paraId="13BE7EFD" w14:textId="77777777" w:rsidR="00036ECB" w:rsidRPr="00712123" w:rsidRDefault="00036ECB" w:rsidP="00047425">
      <w:pPr>
        <w:spacing w:before="120" w:after="120" w:line="276" w:lineRule="auto"/>
        <w:rPr>
          <w:rFonts w:ascii="Calibri" w:hAnsi="Calibri" w:cs="Arial"/>
          <w:bCs/>
          <w:i/>
          <w:sz w:val="22"/>
          <w:szCs w:val="22"/>
        </w:rPr>
      </w:pPr>
      <w:r w:rsidRPr="00712123">
        <w:rPr>
          <w:rFonts w:ascii="Calibri" w:hAnsi="Calibri" w:cs="Arial"/>
          <w:bCs/>
          <w:i/>
          <w:sz w:val="22"/>
          <w:szCs w:val="22"/>
        </w:rPr>
        <w:t>Equity places</w:t>
      </w:r>
    </w:p>
    <w:p w14:paraId="0E1A7393" w14:textId="77777777" w:rsidR="00036ECB" w:rsidRPr="008C0E61" w:rsidRDefault="00036ECB" w:rsidP="00047425">
      <w:pPr>
        <w:widowControl w:val="0"/>
        <w:numPr>
          <w:ilvl w:val="0"/>
          <w:numId w:val="5"/>
        </w:numPr>
        <w:tabs>
          <w:tab w:val="left" w:pos="567"/>
          <w:tab w:val="left" w:pos="8222"/>
        </w:tabs>
        <w:spacing w:before="120" w:after="120"/>
        <w:rPr>
          <w:rFonts w:cstheme="minorBidi"/>
          <w:b/>
          <w:sz w:val="22"/>
          <w:szCs w:val="22"/>
        </w:rPr>
      </w:pPr>
      <w:r w:rsidRPr="008C0E61">
        <w:rPr>
          <w:rFonts w:cstheme="minorBidi"/>
          <w:sz w:val="22"/>
          <w:szCs w:val="22"/>
        </w:rPr>
        <w:t xml:space="preserve">The MBGA for higher education courses includes funding for Equity Places as specified in Table 1a. The Provider may use up to </w:t>
      </w:r>
      <w:r w:rsidRPr="6E565598">
        <w:rPr>
          <w:rFonts w:cstheme="minorBidi"/>
          <w:sz w:val="22"/>
          <w:szCs w:val="22"/>
        </w:rPr>
        <w:t>$7,569,380</w:t>
      </w:r>
      <w:r w:rsidRPr="008C0E61">
        <w:rPr>
          <w:rFonts w:cstheme="minorBidi"/>
          <w:sz w:val="22"/>
          <w:szCs w:val="22"/>
        </w:rPr>
        <w:t xml:space="preserve"> of the funding allocated for Equity Places in 2024 </w:t>
      </w:r>
      <w:r>
        <w:rPr>
          <w:rFonts w:cstheme="minorBidi"/>
          <w:sz w:val="22"/>
          <w:szCs w:val="22"/>
        </w:rPr>
        <w:t xml:space="preserve">and </w:t>
      </w:r>
      <w:r w:rsidRPr="004C49ED">
        <w:rPr>
          <w:rFonts w:cstheme="minorBidi"/>
          <w:sz w:val="22"/>
          <w:szCs w:val="22"/>
        </w:rPr>
        <w:t>$5,909,547</w:t>
      </w:r>
      <w:r>
        <w:rPr>
          <w:rFonts w:cstheme="minorBidi"/>
          <w:sz w:val="22"/>
          <w:szCs w:val="22"/>
        </w:rPr>
        <w:t xml:space="preserve"> of the funding allocated for Equity Places in 2025 </w:t>
      </w:r>
      <w:r w:rsidRPr="008C0E61">
        <w:rPr>
          <w:rFonts w:cstheme="minorBidi"/>
          <w:sz w:val="22"/>
          <w:szCs w:val="22"/>
        </w:rPr>
        <w:t>to deliver the approved courses shown in Table 1b</w:t>
      </w:r>
      <w:r w:rsidRPr="008C0E61" w:rsidDel="00604A74">
        <w:rPr>
          <w:rFonts w:cstheme="minorBidi"/>
          <w:sz w:val="22"/>
          <w:szCs w:val="22"/>
        </w:rPr>
        <w:t>(</w:t>
      </w:r>
      <w:proofErr w:type="spellStart"/>
      <w:r w:rsidRPr="008C0E61" w:rsidDel="00604A74">
        <w:rPr>
          <w:rFonts w:cstheme="minorBidi"/>
          <w:sz w:val="22"/>
          <w:szCs w:val="22"/>
        </w:rPr>
        <w:t>i</w:t>
      </w:r>
      <w:proofErr w:type="spellEnd"/>
      <w:r w:rsidRPr="008C0E61" w:rsidDel="00604A74">
        <w:rPr>
          <w:rFonts w:cstheme="minorBidi"/>
          <w:sz w:val="22"/>
          <w:szCs w:val="22"/>
        </w:rPr>
        <w:t>)</w:t>
      </w:r>
      <w:r w:rsidRPr="008C0E61">
        <w:rPr>
          <w:rFonts w:cstheme="minorBidi"/>
          <w:sz w:val="22"/>
          <w:szCs w:val="22"/>
        </w:rPr>
        <w:t xml:space="preserve"> and Table 1b(ii</w:t>
      </w:r>
      <w:r w:rsidRPr="008C0E61" w:rsidDel="00604A74">
        <w:rPr>
          <w:rFonts w:cstheme="minorBidi"/>
          <w:sz w:val="22"/>
          <w:szCs w:val="22"/>
        </w:rPr>
        <w:t>)</w:t>
      </w:r>
      <w:r w:rsidRPr="008C0E61">
        <w:rPr>
          <w:rFonts w:cstheme="minorBidi"/>
          <w:sz w:val="22"/>
          <w:szCs w:val="22"/>
        </w:rPr>
        <w:t>. This funding allocation reflects the indicative funding amounts approved by the Minister for Education.</w:t>
      </w:r>
    </w:p>
    <w:p w14:paraId="27D082B4" w14:textId="77777777" w:rsidR="00036ECB" w:rsidRPr="008C0E61" w:rsidRDefault="00036ECB" w:rsidP="00047425">
      <w:pPr>
        <w:widowControl w:val="0"/>
        <w:numPr>
          <w:ilvl w:val="0"/>
          <w:numId w:val="5"/>
        </w:numPr>
        <w:tabs>
          <w:tab w:val="left" w:pos="567"/>
          <w:tab w:val="left" w:pos="8222"/>
        </w:tabs>
        <w:spacing w:before="120" w:after="120"/>
        <w:rPr>
          <w:rFonts w:cstheme="minorBidi"/>
          <w:b/>
          <w:sz w:val="22"/>
          <w:szCs w:val="22"/>
        </w:rPr>
      </w:pPr>
      <w:r w:rsidRPr="008C0E61">
        <w:rPr>
          <w:rFonts w:cstheme="minorBidi"/>
          <w:sz w:val="22"/>
          <w:szCs w:val="22"/>
        </w:rPr>
        <w:t xml:space="preserve">The Provider may use up to </w:t>
      </w:r>
      <w:r w:rsidRPr="6E565598">
        <w:rPr>
          <w:rFonts w:cstheme="minorBidi"/>
          <w:sz w:val="22"/>
          <w:szCs w:val="22"/>
        </w:rPr>
        <w:t xml:space="preserve">$93,534 </w:t>
      </w:r>
      <w:r w:rsidRPr="008C0E61">
        <w:rPr>
          <w:rFonts w:cstheme="minorBidi"/>
          <w:sz w:val="22"/>
          <w:szCs w:val="22"/>
        </w:rPr>
        <w:t>of the funding allocat</w:t>
      </w:r>
      <w:r>
        <w:rPr>
          <w:rFonts w:cstheme="minorBidi"/>
          <w:sz w:val="22"/>
          <w:szCs w:val="22"/>
        </w:rPr>
        <w:t>ed</w:t>
      </w:r>
      <w:r w:rsidRPr="008C0E61">
        <w:rPr>
          <w:rFonts w:cstheme="minorBidi"/>
          <w:sz w:val="22"/>
          <w:szCs w:val="22"/>
        </w:rPr>
        <w:t xml:space="preserve"> for Equity Places in 2024 </w:t>
      </w:r>
      <w:r>
        <w:rPr>
          <w:rFonts w:cstheme="minorBidi"/>
          <w:sz w:val="22"/>
          <w:szCs w:val="22"/>
        </w:rPr>
        <w:t xml:space="preserve">and </w:t>
      </w:r>
      <w:r w:rsidRPr="004C49ED">
        <w:rPr>
          <w:rFonts w:cstheme="minorBidi"/>
          <w:sz w:val="22"/>
          <w:szCs w:val="22"/>
        </w:rPr>
        <w:t>$63,762</w:t>
      </w:r>
      <w:r>
        <w:rPr>
          <w:rFonts w:cstheme="minorBidi"/>
          <w:sz w:val="22"/>
          <w:szCs w:val="22"/>
        </w:rPr>
        <w:t xml:space="preserve"> of the funding allocated for Equity Places in 2025 </w:t>
      </w:r>
      <w:r w:rsidRPr="008C0E61">
        <w:rPr>
          <w:rFonts w:cstheme="minorBidi"/>
          <w:sz w:val="22"/>
          <w:szCs w:val="22"/>
        </w:rPr>
        <w:t xml:space="preserve">as specified in Table 1a to deliver </w:t>
      </w:r>
      <w:r w:rsidRPr="6E565598">
        <w:rPr>
          <w:rFonts w:cstheme="minorBidi"/>
          <w:sz w:val="22"/>
          <w:szCs w:val="22"/>
        </w:rPr>
        <w:t>3</w:t>
      </w:r>
      <w:r w:rsidRPr="008C0E61">
        <w:rPr>
          <w:rFonts w:cstheme="minorBidi"/>
          <w:sz w:val="22"/>
          <w:szCs w:val="22"/>
        </w:rPr>
        <w:t xml:space="preserve"> bachelor courses in funding cluster 1 (item 1 in the table in section 30-15 of HESA).</w:t>
      </w:r>
    </w:p>
    <w:p w14:paraId="053304FE" w14:textId="77777777" w:rsidR="00036ECB" w:rsidRPr="008C331A" w:rsidRDefault="00036ECB" w:rsidP="00047425">
      <w:pPr>
        <w:widowControl w:val="0"/>
        <w:numPr>
          <w:ilvl w:val="0"/>
          <w:numId w:val="5"/>
        </w:numPr>
        <w:tabs>
          <w:tab w:val="left" w:pos="567"/>
          <w:tab w:val="left" w:pos="8222"/>
        </w:tabs>
        <w:spacing w:before="120" w:after="120"/>
        <w:rPr>
          <w:rFonts w:cstheme="minorBidi"/>
          <w:b/>
          <w:sz w:val="22"/>
          <w:szCs w:val="22"/>
        </w:rPr>
      </w:pPr>
      <w:r w:rsidRPr="008C0E61">
        <w:rPr>
          <w:rFonts w:cstheme="minorBidi"/>
          <w:sz w:val="22"/>
          <w:szCs w:val="22"/>
        </w:rPr>
        <w:t>While funding is being allocated to providers within a funding envelope, there is a clear and unambiguous expectation that courses</w:t>
      </w:r>
      <w:r w:rsidRPr="5FFDBAB4">
        <w:rPr>
          <w:rFonts w:cstheme="minorBidi"/>
          <w:sz w:val="22"/>
          <w:szCs w:val="22"/>
        </w:rPr>
        <w:t xml:space="preserve">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11533056" w14:textId="77777777" w:rsidR="00036ECB" w:rsidRPr="00E00C74" w:rsidRDefault="00036ECB" w:rsidP="00047425">
      <w:pPr>
        <w:widowControl w:val="0"/>
        <w:numPr>
          <w:ilvl w:val="0"/>
          <w:numId w:val="5"/>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3F71FF3A" w14:textId="77777777" w:rsidR="00036ECB" w:rsidRDefault="00036ECB" w:rsidP="00047425">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w:t>
      </w:r>
      <w:r>
        <w:rPr>
          <w:rFonts w:cstheme="minorBidi"/>
          <w:sz w:val="22"/>
          <w:szCs w:val="22"/>
        </w:rPr>
        <w:t xml:space="preserve"> 2023 and</w:t>
      </w:r>
      <w:r w:rsidRPr="0F55635D">
        <w:rPr>
          <w:rFonts w:cstheme="minorBidi"/>
          <w:sz w:val="22"/>
          <w:szCs w:val="22"/>
        </w:rPr>
        <w:t xml:space="preserve"> 2024. Quoted places are indicative only of commencing EFTSL implied by the allocated funding amounts.</w:t>
      </w:r>
    </w:p>
    <w:p w14:paraId="13591F74" w14:textId="77777777" w:rsidR="00036ECB" w:rsidRDefault="00036ECB" w:rsidP="00047425">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5D184E46" w14:textId="77777777" w:rsidR="00036ECB" w:rsidRDefault="00036ECB" w:rsidP="00047425">
      <w:pPr>
        <w:spacing w:before="120" w:after="120"/>
        <w:rPr>
          <w:rFonts w:ascii="Calibri" w:hAnsi="Calibri"/>
          <w:b/>
          <w:sz w:val="22"/>
          <w:szCs w:val="22"/>
        </w:rPr>
      </w:pPr>
      <w:bookmarkStart w:id="24" w:name="equityc3tables"/>
      <w:r>
        <w:rPr>
          <w:rFonts w:ascii="Calibri" w:hAnsi="Calibri"/>
          <w:b/>
          <w:sz w:val="22"/>
          <w:szCs w:val="22"/>
        </w:rPr>
        <w:br w:type="page"/>
      </w:r>
    </w:p>
    <w:p w14:paraId="087FC8EC" w14:textId="77777777" w:rsidR="00036ECB" w:rsidRDefault="00036ECB" w:rsidP="00047425">
      <w:pPr>
        <w:widowControl w:val="0"/>
        <w:tabs>
          <w:tab w:val="left" w:pos="567"/>
          <w:tab w:val="left" w:pos="8222"/>
        </w:tabs>
        <w:spacing w:before="120" w:after="120"/>
        <w:rPr>
          <w:rFonts w:ascii="Calibri" w:hAnsi="Calibri"/>
          <w:b/>
          <w:sz w:val="22"/>
          <w:szCs w:val="22"/>
        </w:rPr>
      </w:pPr>
      <w:r w:rsidRPr="0F55635D">
        <w:rPr>
          <w:rFonts w:ascii="Calibri" w:hAnsi="Calibri"/>
          <w:b/>
          <w:sz w:val="22"/>
          <w:szCs w:val="22"/>
        </w:rPr>
        <w:lastRenderedPageBreak/>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036ECB" w14:paraId="26D4FCFB" w14:textId="77777777" w:rsidTr="00512128">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94BB205" w14:textId="77777777" w:rsidR="00036ECB" w:rsidRDefault="00036ECB" w:rsidP="00512128">
            <w:pPr>
              <w:rPr>
                <w:rFonts w:ascii="Calibri" w:hAnsi="Calibri" w:cs="Calibri"/>
                <w:b/>
                <w:bCs/>
                <w:color w:val="000000"/>
                <w:sz w:val="22"/>
                <w:szCs w:val="22"/>
              </w:rPr>
            </w:pPr>
            <w:bookmarkStart w:id="25" w:name="equity1"/>
            <w:bookmarkEnd w:id="25"/>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7F92AB4"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CE820C6"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03DF631"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41A7A5D"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2025 Funding</w:t>
            </w:r>
          </w:p>
        </w:tc>
      </w:tr>
      <w:tr w:rsidR="00036ECB" w14:paraId="530DBBB2" w14:textId="77777777" w:rsidTr="00512128">
        <w:trPr>
          <w:trHeight w:val="290"/>
        </w:trPr>
        <w:tc>
          <w:tcPr>
            <w:tcW w:w="952" w:type="pct"/>
            <w:tcBorders>
              <w:top w:val="nil"/>
              <w:left w:val="single" w:sz="4" w:space="0" w:color="auto"/>
              <w:bottom w:val="single" w:sz="4" w:space="0" w:color="auto"/>
              <w:right w:val="single" w:sz="4" w:space="0" w:color="auto"/>
            </w:tcBorders>
            <w:vAlign w:val="center"/>
            <w:hideMark/>
          </w:tcPr>
          <w:p w14:paraId="53F9EFB1"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366D3038"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94</w:t>
            </w:r>
          </w:p>
        </w:tc>
        <w:tc>
          <w:tcPr>
            <w:tcW w:w="1012" w:type="pct"/>
            <w:tcBorders>
              <w:top w:val="nil"/>
              <w:left w:val="nil"/>
              <w:bottom w:val="single" w:sz="4" w:space="0" w:color="auto"/>
              <w:right w:val="single" w:sz="4" w:space="0" w:color="auto"/>
            </w:tcBorders>
            <w:vAlign w:val="center"/>
            <w:hideMark/>
          </w:tcPr>
          <w:p w14:paraId="15DFA2CC"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127</w:t>
            </w:r>
          </w:p>
        </w:tc>
        <w:tc>
          <w:tcPr>
            <w:tcW w:w="1012" w:type="pct"/>
            <w:tcBorders>
              <w:top w:val="nil"/>
              <w:left w:val="nil"/>
              <w:bottom w:val="single" w:sz="4" w:space="0" w:color="auto"/>
              <w:right w:val="single" w:sz="4" w:space="0" w:color="auto"/>
            </w:tcBorders>
            <w:vAlign w:val="center"/>
            <w:hideMark/>
          </w:tcPr>
          <w:p w14:paraId="3F752667"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$3,626,763</w:t>
            </w:r>
          </w:p>
        </w:tc>
        <w:tc>
          <w:tcPr>
            <w:tcW w:w="1012" w:type="pct"/>
            <w:tcBorders>
              <w:top w:val="nil"/>
              <w:left w:val="nil"/>
              <w:bottom w:val="single" w:sz="4" w:space="0" w:color="auto"/>
              <w:right w:val="single" w:sz="4" w:space="0" w:color="auto"/>
            </w:tcBorders>
            <w:vAlign w:val="center"/>
            <w:hideMark/>
          </w:tcPr>
          <w:p w14:paraId="0C4F2366"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$2,831,451</w:t>
            </w:r>
          </w:p>
        </w:tc>
      </w:tr>
      <w:tr w:rsidR="00036ECB" w14:paraId="7785E15C" w14:textId="77777777" w:rsidTr="00512128">
        <w:trPr>
          <w:trHeight w:val="290"/>
        </w:trPr>
        <w:tc>
          <w:tcPr>
            <w:tcW w:w="952" w:type="pct"/>
            <w:tcBorders>
              <w:top w:val="nil"/>
              <w:left w:val="single" w:sz="4" w:space="0" w:color="auto"/>
              <w:bottom w:val="single" w:sz="4" w:space="0" w:color="auto"/>
              <w:right w:val="single" w:sz="4" w:space="0" w:color="auto"/>
            </w:tcBorders>
            <w:vAlign w:val="center"/>
            <w:hideMark/>
          </w:tcPr>
          <w:p w14:paraId="50E68BFB"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379500BD"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A4A235B"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93B4BF3"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2DD86B7"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r>
      <w:tr w:rsidR="00036ECB" w14:paraId="5823748B" w14:textId="77777777" w:rsidTr="00512128">
        <w:trPr>
          <w:trHeight w:val="290"/>
        </w:trPr>
        <w:tc>
          <w:tcPr>
            <w:tcW w:w="952" w:type="pct"/>
            <w:tcBorders>
              <w:top w:val="nil"/>
              <w:left w:val="single" w:sz="4" w:space="0" w:color="auto"/>
              <w:bottom w:val="single" w:sz="4" w:space="0" w:color="auto"/>
              <w:right w:val="single" w:sz="4" w:space="0" w:color="auto"/>
            </w:tcBorders>
            <w:vAlign w:val="center"/>
            <w:hideMark/>
          </w:tcPr>
          <w:p w14:paraId="6623802E"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7AF944FE"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7D8ADC6"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E8F552D"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BC38DCB"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r>
      <w:tr w:rsidR="00036ECB" w14:paraId="7D389010" w14:textId="77777777" w:rsidTr="00512128">
        <w:trPr>
          <w:trHeight w:val="290"/>
        </w:trPr>
        <w:tc>
          <w:tcPr>
            <w:tcW w:w="952" w:type="pct"/>
            <w:tcBorders>
              <w:top w:val="nil"/>
              <w:left w:val="single" w:sz="4" w:space="0" w:color="auto"/>
              <w:bottom w:val="single" w:sz="4" w:space="0" w:color="auto"/>
              <w:right w:val="single" w:sz="4" w:space="0" w:color="auto"/>
            </w:tcBorders>
            <w:vAlign w:val="center"/>
            <w:hideMark/>
          </w:tcPr>
          <w:p w14:paraId="633AE37E"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6536414C" w14:textId="77777777" w:rsidR="00036ECB" w:rsidRDefault="00036ECB" w:rsidP="00512128">
            <w:pPr>
              <w:jc w:val="right"/>
              <w:rPr>
                <w:rFonts w:ascii="Calibri" w:hAnsi="Calibri" w:cs="Calibri"/>
                <w:b/>
                <w:bCs/>
                <w:color w:val="000000"/>
                <w:sz w:val="22"/>
                <w:szCs w:val="22"/>
              </w:rPr>
            </w:pPr>
            <w:r>
              <w:rPr>
                <w:rFonts w:ascii="Calibri" w:hAnsi="Calibri" w:cs="Calibri"/>
                <w:b/>
                <w:bCs/>
                <w:color w:val="000000"/>
                <w:sz w:val="22"/>
                <w:szCs w:val="22"/>
              </w:rPr>
              <w:t>94</w:t>
            </w:r>
          </w:p>
        </w:tc>
        <w:tc>
          <w:tcPr>
            <w:tcW w:w="1012" w:type="pct"/>
            <w:tcBorders>
              <w:top w:val="nil"/>
              <w:left w:val="nil"/>
              <w:bottom w:val="single" w:sz="4" w:space="0" w:color="auto"/>
              <w:right w:val="single" w:sz="4" w:space="0" w:color="auto"/>
            </w:tcBorders>
            <w:vAlign w:val="center"/>
            <w:hideMark/>
          </w:tcPr>
          <w:p w14:paraId="6D73E95B" w14:textId="77777777" w:rsidR="00036ECB" w:rsidRDefault="00036ECB" w:rsidP="00512128">
            <w:pPr>
              <w:jc w:val="right"/>
              <w:rPr>
                <w:rFonts w:ascii="Calibri" w:hAnsi="Calibri" w:cs="Calibri"/>
                <w:b/>
                <w:bCs/>
                <w:color w:val="000000"/>
                <w:sz w:val="22"/>
                <w:szCs w:val="22"/>
              </w:rPr>
            </w:pPr>
            <w:r>
              <w:rPr>
                <w:rFonts w:ascii="Calibri" w:hAnsi="Calibri" w:cs="Calibri"/>
                <w:b/>
                <w:bCs/>
                <w:color w:val="000000"/>
                <w:sz w:val="22"/>
                <w:szCs w:val="22"/>
              </w:rPr>
              <w:t>127</w:t>
            </w:r>
          </w:p>
        </w:tc>
        <w:tc>
          <w:tcPr>
            <w:tcW w:w="1012" w:type="pct"/>
            <w:tcBorders>
              <w:top w:val="nil"/>
              <w:left w:val="nil"/>
              <w:bottom w:val="single" w:sz="4" w:space="0" w:color="auto"/>
              <w:right w:val="single" w:sz="4" w:space="0" w:color="auto"/>
            </w:tcBorders>
            <w:vAlign w:val="center"/>
            <w:hideMark/>
          </w:tcPr>
          <w:p w14:paraId="12CC45B7" w14:textId="77777777" w:rsidR="00036ECB" w:rsidRDefault="00036ECB" w:rsidP="00512128">
            <w:pPr>
              <w:jc w:val="right"/>
              <w:rPr>
                <w:rFonts w:ascii="Calibri" w:hAnsi="Calibri" w:cs="Calibri"/>
                <w:b/>
                <w:bCs/>
                <w:color w:val="000000"/>
                <w:sz w:val="22"/>
                <w:szCs w:val="22"/>
              </w:rPr>
            </w:pPr>
            <w:r>
              <w:rPr>
                <w:rFonts w:ascii="Calibri" w:hAnsi="Calibri" w:cs="Calibri"/>
                <w:b/>
                <w:bCs/>
                <w:color w:val="000000"/>
                <w:sz w:val="22"/>
                <w:szCs w:val="22"/>
              </w:rPr>
              <w:t>$3,626,763</w:t>
            </w:r>
          </w:p>
        </w:tc>
        <w:tc>
          <w:tcPr>
            <w:tcW w:w="1012" w:type="pct"/>
            <w:tcBorders>
              <w:top w:val="nil"/>
              <w:left w:val="nil"/>
              <w:bottom w:val="single" w:sz="4" w:space="0" w:color="auto"/>
              <w:right w:val="single" w:sz="4" w:space="0" w:color="auto"/>
            </w:tcBorders>
            <w:vAlign w:val="center"/>
            <w:hideMark/>
          </w:tcPr>
          <w:p w14:paraId="419B487C" w14:textId="77777777" w:rsidR="00036ECB" w:rsidRDefault="00036ECB" w:rsidP="00512128">
            <w:pPr>
              <w:jc w:val="right"/>
              <w:rPr>
                <w:rFonts w:ascii="Calibri" w:hAnsi="Calibri" w:cs="Calibri"/>
                <w:b/>
                <w:bCs/>
                <w:color w:val="000000"/>
                <w:sz w:val="22"/>
                <w:szCs w:val="22"/>
              </w:rPr>
            </w:pPr>
            <w:r>
              <w:rPr>
                <w:rFonts w:ascii="Calibri" w:hAnsi="Calibri" w:cs="Calibri"/>
                <w:b/>
                <w:bCs/>
                <w:color w:val="000000"/>
                <w:sz w:val="22"/>
                <w:szCs w:val="22"/>
              </w:rPr>
              <w:t>$2,831,451</w:t>
            </w:r>
          </w:p>
        </w:tc>
      </w:tr>
      <w:tr w:rsidR="00036ECB" w14:paraId="5324E387" w14:textId="77777777" w:rsidTr="00512128">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7DFBBFE7" w14:textId="77777777" w:rsidR="00036ECB" w:rsidRDefault="00036ECB" w:rsidP="00512128">
            <w:pPr>
              <w:rPr>
                <w:rFonts w:ascii="Calibri" w:hAnsi="Calibri" w:cs="Calibri"/>
                <w:b/>
                <w:bCs/>
                <w:color w:val="000000"/>
                <w:sz w:val="22"/>
                <w:szCs w:val="22"/>
              </w:rPr>
            </w:pPr>
            <w:bookmarkStart w:id="26" w:name="RANGE!A7"/>
            <w:r>
              <w:rPr>
                <w:rFonts w:ascii="Calibri" w:hAnsi="Calibri" w:cs="Calibri"/>
                <w:b/>
                <w:bCs/>
                <w:color w:val="000000"/>
                <w:sz w:val="22"/>
                <w:szCs w:val="22"/>
              </w:rPr>
              <w:t>Course Type</w:t>
            </w:r>
            <w:bookmarkEnd w:id="26"/>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3DFDF821"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Course Name</w:t>
            </w:r>
          </w:p>
        </w:tc>
      </w:tr>
      <w:tr w:rsidR="00036ECB" w14:paraId="726E0DED" w14:textId="77777777" w:rsidTr="00512128">
        <w:trPr>
          <w:trHeight w:val="315"/>
        </w:trPr>
        <w:tc>
          <w:tcPr>
            <w:tcW w:w="952" w:type="pct"/>
            <w:tcBorders>
              <w:top w:val="nil"/>
              <w:left w:val="single" w:sz="4" w:space="0" w:color="auto"/>
              <w:bottom w:val="single" w:sz="4" w:space="0" w:color="auto"/>
              <w:right w:val="single" w:sz="4" w:space="0" w:color="auto"/>
            </w:tcBorders>
            <w:vAlign w:val="center"/>
            <w:hideMark/>
          </w:tcPr>
          <w:p w14:paraId="49398E34" w14:textId="77777777" w:rsidR="00036ECB" w:rsidRDefault="00036ECB" w:rsidP="00512128">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0114AC4"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 xml:space="preserve">Bachelor of Nursing </w:t>
            </w:r>
          </w:p>
        </w:tc>
      </w:tr>
      <w:tr w:rsidR="00036ECB" w14:paraId="245D6735" w14:textId="77777777" w:rsidTr="00512128">
        <w:trPr>
          <w:trHeight w:val="290"/>
        </w:trPr>
        <w:tc>
          <w:tcPr>
            <w:tcW w:w="952" w:type="pct"/>
            <w:tcBorders>
              <w:top w:val="nil"/>
              <w:left w:val="single" w:sz="4" w:space="0" w:color="auto"/>
              <w:bottom w:val="single" w:sz="4" w:space="0" w:color="auto"/>
              <w:right w:val="single" w:sz="4" w:space="0" w:color="auto"/>
            </w:tcBorders>
            <w:vAlign w:val="center"/>
            <w:hideMark/>
          </w:tcPr>
          <w:p w14:paraId="03193D4E" w14:textId="77777777" w:rsidR="00036ECB" w:rsidRDefault="00036ECB" w:rsidP="00512128">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A5184B7"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Bachelor of Biomedical Science</w:t>
            </w:r>
          </w:p>
        </w:tc>
      </w:tr>
    </w:tbl>
    <w:p w14:paraId="2E4D1713" w14:textId="77777777" w:rsidR="00036ECB" w:rsidRDefault="00036ECB" w:rsidP="00036ECB">
      <w:pPr>
        <w:widowControl w:val="0"/>
        <w:spacing w:before="120" w:after="120"/>
        <w:rPr>
          <w:rFonts w:cstheme="minorBidi"/>
          <w:b/>
          <w:bCs/>
          <w:sz w:val="22"/>
          <w:szCs w:val="22"/>
        </w:rPr>
      </w:pPr>
    </w:p>
    <w:p w14:paraId="5E7AFDEE" w14:textId="77777777" w:rsidR="00036ECB" w:rsidRPr="00A31B03" w:rsidRDefault="00036ECB" w:rsidP="00036ECB">
      <w:pPr>
        <w:widowControl w:val="0"/>
        <w:spacing w:before="120" w:after="120"/>
        <w:rPr>
          <w:rFonts w:ascii="Calibri" w:hAnsi="Calibri"/>
          <w:b/>
          <w:bCs/>
          <w:sz w:val="22"/>
          <w:szCs w:val="22"/>
        </w:rPr>
      </w:pPr>
      <w:bookmarkStart w:id="27" w:name="equityc2tables"/>
      <w:bookmarkEnd w:id="24"/>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036ECB" w14:paraId="68E3C919" w14:textId="77777777" w:rsidTr="00512128">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F6C7EFC" w14:textId="77777777" w:rsidR="00036ECB" w:rsidRDefault="00036ECB" w:rsidP="00512128">
            <w:pPr>
              <w:rPr>
                <w:rFonts w:ascii="Calibri" w:hAnsi="Calibri" w:cs="Calibri"/>
                <w:b/>
                <w:bCs/>
                <w:color w:val="000000"/>
                <w:sz w:val="22"/>
                <w:szCs w:val="22"/>
              </w:rPr>
            </w:pPr>
            <w:bookmarkStart w:id="28" w:name="equity2"/>
            <w:bookmarkEnd w:id="28"/>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050561F"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504D587"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5807608"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C3CF084"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2025 Funding</w:t>
            </w:r>
          </w:p>
        </w:tc>
      </w:tr>
      <w:tr w:rsidR="00036ECB" w14:paraId="01976328" w14:textId="77777777" w:rsidTr="00512128">
        <w:trPr>
          <w:trHeight w:val="290"/>
        </w:trPr>
        <w:tc>
          <w:tcPr>
            <w:tcW w:w="951" w:type="pct"/>
            <w:tcBorders>
              <w:top w:val="nil"/>
              <w:left w:val="single" w:sz="4" w:space="0" w:color="auto"/>
              <w:bottom w:val="single" w:sz="4" w:space="0" w:color="auto"/>
              <w:right w:val="single" w:sz="4" w:space="0" w:color="auto"/>
            </w:tcBorders>
            <w:vAlign w:val="center"/>
            <w:hideMark/>
          </w:tcPr>
          <w:p w14:paraId="05A6B96C"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682428F1"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147</w:t>
            </w:r>
          </w:p>
        </w:tc>
        <w:tc>
          <w:tcPr>
            <w:tcW w:w="1012" w:type="pct"/>
            <w:tcBorders>
              <w:top w:val="nil"/>
              <w:left w:val="nil"/>
              <w:bottom w:val="single" w:sz="4" w:space="0" w:color="auto"/>
              <w:right w:val="single" w:sz="4" w:space="0" w:color="auto"/>
            </w:tcBorders>
            <w:vAlign w:val="center"/>
            <w:hideMark/>
          </w:tcPr>
          <w:p w14:paraId="4E43950B"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132</w:t>
            </w:r>
          </w:p>
        </w:tc>
        <w:tc>
          <w:tcPr>
            <w:tcW w:w="1012" w:type="pct"/>
            <w:tcBorders>
              <w:top w:val="nil"/>
              <w:left w:val="nil"/>
              <w:bottom w:val="single" w:sz="4" w:space="0" w:color="auto"/>
              <w:right w:val="single" w:sz="4" w:space="0" w:color="auto"/>
            </w:tcBorders>
            <w:vAlign w:val="center"/>
            <w:hideMark/>
          </w:tcPr>
          <w:p w14:paraId="11B9ABA1"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$3,613,159</w:t>
            </w:r>
          </w:p>
        </w:tc>
        <w:tc>
          <w:tcPr>
            <w:tcW w:w="1012" w:type="pct"/>
            <w:tcBorders>
              <w:top w:val="nil"/>
              <w:left w:val="nil"/>
              <w:bottom w:val="single" w:sz="4" w:space="0" w:color="auto"/>
              <w:right w:val="single" w:sz="4" w:space="0" w:color="auto"/>
            </w:tcBorders>
            <w:vAlign w:val="center"/>
            <w:hideMark/>
          </w:tcPr>
          <w:p w14:paraId="1AF9F0CB"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$2,820,880</w:t>
            </w:r>
          </w:p>
        </w:tc>
      </w:tr>
      <w:tr w:rsidR="00036ECB" w14:paraId="766B24D3" w14:textId="77777777" w:rsidTr="00512128">
        <w:trPr>
          <w:trHeight w:val="580"/>
        </w:trPr>
        <w:tc>
          <w:tcPr>
            <w:tcW w:w="951" w:type="pct"/>
            <w:tcBorders>
              <w:top w:val="nil"/>
              <w:left w:val="single" w:sz="4" w:space="0" w:color="auto"/>
              <w:bottom w:val="single" w:sz="4" w:space="0" w:color="auto"/>
              <w:right w:val="single" w:sz="4" w:space="0" w:color="auto"/>
            </w:tcBorders>
            <w:vAlign w:val="center"/>
            <w:hideMark/>
          </w:tcPr>
          <w:p w14:paraId="27C3ACFB"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18CFDC8C"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94CB126"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E34EF8A"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FD62C38"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r>
      <w:tr w:rsidR="00036ECB" w14:paraId="0A83D230" w14:textId="77777777" w:rsidTr="00512128">
        <w:trPr>
          <w:trHeight w:val="290"/>
        </w:trPr>
        <w:tc>
          <w:tcPr>
            <w:tcW w:w="951" w:type="pct"/>
            <w:tcBorders>
              <w:top w:val="nil"/>
              <w:left w:val="single" w:sz="4" w:space="0" w:color="auto"/>
              <w:bottom w:val="single" w:sz="4" w:space="0" w:color="auto"/>
              <w:right w:val="single" w:sz="4" w:space="0" w:color="auto"/>
            </w:tcBorders>
            <w:vAlign w:val="center"/>
            <w:hideMark/>
          </w:tcPr>
          <w:p w14:paraId="0770B39C"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09A70C04"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14</w:t>
            </w:r>
          </w:p>
        </w:tc>
        <w:tc>
          <w:tcPr>
            <w:tcW w:w="1012" w:type="pct"/>
            <w:tcBorders>
              <w:top w:val="nil"/>
              <w:left w:val="nil"/>
              <w:bottom w:val="single" w:sz="4" w:space="0" w:color="auto"/>
              <w:right w:val="single" w:sz="4" w:space="0" w:color="auto"/>
            </w:tcBorders>
            <w:vAlign w:val="center"/>
            <w:hideMark/>
          </w:tcPr>
          <w:p w14:paraId="6884AC99"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12</w:t>
            </w:r>
          </w:p>
        </w:tc>
        <w:tc>
          <w:tcPr>
            <w:tcW w:w="1012" w:type="pct"/>
            <w:tcBorders>
              <w:top w:val="nil"/>
              <w:left w:val="nil"/>
              <w:bottom w:val="single" w:sz="4" w:space="0" w:color="auto"/>
              <w:right w:val="single" w:sz="4" w:space="0" w:color="auto"/>
            </w:tcBorders>
            <w:vAlign w:val="center"/>
            <w:hideMark/>
          </w:tcPr>
          <w:p w14:paraId="44DE5DCC"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$329,458</w:t>
            </w:r>
          </w:p>
        </w:tc>
        <w:tc>
          <w:tcPr>
            <w:tcW w:w="1012" w:type="pct"/>
            <w:tcBorders>
              <w:top w:val="nil"/>
              <w:left w:val="nil"/>
              <w:bottom w:val="single" w:sz="4" w:space="0" w:color="auto"/>
              <w:right w:val="single" w:sz="4" w:space="0" w:color="auto"/>
            </w:tcBorders>
            <w:vAlign w:val="center"/>
            <w:hideMark/>
          </w:tcPr>
          <w:p w14:paraId="21C12A63"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$257,216</w:t>
            </w:r>
          </w:p>
        </w:tc>
      </w:tr>
      <w:tr w:rsidR="00036ECB" w14:paraId="4E4A9462" w14:textId="77777777" w:rsidTr="00512128">
        <w:trPr>
          <w:trHeight w:val="290"/>
        </w:trPr>
        <w:tc>
          <w:tcPr>
            <w:tcW w:w="951" w:type="pct"/>
            <w:tcBorders>
              <w:top w:val="nil"/>
              <w:left w:val="single" w:sz="4" w:space="0" w:color="auto"/>
              <w:bottom w:val="single" w:sz="4" w:space="0" w:color="auto"/>
              <w:right w:val="single" w:sz="4" w:space="0" w:color="auto"/>
            </w:tcBorders>
            <w:vAlign w:val="center"/>
            <w:hideMark/>
          </w:tcPr>
          <w:p w14:paraId="7E233414"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2791EFC2"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4A7AF22"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FF67408"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CCE3817" w14:textId="77777777" w:rsidR="00036ECB" w:rsidRDefault="00036ECB" w:rsidP="00512128">
            <w:pPr>
              <w:jc w:val="right"/>
              <w:rPr>
                <w:rFonts w:ascii="Calibri" w:hAnsi="Calibri" w:cs="Calibri"/>
                <w:color w:val="000000"/>
                <w:sz w:val="22"/>
                <w:szCs w:val="22"/>
              </w:rPr>
            </w:pPr>
            <w:r>
              <w:rPr>
                <w:rFonts w:ascii="Calibri" w:hAnsi="Calibri" w:cs="Calibri"/>
                <w:color w:val="000000"/>
                <w:sz w:val="22"/>
                <w:szCs w:val="22"/>
              </w:rPr>
              <w:t>$0</w:t>
            </w:r>
          </w:p>
        </w:tc>
      </w:tr>
      <w:tr w:rsidR="00036ECB" w14:paraId="2C1E8CCD" w14:textId="77777777" w:rsidTr="00512128">
        <w:trPr>
          <w:trHeight w:val="290"/>
        </w:trPr>
        <w:tc>
          <w:tcPr>
            <w:tcW w:w="951" w:type="pct"/>
            <w:tcBorders>
              <w:top w:val="nil"/>
              <w:left w:val="single" w:sz="4" w:space="0" w:color="auto"/>
              <w:bottom w:val="single" w:sz="4" w:space="0" w:color="auto"/>
              <w:right w:val="single" w:sz="4" w:space="0" w:color="auto"/>
            </w:tcBorders>
            <w:vAlign w:val="center"/>
            <w:hideMark/>
          </w:tcPr>
          <w:p w14:paraId="1E2B5F20"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00ED1B35" w14:textId="77777777" w:rsidR="00036ECB" w:rsidRDefault="00036ECB" w:rsidP="00512128">
            <w:pPr>
              <w:jc w:val="right"/>
              <w:rPr>
                <w:rFonts w:ascii="Calibri" w:hAnsi="Calibri" w:cs="Calibri"/>
                <w:b/>
                <w:bCs/>
                <w:color w:val="000000"/>
                <w:sz w:val="22"/>
                <w:szCs w:val="22"/>
              </w:rPr>
            </w:pPr>
            <w:r>
              <w:rPr>
                <w:rFonts w:ascii="Calibri" w:hAnsi="Calibri" w:cs="Calibri"/>
                <w:b/>
                <w:bCs/>
                <w:color w:val="000000"/>
                <w:sz w:val="22"/>
                <w:szCs w:val="22"/>
              </w:rPr>
              <w:t>161</w:t>
            </w:r>
          </w:p>
        </w:tc>
        <w:tc>
          <w:tcPr>
            <w:tcW w:w="1012" w:type="pct"/>
            <w:tcBorders>
              <w:top w:val="nil"/>
              <w:left w:val="nil"/>
              <w:bottom w:val="single" w:sz="4" w:space="0" w:color="auto"/>
              <w:right w:val="single" w:sz="4" w:space="0" w:color="auto"/>
            </w:tcBorders>
            <w:vAlign w:val="center"/>
            <w:hideMark/>
          </w:tcPr>
          <w:p w14:paraId="233965CC" w14:textId="77777777" w:rsidR="00036ECB" w:rsidRDefault="00036ECB" w:rsidP="00512128">
            <w:pPr>
              <w:jc w:val="right"/>
              <w:rPr>
                <w:rFonts w:ascii="Calibri" w:hAnsi="Calibri" w:cs="Calibri"/>
                <w:b/>
                <w:bCs/>
                <w:color w:val="000000"/>
                <w:sz w:val="22"/>
                <w:szCs w:val="22"/>
              </w:rPr>
            </w:pPr>
            <w:r>
              <w:rPr>
                <w:rFonts w:ascii="Calibri" w:hAnsi="Calibri" w:cs="Calibri"/>
                <w:b/>
                <w:bCs/>
                <w:color w:val="000000"/>
                <w:sz w:val="22"/>
                <w:szCs w:val="22"/>
              </w:rPr>
              <w:t>144</w:t>
            </w:r>
          </w:p>
        </w:tc>
        <w:tc>
          <w:tcPr>
            <w:tcW w:w="1012" w:type="pct"/>
            <w:tcBorders>
              <w:top w:val="nil"/>
              <w:left w:val="nil"/>
              <w:bottom w:val="single" w:sz="4" w:space="0" w:color="auto"/>
              <w:right w:val="single" w:sz="4" w:space="0" w:color="auto"/>
            </w:tcBorders>
            <w:vAlign w:val="center"/>
            <w:hideMark/>
          </w:tcPr>
          <w:p w14:paraId="6C02F6A9" w14:textId="77777777" w:rsidR="00036ECB" w:rsidRDefault="00036ECB" w:rsidP="00512128">
            <w:pPr>
              <w:jc w:val="right"/>
              <w:rPr>
                <w:rFonts w:ascii="Calibri" w:hAnsi="Calibri" w:cs="Calibri"/>
                <w:b/>
                <w:bCs/>
                <w:color w:val="000000"/>
                <w:sz w:val="22"/>
                <w:szCs w:val="22"/>
              </w:rPr>
            </w:pPr>
            <w:r>
              <w:rPr>
                <w:rFonts w:ascii="Calibri" w:hAnsi="Calibri" w:cs="Calibri"/>
                <w:b/>
                <w:bCs/>
                <w:color w:val="000000"/>
                <w:sz w:val="22"/>
                <w:szCs w:val="22"/>
              </w:rPr>
              <w:t>$3,942,616</w:t>
            </w:r>
          </w:p>
        </w:tc>
        <w:tc>
          <w:tcPr>
            <w:tcW w:w="1012" w:type="pct"/>
            <w:tcBorders>
              <w:top w:val="nil"/>
              <w:left w:val="nil"/>
              <w:bottom w:val="single" w:sz="4" w:space="0" w:color="auto"/>
              <w:right w:val="single" w:sz="4" w:space="0" w:color="auto"/>
            </w:tcBorders>
            <w:vAlign w:val="center"/>
            <w:hideMark/>
          </w:tcPr>
          <w:p w14:paraId="48BD9589" w14:textId="77777777" w:rsidR="00036ECB" w:rsidRDefault="00036ECB" w:rsidP="00512128">
            <w:pPr>
              <w:jc w:val="right"/>
              <w:rPr>
                <w:rFonts w:ascii="Calibri" w:hAnsi="Calibri" w:cs="Calibri"/>
                <w:b/>
                <w:bCs/>
                <w:color w:val="000000"/>
                <w:sz w:val="22"/>
                <w:szCs w:val="22"/>
              </w:rPr>
            </w:pPr>
            <w:r>
              <w:rPr>
                <w:rFonts w:ascii="Calibri" w:hAnsi="Calibri" w:cs="Calibri"/>
                <w:b/>
                <w:bCs/>
                <w:color w:val="000000"/>
                <w:sz w:val="22"/>
                <w:szCs w:val="22"/>
              </w:rPr>
              <w:t>$3,078,096</w:t>
            </w:r>
          </w:p>
        </w:tc>
      </w:tr>
      <w:tr w:rsidR="00036ECB" w14:paraId="3FEE4439" w14:textId="77777777" w:rsidTr="00512128">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2B0C5AC2"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1402867E"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Course Name</w:t>
            </w:r>
          </w:p>
        </w:tc>
      </w:tr>
      <w:tr w:rsidR="00036ECB" w14:paraId="52FE9E7C" w14:textId="77777777" w:rsidTr="00512128">
        <w:trPr>
          <w:trHeight w:val="290"/>
        </w:trPr>
        <w:tc>
          <w:tcPr>
            <w:tcW w:w="951" w:type="pct"/>
            <w:tcBorders>
              <w:top w:val="nil"/>
              <w:left w:val="single" w:sz="4" w:space="0" w:color="auto"/>
              <w:bottom w:val="single" w:sz="4" w:space="0" w:color="auto"/>
              <w:right w:val="single" w:sz="4" w:space="0" w:color="auto"/>
            </w:tcBorders>
            <w:vAlign w:val="center"/>
            <w:hideMark/>
          </w:tcPr>
          <w:p w14:paraId="32BC1E3E" w14:textId="77777777" w:rsidR="00036ECB" w:rsidRDefault="00036ECB" w:rsidP="00512128">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75E0FAB3"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Bachelor of Education (Early Childhood &amp; Care: 0-8 Years)</w:t>
            </w:r>
          </w:p>
        </w:tc>
      </w:tr>
      <w:tr w:rsidR="00036ECB" w14:paraId="1F4FC566" w14:textId="77777777" w:rsidTr="00512128">
        <w:trPr>
          <w:trHeight w:val="290"/>
        </w:trPr>
        <w:tc>
          <w:tcPr>
            <w:tcW w:w="951" w:type="pct"/>
            <w:tcBorders>
              <w:top w:val="nil"/>
              <w:left w:val="single" w:sz="4" w:space="0" w:color="auto"/>
              <w:bottom w:val="single" w:sz="4" w:space="0" w:color="auto"/>
              <w:right w:val="single" w:sz="4" w:space="0" w:color="auto"/>
            </w:tcBorders>
            <w:vAlign w:val="center"/>
            <w:hideMark/>
          </w:tcPr>
          <w:p w14:paraId="0D12E5D3" w14:textId="77777777" w:rsidR="00036ECB" w:rsidRDefault="00036ECB" w:rsidP="00512128">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9077CE9"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Bachelor of Education (Primary)</w:t>
            </w:r>
          </w:p>
        </w:tc>
      </w:tr>
      <w:tr w:rsidR="00036ECB" w14:paraId="0BB2D004" w14:textId="77777777" w:rsidTr="00512128">
        <w:trPr>
          <w:trHeight w:val="290"/>
        </w:trPr>
        <w:tc>
          <w:tcPr>
            <w:tcW w:w="951" w:type="pct"/>
            <w:tcBorders>
              <w:top w:val="nil"/>
              <w:left w:val="single" w:sz="4" w:space="0" w:color="auto"/>
              <w:bottom w:val="single" w:sz="4" w:space="0" w:color="auto"/>
              <w:right w:val="single" w:sz="4" w:space="0" w:color="auto"/>
            </w:tcBorders>
            <w:vAlign w:val="center"/>
            <w:hideMark/>
          </w:tcPr>
          <w:p w14:paraId="525489DC" w14:textId="77777777" w:rsidR="00036ECB" w:rsidRDefault="00036ECB" w:rsidP="00512128">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039926B"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Bachelor of Primary Education</w:t>
            </w:r>
          </w:p>
        </w:tc>
      </w:tr>
      <w:tr w:rsidR="00036ECB" w14:paraId="0C700D80" w14:textId="77777777" w:rsidTr="00512128">
        <w:trPr>
          <w:trHeight w:val="290"/>
        </w:trPr>
        <w:tc>
          <w:tcPr>
            <w:tcW w:w="951" w:type="pct"/>
            <w:tcBorders>
              <w:top w:val="nil"/>
              <w:left w:val="single" w:sz="4" w:space="0" w:color="auto"/>
              <w:bottom w:val="single" w:sz="4" w:space="0" w:color="auto"/>
              <w:right w:val="single" w:sz="4" w:space="0" w:color="auto"/>
            </w:tcBorders>
            <w:vAlign w:val="center"/>
            <w:hideMark/>
          </w:tcPr>
          <w:p w14:paraId="65E2E552" w14:textId="77777777" w:rsidR="00036ECB" w:rsidRDefault="00036ECB" w:rsidP="00512128">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C8459A6"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Bachelor of Secondary Education</w:t>
            </w:r>
          </w:p>
        </w:tc>
      </w:tr>
      <w:tr w:rsidR="00036ECB" w14:paraId="0F228ADE" w14:textId="77777777" w:rsidTr="00512128">
        <w:trPr>
          <w:trHeight w:val="290"/>
        </w:trPr>
        <w:tc>
          <w:tcPr>
            <w:tcW w:w="951" w:type="pct"/>
            <w:tcBorders>
              <w:top w:val="nil"/>
              <w:left w:val="single" w:sz="4" w:space="0" w:color="auto"/>
              <w:bottom w:val="single" w:sz="4" w:space="0" w:color="auto"/>
              <w:right w:val="single" w:sz="4" w:space="0" w:color="auto"/>
            </w:tcBorders>
            <w:vAlign w:val="center"/>
            <w:hideMark/>
          </w:tcPr>
          <w:p w14:paraId="41C292F5" w14:textId="77777777" w:rsidR="00036ECB" w:rsidRDefault="00036ECB" w:rsidP="00512128">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08CA854"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Bachelor of Physiotherapy</w:t>
            </w:r>
          </w:p>
        </w:tc>
      </w:tr>
    </w:tbl>
    <w:p w14:paraId="3B360CCA" w14:textId="77777777" w:rsidR="00036ECB" w:rsidRDefault="00036ECB" w:rsidP="00036ECB"/>
    <w:p w14:paraId="23956652" w14:textId="77777777" w:rsidR="00036ECB" w:rsidRDefault="00036ECB" w:rsidP="00036ECB">
      <w:pPr>
        <w:widowControl w:val="0"/>
        <w:spacing w:before="120" w:after="120"/>
        <w:rPr>
          <w:rFonts w:ascii="Calibri" w:hAnsi="Calibri"/>
          <w:b/>
          <w:bCs/>
          <w:sz w:val="22"/>
        </w:rPr>
      </w:pPr>
      <w:bookmarkStart w:id="29" w:name="equityc1tables"/>
      <w:bookmarkEnd w:id="27"/>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036ECB" w14:paraId="742CC324" w14:textId="77777777" w:rsidTr="00512128">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830F76" w14:textId="77777777" w:rsidR="00036ECB" w:rsidRDefault="00036ECB" w:rsidP="00512128">
            <w:pPr>
              <w:rPr>
                <w:rFonts w:ascii="Calibri" w:hAnsi="Calibri" w:cs="Calibri"/>
                <w:b/>
                <w:bCs/>
                <w:color w:val="000000"/>
                <w:sz w:val="22"/>
                <w:szCs w:val="22"/>
              </w:rPr>
            </w:pPr>
            <w:bookmarkStart w:id="30" w:name="equity3"/>
            <w:bookmarkEnd w:id="30"/>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7FF4FA21" w14:textId="77777777" w:rsidR="00036ECB" w:rsidRDefault="00036ECB" w:rsidP="00512128">
            <w:pPr>
              <w:rPr>
                <w:rFonts w:ascii="Calibri" w:hAnsi="Calibri" w:cs="Calibri"/>
                <w:b/>
                <w:bCs/>
                <w:color w:val="000000"/>
                <w:sz w:val="22"/>
                <w:szCs w:val="22"/>
              </w:rPr>
            </w:pPr>
            <w:r>
              <w:rPr>
                <w:rFonts w:ascii="Calibri" w:hAnsi="Calibri" w:cs="Calibri"/>
                <w:b/>
                <w:bCs/>
                <w:color w:val="000000"/>
                <w:sz w:val="22"/>
                <w:szCs w:val="22"/>
              </w:rPr>
              <w:t>Course Name</w:t>
            </w:r>
          </w:p>
        </w:tc>
      </w:tr>
      <w:tr w:rsidR="00036ECB" w14:paraId="54D33F8E" w14:textId="77777777" w:rsidTr="00512128">
        <w:trPr>
          <w:trHeight w:val="290"/>
        </w:trPr>
        <w:tc>
          <w:tcPr>
            <w:tcW w:w="950" w:type="pct"/>
            <w:tcBorders>
              <w:top w:val="nil"/>
              <w:left w:val="single" w:sz="4" w:space="0" w:color="auto"/>
              <w:bottom w:val="single" w:sz="4" w:space="0" w:color="auto"/>
              <w:right w:val="single" w:sz="4" w:space="0" w:color="auto"/>
            </w:tcBorders>
            <w:vAlign w:val="center"/>
            <w:hideMark/>
          </w:tcPr>
          <w:p w14:paraId="74471F5B" w14:textId="77777777" w:rsidR="00036ECB" w:rsidRDefault="00036ECB" w:rsidP="00512128">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78AD9D2"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Bachelor of Marketing and PR</w:t>
            </w:r>
          </w:p>
        </w:tc>
      </w:tr>
      <w:tr w:rsidR="00036ECB" w14:paraId="743FE958" w14:textId="77777777" w:rsidTr="00512128">
        <w:trPr>
          <w:trHeight w:val="290"/>
        </w:trPr>
        <w:tc>
          <w:tcPr>
            <w:tcW w:w="950" w:type="pct"/>
            <w:tcBorders>
              <w:top w:val="nil"/>
              <w:left w:val="single" w:sz="4" w:space="0" w:color="auto"/>
              <w:bottom w:val="single" w:sz="4" w:space="0" w:color="auto"/>
              <w:right w:val="single" w:sz="4" w:space="0" w:color="auto"/>
            </w:tcBorders>
            <w:vAlign w:val="center"/>
            <w:hideMark/>
          </w:tcPr>
          <w:p w14:paraId="473A0480" w14:textId="77777777" w:rsidR="00036ECB" w:rsidRDefault="00036ECB" w:rsidP="00512128">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7CB7B25"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Bachelor of Commerce</w:t>
            </w:r>
          </w:p>
        </w:tc>
      </w:tr>
      <w:tr w:rsidR="00036ECB" w14:paraId="60D13CB1" w14:textId="77777777" w:rsidTr="00512128">
        <w:trPr>
          <w:trHeight w:val="290"/>
        </w:trPr>
        <w:tc>
          <w:tcPr>
            <w:tcW w:w="950" w:type="pct"/>
            <w:tcBorders>
              <w:top w:val="nil"/>
              <w:left w:val="single" w:sz="4" w:space="0" w:color="auto"/>
              <w:bottom w:val="single" w:sz="4" w:space="0" w:color="auto"/>
              <w:right w:val="single" w:sz="4" w:space="0" w:color="auto"/>
            </w:tcBorders>
            <w:vAlign w:val="center"/>
            <w:hideMark/>
          </w:tcPr>
          <w:p w14:paraId="52E7C9EE" w14:textId="77777777" w:rsidR="00036ECB" w:rsidRDefault="00036ECB" w:rsidP="00512128">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13A9E22"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Bachelor of Arts (Psychology)</w:t>
            </w:r>
          </w:p>
        </w:tc>
      </w:tr>
    </w:tbl>
    <w:p w14:paraId="561230EF" w14:textId="77777777" w:rsidR="00036ECB" w:rsidRPr="00BF45EF" w:rsidRDefault="00036ECB" w:rsidP="00036ECB">
      <w:pPr>
        <w:widowControl w:val="0"/>
        <w:spacing w:before="120" w:after="120"/>
        <w:rPr>
          <w:rFonts w:ascii="Calibri" w:hAnsi="Calibri"/>
          <w:sz w:val="22"/>
        </w:rPr>
      </w:pPr>
    </w:p>
    <w:bookmarkEnd w:id="29"/>
    <w:p w14:paraId="12EC2A7A" w14:textId="77777777" w:rsidR="00036ECB" w:rsidRPr="00ED14E6" w:rsidRDefault="00036ECB" w:rsidP="0004742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9264225" w14:textId="77777777" w:rsidR="00036ECB" w:rsidRPr="001A6067" w:rsidRDefault="00036ECB" w:rsidP="00047425">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1BC44548" w14:textId="77777777" w:rsidR="00036ECB" w:rsidRPr="001A6067" w:rsidRDefault="00036ECB" w:rsidP="00047425">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53A2ABB4" w14:textId="77777777" w:rsidR="00036ECB" w:rsidRPr="001A6067" w:rsidRDefault="00036ECB" w:rsidP="00047425">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 xml:space="preserve">Only providers that have an Equity Plan in place with the department at the time the CGS reconciliation </w:t>
      </w:r>
      <w:r w:rsidRPr="001A6067">
        <w:rPr>
          <w:rFonts w:cstheme="minorBidi"/>
          <w:sz w:val="22"/>
          <w:szCs w:val="22"/>
        </w:rPr>
        <w:lastRenderedPageBreak/>
        <w:t>is completed for the 2024 and 2025 grant years will be eligible to receive a future Higher Education Continuity Guarantee – Equity program grant that may be made under Part 2-3 of HESA.</w:t>
      </w:r>
    </w:p>
    <w:p w14:paraId="22A1FC59" w14:textId="77777777" w:rsidR="00036ECB" w:rsidRPr="001A6067" w:rsidRDefault="00036ECB" w:rsidP="00047425">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B5AA1A6" w14:textId="77777777" w:rsidR="00036ECB" w:rsidRPr="001A6067" w:rsidRDefault="00036ECB" w:rsidP="00047425">
      <w:pPr>
        <w:widowControl w:val="0"/>
        <w:numPr>
          <w:ilvl w:val="0"/>
          <w:numId w:val="5"/>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EF82371" w14:textId="77777777" w:rsidR="00036ECB" w:rsidRPr="00047425" w:rsidRDefault="00036ECB" w:rsidP="008E0CED">
      <w:pPr>
        <w:pStyle w:val="ListParagraph"/>
        <w:widowControl w:val="0"/>
        <w:numPr>
          <w:ilvl w:val="0"/>
          <w:numId w:val="20"/>
        </w:numPr>
        <w:tabs>
          <w:tab w:val="left" w:pos="567"/>
          <w:tab w:val="left" w:pos="8222"/>
        </w:tabs>
        <w:spacing w:before="120" w:after="120"/>
        <w:rPr>
          <w:rFonts w:cstheme="minorBidi"/>
          <w:sz w:val="22"/>
          <w:szCs w:val="22"/>
        </w:rPr>
      </w:pPr>
      <w:r w:rsidRPr="00047425">
        <w:rPr>
          <w:rFonts w:cstheme="minorBidi"/>
          <w:sz w:val="22"/>
          <w:szCs w:val="22"/>
        </w:rPr>
        <w:t>itemised information on the activities or initiatives to be funded, including amounts spent per item and the timing of the spending; and</w:t>
      </w:r>
    </w:p>
    <w:p w14:paraId="30745A21" w14:textId="77777777" w:rsidR="00036ECB" w:rsidRPr="00047425" w:rsidRDefault="00036ECB" w:rsidP="008E0CED">
      <w:pPr>
        <w:pStyle w:val="ListParagraph"/>
        <w:widowControl w:val="0"/>
        <w:numPr>
          <w:ilvl w:val="0"/>
          <w:numId w:val="20"/>
        </w:numPr>
        <w:tabs>
          <w:tab w:val="left" w:pos="567"/>
          <w:tab w:val="left" w:pos="8222"/>
        </w:tabs>
        <w:spacing w:before="120" w:after="120"/>
        <w:rPr>
          <w:rFonts w:cstheme="minorBidi"/>
          <w:sz w:val="22"/>
          <w:szCs w:val="22"/>
        </w:rPr>
      </w:pPr>
      <w:r w:rsidRPr="00047425">
        <w:rPr>
          <w:rFonts w:cstheme="minorBidi"/>
          <w:sz w:val="22"/>
          <w:szCs w:val="22"/>
        </w:rPr>
        <w:t>data which may provide an indication of the impact of the proposed spending, particularly in relation to outcomes for disadvantaged or under-represented students.</w:t>
      </w:r>
    </w:p>
    <w:p w14:paraId="7AB260AD" w14:textId="77777777" w:rsidR="00036ECB" w:rsidRPr="003337FC" w:rsidRDefault="00036ECB" w:rsidP="00036ECB">
      <w:pPr>
        <w:spacing w:after="200" w:line="276" w:lineRule="auto"/>
      </w:pPr>
    </w:p>
    <w:p w14:paraId="2833D1FF" w14:textId="77777777" w:rsidR="00036ECB" w:rsidRDefault="00036ECB" w:rsidP="00036ECB">
      <w:pPr>
        <w:spacing w:after="200" w:line="276" w:lineRule="auto"/>
        <w:sectPr w:rsidR="00036ECB" w:rsidSect="00036ECB">
          <w:headerReference w:type="default" r:id="rId21"/>
          <w:footerReference w:type="first" r:id="rId22"/>
          <w:type w:val="continuous"/>
          <w:pgSz w:w="11906" w:h="16838" w:code="9"/>
          <w:pgMar w:top="1134" w:right="1134" w:bottom="1134" w:left="1134" w:header="567" w:footer="567" w:gutter="0"/>
          <w:cols w:space="720"/>
          <w:docGrid w:linePitch="326"/>
        </w:sectPr>
      </w:pPr>
    </w:p>
    <w:p w14:paraId="670BF4EF" w14:textId="77777777" w:rsidR="00036ECB" w:rsidRPr="003337FC" w:rsidRDefault="00036ECB" w:rsidP="00036ECB">
      <w:pPr>
        <w:spacing w:after="200" w:line="276" w:lineRule="auto"/>
        <w:jc w:val="right"/>
        <w:rPr>
          <w:rFonts w:cstheme="minorBidi"/>
          <w:b/>
          <w:bCs/>
          <w:sz w:val="22"/>
          <w:szCs w:val="22"/>
        </w:rPr>
      </w:pPr>
      <w:bookmarkStart w:id="31" w:name="_Hlk59447738"/>
      <w:r w:rsidRPr="5FFDBAB4">
        <w:rPr>
          <w:rFonts w:cstheme="minorBidi"/>
          <w:b/>
          <w:bCs/>
          <w:sz w:val="22"/>
          <w:szCs w:val="22"/>
        </w:rPr>
        <w:lastRenderedPageBreak/>
        <w:t>Appendix 2</w:t>
      </w:r>
    </w:p>
    <w:p w14:paraId="50C051BC" w14:textId="77777777" w:rsidR="00036ECB" w:rsidRDefault="00036ECB" w:rsidP="00036ECB">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7D0C7C20" w14:textId="77777777" w:rsidR="00036ECB" w:rsidRPr="003337FC" w:rsidRDefault="00036ECB" w:rsidP="00047425">
      <w:pPr>
        <w:tabs>
          <w:tab w:val="left" w:pos="567"/>
          <w:tab w:val="left" w:pos="8222"/>
        </w:tabs>
        <w:spacing w:before="120"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6302C7DE" w14:textId="77777777" w:rsidR="00036ECB" w:rsidRPr="003337FC" w:rsidRDefault="00036ECB" w:rsidP="00047425">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7CBA6D61" w14:textId="77777777" w:rsidR="00036ECB" w:rsidRPr="003337FC" w:rsidRDefault="00036ECB" w:rsidP="00047425">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17032B5C" w14:textId="77777777" w:rsidR="00036ECB" w:rsidRPr="003337FC" w:rsidRDefault="00036ECB" w:rsidP="00047425">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6FA32B7B" w14:textId="77777777" w:rsidR="00036ECB" w:rsidRPr="003337FC" w:rsidRDefault="00036ECB" w:rsidP="00047425">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61C7FD53" w14:textId="77777777" w:rsidR="00036ECB" w:rsidRPr="003337FC" w:rsidRDefault="00036ECB" w:rsidP="00047425">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504E4BDE" w14:textId="77777777" w:rsidR="00036ECB" w:rsidRPr="003337FC" w:rsidRDefault="00036ECB" w:rsidP="00047425">
      <w:pPr>
        <w:pStyle w:val="ListParagraph"/>
        <w:widowControl w:val="0"/>
        <w:numPr>
          <w:ilvl w:val="2"/>
          <w:numId w:val="7"/>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66C16102" w14:textId="77777777" w:rsidR="00036ECB" w:rsidRPr="003337FC" w:rsidRDefault="00036ECB" w:rsidP="00047425">
      <w:pPr>
        <w:tabs>
          <w:tab w:val="left" w:pos="567"/>
          <w:tab w:val="left" w:pos="8222"/>
        </w:tabs>
        <w:spacing w:before="120" w:after="120"/>
        <w:rPr>
          <w:rFonts w:ascii="Calibri" w:hAnsi="Calibri" w:cs="Arial"/>
          <w:b/>
          <w:sz w:val="22"/>
          <w:szCs w:val="22"/>
        </w:rPr>
      </w:pPr>
      <w:bookmarkStart w:id="32" w:name="IRLSAF"/>
      <w:r w:rsidRPr="003337FC">
        <w:rPr>
          <w:rFonts w:ascii="Calibri" w:hAnsi="Calibri" w:cs="Arial"/>
          <w:b/>
          <w:sz w:val="22"/>
          <w:szCs w:val="22"/>
        </w:rPr>
        <w:t>IRLSAF funding</w:t>
      </w:r>
    </w:p>
    <w:p w14:paraId="23B37001" w14:textId="77777777" w:rsidR="00036ECB" w:rsidRPr="003337FC" w:rsidRDefault="00036ECB" w:rsidP="00047425">
      <w:pPr>
        <w:pStyle w:val="ListParagraph"/>
        <w:widowControl w:val="0"/>
        <w:numPr>
          <w:ilvl w:val="0"/>
          <w:numId w:val="5"/>
        </w:numPr>
        <w:spacing w:before="120" w:after="120"/>
        <w:contextualSpacing w:val="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35DCADE1" w14:textId="77777777" w:rsidR="00036ECB" w:rsidRPr="003337FC" w:rsidRDefault="00036ECB" w:rsidP="00047425">
      <w:pPr>
        <w:pStyle w:val="ListParagraph"/>
        <w:widowControl w:val="0"/>
        <w:numPr>
          <w:ilvl w:val="2"/>
          <w:numId w:val="5"/>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6E077092" w14:textId="77777777" w:rsidR="00036ECB" w:rsidRPr="003337FC" w:rsidRDefault="00036ECB" w:rsidP="00047425">
      <w:pPr>
        <w:pStyle w:val="ListParagraph"/>
        <w:widowControl w:val="0"/>
        <w:numPr>
          <w:ilvl w:val="2"/>
          <w:numId w:val="5"/>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2E767718" w14:textId="77777777" w:rsidR="00036ECB" w:rsidRPr="003337FC" w:rsidRDefault="00036ECB" w:rsidP="00047425">
      <w:pPr>
        <w:pStyle w:val="ListParagraph"/>
        <w:widowControl w:val="0"/>
        <w:numPr>
          <w:ilvl w:val="2"/>
          <w:numId w:val="5"/>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11C3967C" w14:textId="77777777" w:rsidR="00036ECB" w:rsidRPr="003337FC" w:rsidRDefault="00036ECB" w:rsidP="00047425">
      <w:pPr>
        <w:tabs>
          <w:tab w:val="left" w:pos="567"/>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036ECB" w14:paraId="43C66BCB" w14:textId="77777777" w:rsidTr="00512128">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770C075" w14:textId="77777777" w:rsidR="00036ECB" w:rsidRDefault="00036ECB" w:rsidP="00512128">
            <w:pPr>
              <w:rPr>
                <w:rFonts w:ascii="Calibri" w:hAnsi="Calibri" w:cs="Calibri"/>
                <w:b/>
                <w:bCs/>
                <w:color w:val="000000"/>
                <w:sz w:val="22"/>
                <w:szCs w:val="22"/>
              </w:rPr>
            </w:pPr>
            <w:bookmarkStart w:id="33" w:name="IRLSAFTable"/>
            <w:bookmarkEnd w:id="33"/>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B93FED3"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57A3D8F1" w14:textId="77777777" w:rsidR="00036ECB" w:rsidRDefault="00036ECB" w:rsidP="00512128">
            <w:pPr>
              <w:jc w:val="center"/>
              <w:rPr>
                <w:rFonts w:ascii="Calibri" w:hAnsi="Calibri" w:cs="Calibri"/>
                <w:b/>
                <w:bCs/>
                <w:color w:val="000000"/>
                <w:sz w:val="22"/>
                <w:szCs w:val="22"/>
              </w:rPr>
            </w:pPr>
            <w:r>
              <w:rPr>
                <w:rFonts w:ascii="Calibri" w:hAnsi="Calibri" w:cs="Calibri"/>
                <w:b/>
                <w:bCs/>
                <w:color w:val="000000"/>
                <w:sz w:val="22"/>
                <w:szCs w:val="22"/>
              </w:rPr>
              <w:t>2025</w:t>
            </w:r>
          </w:p>
        </w:tc>
      </w:tr>
      <w:tr w:rsidR="00036ECB" w14:paraId="0C7E19A1" w14:textId="77777777" w:rsidTr="00512128">
        <w:trPr>
          <w:trHeight w:val="465"/>
        </w:trPr>
        <w:tc>
          <w:tcPr>
            <w:tcW w:w="2846" w:type="pct"/>
            <w:tcBorders>
              <w:top w:val="nil"/>
              <w:left w:val="single" w:sz="4" w:space="0" w:color="auto"/>
              <w:bottom w:val="single" w:sz="4" w:space="0" w:color="auto"/>
              <w:right w:val="single" w:sz="4" w:space="0" w:color="auto"/>
            </w:tcBorders>
            <w:vAlign w:val="center"/>
            <w:hideMark/>
          </w:tcPr>
          <w:p w14:paraId="2E222736"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6F46FBA3" w14:textId="77777777" w:rsidR="00036ECB" w:rsidRDefault="00036ECB" w:rsidP="00512128">
            <w:pPr>
              <w:jc w:val="center"/>
              <w:rPr>
                <w:rFonts w:ascii="Calibri" w:hAnsi="Calibri" w:cs="Calibri"/>
                <w:color w:val="000000"/>
                <w:sz w:val="22"/>
                <w:szCs w:val="22"/>
              </w:rPr>
            </w:pPr>
            <w:r w:rsidRPr="008C0E61">
              <w:rPr>
                <w:rFonts w:ascii="Calibri" w:hAnsi="Calibri" w:cs="Calibri"/>
                <w:color w:val="000000"/>
                <w:sz w:val="22"/>
                <w:szCs w:val="22"/>
              </w:rPr>
              <w:t>$838,294</w:t>
            </w:r>
          </w:p>
        </w:tc>
        <w:tc>
          <w:tcPr>
            <w:tcW w:w="1077" w:type="pct"/>
            <w:tcBorders>
              <w:top w:val="nil"/>
              <w:left w:val="nil"/>
              <w:bottom w:val="single" w:sz="4" w:space="0" w:color="auto"/>
              <w:right w:val="single" w:sz="4" w:space="0" w:color="auto"/>
            </w:tcBorders>
            <w:vAlign w:val="center"/>
            <w:hideMark/>
          </w:tcPr>
          <w:p w14:paraId="11307ED3" w14:textId="77777777" w:rsidR="00036ECB" w:rsidRDefault="00036ECB" w:rsidP="00512128">
            <w:pPr>
              <w:jc w:val="center"/>
              <w:rPr>
                <w:rFonts w:ascii="Calibri" w:hAnsi="Calibri" w:cs="Calibri"/>
                <w:color w:val="000000"/>
                <w:sz w:val="22"/>
                <w:szCs w:val="22"/>
              </w:rPr>
            </w:pPr>
            <w:r w:rsidRPr="006B33CE">
              <w:rPr>
                <w:rFonts w:ascii="Calibri" w:hAnsi="Calibri" w:cs="Calibri"/>
                <w:color w:val="000000"/>
                <w:sz w:val="22"/>
                <w:szCs w:val="22"/>
              </w:rPr>
              <w:t>$748,679</w:t>
            </w:r>
          </w:p>
        </w:tc>
      </w:tr>
      <w:tr w:rsidR="00036ECB" w14:paraId="402C1C05" w14:textId="77777777" w:rsidTr="00512128">
        <w:trPr>
          <w:trHeight w:val="465"/>
        </w:trPr>
        <w:tc>
          <w:tcPr>
            <w:tcW w:w="2846" w:type="pct"/>
            <w:tcBorders>
              <w:top w:val="nil"/>
              <w:left w:val="single" w:sz="4" w:space="0" w:color="auto"/>
              <w:bottom w:val="single" w:sz="4" w:space="0" w:color="auto"/>
              <w:right w:val="single" w:sz="4" w:space="0" w:color="auto"/>
            </w:tcBorders>
            <w:vAlign w:val="center"/>
            <w:hideMark/>
          </w:tcPr>
          <w:p w14:paraId="5CA9F912"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7FC52198"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48A6C04D"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TBA</w:t>
            </w:r>
          </w:p>
        </w:tc>
      </w:tr>
      <w:tr w:rsidR="00036ECB" w14:paraId="77719D01" w14:textId="77777777" w:rsidTr="00512128">
        <w:trPr>
          <w:trHeight w:val="465"/>
        </w:trPr>
        <w:tc>
          <w:tcPr>
            <w:tcW w:w="2846" w:type="pct"/>
            <w:tcBorders>
              <w:top w:val="nil"/>
              <w:left w:val="single" w:sz="4" w:space="0" w:color="auto"/>
              <w:bottom w:val="single" w:sz="4" w:space="0" w:color="auto"/>
              <w:right w:val="single" w:sz="4" w:space="0" w:color="auto"/>
            </w:tcBorders>
            <w:vAlign w:val="center"/>
            <w:hideMark/>
          </w:tcPr>
          <w:p w14:paraId="773BC1AE" w14:textId="77777777" w:rsidR="00036ECB" w:rsidRDefault="00036ECB" w:rsidP="00512128">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4A82368F"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$1,616,576</w:t>
            </w:r>
          </w:p>
        </w:tc>
        <w:tc>
          <w:tcPr>
            <w:tcW w:w="1077" w:type="pct"/>
            <w:tcBorders>
              <w:top w:val="nil"/>
              <w:left w:val="nil"/>
              <w:bottom w:val="single" w:sz="4" w:space="0" w:color="auto"/>
              <w:right w:val="single" w:sz="4" w:space="0" w:color="auto"/>
            </w:tcBorders>
            <w:vAlign w:val="center"/>
            <w:hideMark/>
          </w:tcPr>
          <w:p w14:paraId="0073D9A7" w14:textId="77777777" w:rsidR="00036ECB" w:rsidRDefault="00036ECB" w:rsidP="00512128">
            <w:pPr>
              <w:jc w:val="center"/>
              <w:rPr>
                <w:rFonts w:ascii="Calibri" w:hAnsi="Calibri" w:cs="Calibri"/>
                <w:color w:val="000000"/>
                <w:sz w:val="22"/>
                <w:szCs w:val="22"/>
              </w:rPr>
            </w:pPr>
            <w:r>
              <w:rPr>
                <w:rFonts w:ascii="Calibri" w:hAnsi="Calibri" w:cs="Calibri"/>
                <w:color w:val="000000"/>
                <w:sz w:val="22"/>
                <w:szCs w:val="22"/>
              </w:rPr>
              <w:t>N/A</w:t>
            </w:r>
          </w:p>
        </w:tc>
      </w:tr>
    </w:tbl>
    <w:p w14:paraId="5CA11830" w14:textId="77777777" w:rsidR="00036ECB" w:rsidRDefault="00036ECB" w:rsidP="00036ECB">
      <w:pPr>
        <w:spacing w:after="200" w:line="276" w:lineRule="auto"/>
        <w:rPr>
          <w:rFonts w:cstheme="minorBidi"/>
          <w:sz w:val="22"/>
          <w:szCs w:val="22"/>
        </w:rPr>
      </w:pPr>
      <w:r w:rsidRPr="7704FC00">
        <w:rPr>
          <w:rFonts w:cstheme="minorBidi"/>
          <w:sz w:val="22"/>
          <w:szCs w:val="22"/>
        </w:rPr>
        <w:t xml:space="preserve"> </w:t>
      </w:r>
    </w:p>
    <w:p w14:paraId="2B29D350" w14:textId="77777777" w:rsidR="00036ECB" w:rsidRDefault="00036ECB" w:rsidP="00047425">
      <w:pPr>
        <w:pStyle w:val="ListParagraph"/>
        <w:numPr>
          <w:ilvl w:val="0"/>
          <w:numId w:val="5"/>
        </w:numPr>
        <w:spacing w:before="120" w:after="120"/>
        <w:contextualSpacing w:val="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7E9C70C9" w14:textId="77777777" w:rsidR="00036ECB" w:rsidRPr="003337FC" w:rsidRDefault="00036ECB" w:rsidP="00047425">
      <w:pPr>
        <w:spacing w:before="120" w:after="120" w:line="276" w:lineRule="auto"/>
        <w:rPr>
          <w:rFonts w:cstheme="minorHAnsi"/>
          <w:sz w:val="22"/>
          <w:szCs w:val="22"/>
        </w:rPr>
      </w:pPr>
      <w:bookmarkStart w:id="34" w:name="Enabling"/>
      <w:bookmarkEnd w:id="32"/>
      <w:r w:rsidRPr="003337FC">
        <w:rPr>
          <w:rFonts w:cstheme="minorHAnsi"/>
          <w:b/>
          <w:bCs/>
          <w:sz w:val="22"/>
          <w:szCs w:val="22"/>
        </w:rPr>
        <w:t>Allocation of places for the purposes of the ELP</w:t>
      </w:r>
    </w:p>
    <w:p w14:paraId="529FCF39" w14:textId="77777777" w:rsidR="00036ECB" w:rsidRDefault="00036ECB" w:rsidP="00047425">
      <w:pPr>
        <w:pStyle w:val="ListParagraph"/>
        <w:widowControl w:val="0"/>
        <w:numPr>
          <w:ilvl w:val="0"/>
          <w:numId w:val="5"/>
        </w:numPr>
        <w:spacing w:before="120" w:after="120"/>
        <w:contextualSpacing w:val="0"/>
        <w:rPr>
          <w:rFonts w:ascii="Calibri" w:hAnsi="Calibri"/>
          <w:sz w:val="22"/>
          <w:szCs w:val="22"/>
        </w:rPr>
      </w:pPr>
      <w:r w:rsidRPr="7704FC00">
        <w:rPr>
          <w:rFonts w:ascii="Calibri" w:hAnsi="Calibri"/>
          <w:sz w:val="22"/>
          <w:szCs w:val="22"/>
        </w:rPr>
        <w:t xml:space="preserve">For the </w:t>
      </w:r>
      <w:r w:rsidRPr="008C0E61">
        <w:rPr>
          <w:rFonts w:ascii="Calibri" w:hAnsi="Calibri"/>
          <w:sz w:val="22"/>
          <w:szCs w:val="22"/>
        </w:rPr>
        <w:t xml:space="preserve">purposes of paragraph 33(1)(b) of Division 5 of Part 2 of the </w:t>
      </w:r>
      <w:r w:rsidRPr="008C0E61">
        <w:rPr>
          <w:rFonts w:ascii="Calibri" w:hAnsi="Calibri"/>
          <w:i/>
          <w:iCs/>
          <w:sz w:val="22"/>
          <w:szCs w:val="22"/>
        </w:rPr>
        <w:t>Higher Education Support (Other Grants) Guidelines 2022,</w:t>
      </w:r>
      <w:r w:rsidRPr="008C0E61">
        <w:rPr>
          <w:rFonts w:ascii="Calibri" w:hAnsi="Calibri"/>
          <w:sz w:val="22"/>
          <w:szCs w:val="22"/>
        </w:rPr>
        <w:t xml:space="preserve"> the number of places the provider has been allocated to deliver enabling courses is </w:t>
      </w:r>
      <w:r w:rsidRPr="008C0E61">
        <w:rPr>
          <w:rFonts w:ascii="Calibri" w:hAnsi="Calibri"/>
          <w:sz w:val="22"/>
        </w:rPr>
        <w:t>416</w:t>
      </w:r>
      <w:r w:rsidRPr="008C0E61">
        <w:rPr>
          <w:rFonts w:ascii="Calibri" w:hAnsi="Calibri"/>
          <w:sz w:val="22"/>
          <w:szCs w:val="22"/>
        </w:rPr>
        <w:t xml:space="preserve"> in </w:t>
      </w:r>
      <w:proofErr w:type="gramStart"/>
      <w:r w:rsidRPr="008C0E61">
        <w:rPr>
          <w:rFonts w:ascii="Calibri" w:hAnsi="Calibri"/>
          <w:sz w:val="22"/>
          <w:szCs w:val="22"/>
        </w:rPr>
        <w:t>2024 .</w:t>
      </w:r>
      <w:proofErr w:type="gramEnd"/>
      <w:r w:rsidRPr="008C0E61">
        <w:rPr>
          <w:rFonts w:ascii="Calibri" w:hAnsi="Calibri"/>
          <w:sz w:val="22"/>
          <w:szCs w:val="22"/>
        </w:rPr>
        <w:t xml:space="preserve"> The provider may continue to enrol students in an enabling course</w:t>
      </w:r>
      <w:r w:rsidRPr="001A6067">
        <w:rPr>
          <w:rFonts w:ascii="Calibri" w:hAnsi="Calibri"/>
          <w:sz w:val="22"/>
          <w:szCs w:val="22"/>
        </w:rPr>
        <w:t xml:space="preserve"> of study above this allocation using their MBGA for higher education courses</w:t>
      </w:r>
      <w:r w:rsidRPr="7704FC00">
        <w:rPr>
          <w:rFonts w:ascii="Calibri" w:hAnsi="Calibri"/>
          <w:sz w:val="22"/>
          <w:szCs w:val="22"/>
        </w:rPr>
        <w:t>.</w:t>
      </w:r>
    </w:p>
    <w:bookmarkEnd w:id="34"/>
    <w:p w14:paraId="57DD8F74" w14:textId="77777777" w:rsidR="00036ECB" w:rsidRPr="003337FC" w:rsidRDefault="00036ECB" w:rsidP="00047425">
      <w:pPr>
        <w:spacing w:before="120" w:after="120" w:line="276" w:lineRule="auto"/>
        <w:rPr>
          <w:rFonts w:ascii="Calibri" w:hAnsi="Calibri" w:cs="Arial"/>
          <w:b/>
          <w:sz w:val="22"/>
          <w:szCs w:val="22"/>
        </w:rPr>
      </w:pPr>
      <w:r w:rsidRPr="003337FC">
        <w:rPr>
          <w:rFonts w:ascii="Calibri" w:hAnsi="Calibri" w:cs="Arial"/>
          <w:b/>
          <w:sz w:val="22"/>
          <w:szCs w:val="22"/>
        </w:rPr>
        <w:t>HEPPP reporting requirements</w:t>
      </w:r>
    </w:p>
    <w:p w14:paraId="69D5357F" w14:textId="77777777" w:rsidR="00036ECB" w:rsidRDefault="00036ECB" w:rsidP="00047425">
      <w:pPr>
        <w:pStyle w:val="ListParagraph"/>
        <w:widowControl w:val="0"/>
        <w:numPr>
          <w:ilvl w:val="0"/>
          <w:numId w:val="5"/>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3372399B" w14:textId="77777777" w:rsidR="00036ECB" w:rsidRDefault="00036ECB" w:rsidP="00047425">
      <w:pPr>
        <w:pStyle w:val="ListParagraph"/>
        <w:widowControl w:val="0"/>
        <w:numPr>
          <w:ilvl w:val="0"/>
          <w:numId w:val="5"/>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1"/>
    </w:p>
    <w:p w14:paraId="4018BB70" w14:textId="77777777" w:rsidR="00036ECB" w:rsidRDefault="00036ECB" w:rsidP="00036ECB">
      <w:pPr>
        <w:rPr>
          <w:rFonts w:ascii="Calibri" w:hAnsi="Calibri"/>
          <w:sz w:val="22"/>
          <w:szCs w:val="22"/>
        </w:rPr>
      </w:pPr>
      <w:r>
        <w:rPr>
          <w:rFonts w:ascii="Calibri" w:hAnsi="Calibri"/>
          <w:sz w:val="22"/>
          <w:szCs w:val="22"/>
        </w:rPr>
        <w:br w:type="page"/>
      </w:r>
    </w:p>
    <w:p w14:paraId="0FDB8025" w14:textId="77777777" w:rsidR="00036ECB" w:rsidRPr="00221829" w:rsidRDefault="00036ECB" w:rsidP="00036ECB">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CFD7B7" w14:textId="77777777" w:rsidR="00036ECB" w:rsidRDefault="00036ECB" w:rsidP="00036ECB">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036ECB" w14:paraId="04C3212E" w14:textId="77777777" w:rsidTr="00512128">
        <w:tc>
          <w:tcPr>
            <w:tcW w:w="4705" w:type="dxa"/>
          </w:tcPr>
          <w:p w14:paraId="2A93843D" w14:textId="77777777" w:rsidR="00036ECB" w:rsidRDefault="00036ECB" w:rsidP="00512128">
            <w:pPr>
              <w:tabs>
                <w:tab w:val="left" w:pos="8222"/>
              </w:tabs>
              <w:spacing w:before="120" w:after="120"/>
              <w:rPr>
                <w:rFonts w:ascii="Calibri" w:hAnsi="Calibri"/>
                <w:b/>
                <w:bCs/>
                <w:sz w:val="22"/>
              </w:rPr>
            </w:pPr>
            <w:r>
              <w:rPr>
                <w:rFonts w:ascii="Calibri" w:hAnsi="Calibri"/>
                <w:b/>
                <w:bCs/>
                <w:sz w:val="22"/>
              </w:rPr>
              <w:t>Course</w:t>
            </w:r>
          </w:p>
        </w:tc>
        <w:tc>
          <w:tcPr>
            <w:tcW w:w="4923" w:type="dxa"/>
          </w:tcPr>
          <w:p w14:paraId="7844DC44" w14:textId="77777777" w:rsidR="00036ECB" w:rsidRDefault="00036ECB" w:rsidP="00512128">
            <w:pPr>
              <w:tabs>
                <w:tab w:val="left" w:pos="8222"/>
              </w:tabs>
              <w:spacing w:before="120" w:after="120"/>
              <w:rPr>
                <w:rFonts w:ascii="Calibri" w:hAnsi="Calibri"/>
                <w:b/>
                <w:bCs/>
                <w:sz w:val="22"/>
              </w:rPr>
            </w:pPr>
            <w:r>
              <w:rPr>
                <w:rFonts w:ascii="Calibri" w:hAnsi="Calibri"/>
                <w:b/>
                <w:bCs/>
                <w:sz w:val="22"/>
              </w:rPr>
              <w:t>Details</w:t>
            </w:r>
          </w:p>
        </w:tc>
      </w:tr>
      <w:tr w:rsidR="00036ECB" w14:paraId="7E4E8B8B" w14:textId="77777777" w:rsidTr="00512128">
        <w:trPr>
          <w:trHeight w:val="2246"/>
        </w:trPr>
        <w:tc>
          <w:tcPr>
            <w:tcW w:w="9628" w:type="dxa"/>
            <w:gridSpan w:val="2"/>
          </w:tcPr>
          <w:p w14:paraId="4CDC9A95" w14:textId="77777777" w:rsidR="00036ECB" w:rsidRDefault="00036ECB" w:rsidP="00512128">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036ECB" w14:paraId="1E7ADCE2" w14:textId="77777777" w:rsidTr="00512128">
              <w:tc>
                <w:tcPr>
                  <w:tcW w:w="2717" w:type="dxa"/>
                </w:tcPr>
                <w:p w14:paraId="46231ACC" w14:textId="77777777" w:rsidR="00036ECB" w:rsidRDefault="00036ECB" w:rsidP="00512128">
                  <w:pPr>
                    <w:tabs>
                      <w:tab w:val="left" w:pos="8222"/>
                    </w:tabs>
                    <w:spacing w:before="120" w:after="120"/>
                    <w:rPr>
                      <w:rFonts w:ascii="Calibri" w:hAnsi="Calibri"/>
                      <w:b/>
                      <w:bCs/>
                      <w:sz w:val="22"/>
                    </w:rPr>
                  </w:pPr>
                </w:p>
              </w:tc>
              <w:tc>
                <w:tcPr>
                  <w:tcW w:w="1332" w:type="dxa"/>
                </w:tcPr>
                <w:p w14:paraId="4BC7E7B0" w14:textId="77777777" w:rsidR="00036ECB" w:rsidRDefault="00036ECB" w:rsidP="00512128">
                  <w:pPr>
                    <w:tabs>
                      <w:tab w:val="left" w:pos="8222"/>
                    </w:tabs>
                    <w:spacing w:before="120" w:after="120"/>
                    <w:rPr>
                      <w:rFonts w:ascii="Calibri" w:hAnsi="Calibri"/>
                      <w:b/>
                      <w:bCs/>
                      <w:sz w:val="22"/>
                    </w:rPr>
                  </w:pPr>
                  <w:r>
                    <w:rPr>
                      <w:rFonts w:ascii="Calibri" w:hAnsi="Calibri"/>
                      <w:b/>
                      <w:bCs/>
                      <w:sz w:val="22"/>
                    </w:rPr>
                    <w:t>2020</w:t>
                  </w:r>
                </w:p>
              </w:tc>
              <w:tc>
                <w:tcPr>
                  <w:tcW w:w="1333" w:type="dxa"/>
                </w:tcPr>
                <w:p w14:paraId="4F103423" w14:textId="77777777" w:rsidR="00036ECB" w:rsidRDefault="00036ECB" w:rsidP="00512128">
                  <w:pPr>
                    <w:tabs>
                      <w:tab w:val="left" w:pos="8222"/>
                    </w:tabs>
                    <w:spacing w:before="120" w:after="120"/>
                    <w:rPr>
                      <w:rFonts w:ascii="Calibri" w:hAnsi="Calibri"/>
                      <w:b/>
                      <w:bCs/>
                      <w:sz w:val="22"/>
                    </w:rPr>
                  </w:pPr>
                  <w:r>
                    <w:rPr>
                      <w:rFonts w:ascii="Calibri" w:hAnsi="Calibri"/>
                      <w:b/>
                      <w:bCs/>
                      <w:sz w:val="22"/>
                    </w:rPr>
                    <w:t>2021</w:t>
                  </w:r>
                </w:p>
              </w:tc>
              <w:tc>
                <w:tcPr>
                  <w:tcW w:w="1332" w:type="dxa"/>
                </w:tcPr>
                <w:p w14:paraId="3BACFD74" w14:textId="77777777" w:rsidR="00036ECB" w:rsidRDefault="00036ECB" w:rsidP="00512128">
                  <w:pPr>
                    <w:tabs>
                      <w:tab w:val="left" w:pos="8222"/>
                    </w:tabs>
                    <w:spacing w:before="120" w:after="120"/>
                    <w:rPr>
                      <w:rFonts w:ascii="Calibri" w:hAnsi="Calibri"/>
                      <w:b/>
                      <w:bCs/>
                      <w:sz w:val="22"/>
                    </w:rPr>
                  </w:pPr>
                  <w:r>
                    <w:rPr>
                      <w:rFonts w:ascii="Calibri" w:hAnsi="Calibri"/>
                      <w:b/>
                      <w:bCs/>
                      <w:sz w:val="22"/>
                    </w:rPr>
                    <w:t>2022</w:t>
                  </w:r>
                </w:p>
              </w:tc>
              <w:tc>
                <w:tcPr>
                  <w:tcW w:w="1333" w:type="dxa"/>
                </w:tcPr>
                <w:p w14:paraId="768423B4" w14:textId="77777777" w:rsidR="00036ECB" w:rsidRDefault="00036ECB" w:rsidP="00512128">
                  <w:pPr>
                    <w:tabs>
                      <w:tab w:val="left" w:pos="8222"/>
                    </w:tabs>
                    <w:spacing w:before="120" w:after="120"/>
                    <w:rPr>
                      <w:rFonts w:ascii="Calibri" w:hAnsi="Calibri"/>
                      <w:b/>
                      <w:bCs/>
                      <w:sz w:val="22"/>
                    </w:rPr>
                  </w:pPr>
                  <w:r>
                    <w:rPr>
                      <w:rFonts w:ascii="Calibri" w:hAnsi="Calibri"/>
                      <w:b/>
                      <w:bCs/>
                      <w:sz w:val="22"/>
                    </w:rPr>
                    <w:t>2023</w:t>
                  </w:r>
                </w:p>
              </w:tc>
              <w:tc>
                <w:tcPr>
                  <w:tcW w:w="1333" w:type="dxa"/>
                </w:tcPr>
                <w:p w14:paraId="465AA50E" w14:textId="77777777" w:rsidR="00036ECB" w:rsidRDefault="00036ECB" w:rsidP="00512128">
                  <w:pPr>
                    <w:tabs>
                      <w:tab w:val="left" w:pos="8222"/>
                    </w:tabs>
                    <w:spacing w:before="120" w:after="120"/>
                    <w:rPr>
                      <w:rFonts w:ascii="Calibri" w:hAnsi="Calibri"/>
                      <w:b/>
                      <w:bCs/>
                      <w:sz w:val="22"/>
                    </w:rPr>
                  </w:pPr>
                  <w:r>
                    <w:rPr>
                      <w:rFonts w:ascii="Calibri" w:hAnsi="Calibri"/>
                      <w:b/>
                      <w:bCs/>
                      <w:sz w:val="22"/>
                    </w:rPr>
                    <w:t>2024</w:t>
                  </w:r>
                </w:p>
              </w:tc>
            </w:tr>
            <w:tr w:rsidR="00036ECB" w14:paraId="22198414" w14:textId="77777777" w:rsidTr="00512128">
              <w:tc>
                <w:tcPr>
                  <w:tcW w:w="2717" w:type="dxa"/>
                </w:tcPr>
                <w:p w14:paraId="6A7898ED" w14:textId="77777777" w:rsidR="00036ECB" w:rsidRDefault="00036ECB" w:rsidP="00512128">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2F8F993C" w14:textId="77777777" w:rsidR="00036ECB" w:rsidRDefault="00036ECB" w:rsidP="00512128">
                  <w:pPr>
                    <w:tabs>
                      <w:tab w:val="left" w:pos="8222"/>
                    </w:tabs>
                    <w:spacing w:before="120" w:after="120"/>
                    <w:rPr>
                      <w:rFonts w:ascii="Calibri" w:hAnsi="Calibri"/>
                      <w:b/>
                      <w:bCs/>
                      <w:sz w:val="22"/>
                    </w:rPr>
                  </w:pPr>
                </w:p>
              </w:tc>
              <w:tc>
                <w:tcPr>
                  <w:tcW w:w="1333" w:type="dxa"/>
                </w:tcPr>
                <w:p w14:paraId="32F6642C" w14:textId="77777777" w:rsidR="00036ECB" w:rsidRDefault="00036ECB" w:rsidP="00512128">
                  <w:pPr>
                    <w:tabs>
                      <w:tab w:val="left" w:pos="8222"/>
                    </w:tabs>
                    <w:spacing w:before="120" w:after="120"/>
                    <w:rPr>
                      <w:rFonts w:ascii="Calibri" w:hAnsi="Calibri"/>
                      <w:b/>
                      <w:bCs/>
                      <w:sz w:val="22"/>
                    </w:rPr>
                  </w:pPr>
                </w:p>
              </w:tc>
              <w:tc>
                <w:tcPr>
                  <w:tcW w:w="1332" w:type="dxa"/>
                </w:tcPr>
                <w:p w14:paraId="316DA980" w14:textId="77777777" w:rsidR="00036ECB" w:rsidRDefault="00036ECB" w:rsidP="00512128">
                  <w:pPr>
                    <w:tabs>
                      <w:tab w:val="left" w:pos="8222"/>
                    </w:tabs>
                    <w:spacing w:before="120" w:after="120"/>
                    <w:rPr>
                      <w:rFonts w:ascii="Calibri" w:hAnsi="Calibri"/>
                      <w:b/>
                      <w:bCs/>
                      <w:sz w:val="22"/>
                    </w:rPr>
                  </w:pPr>
                </w:p>
              </w:tc>
              <w:tc>
                <w:tcPr>
                  <w:tcW w:w="1333" w:type="dxa"/>
                </w:tcPr>
                <w:p w14:paraId="570C7235" w14:textId="77777777" w:rsidR="00036ECB" w:rsidRDefault="00036ECB" w:rsidP="00512128">
                  <w:pPr>
                    <w:tabs>
                      <w:tab w:val="left" w:pos="8222"/>
                    </w:tabs>
                    <w:spacing w:before="120" w:after="120"/>
                    <w:rPr>
                      <w:rFonts w:ascii="Calibri" w:hAnsi="Calibri"/>
                      <w:b/>
                      <w:bCs/>
                      <w:sz w:val="22"/>
                    </w:rPr>
                  </w:pPr>
                </w:p>
              </w:tc>
              <w:tc>
                <w:tcPr>
                  <w:tcW w:w="1333" w:type="dxa"/>
                </w:tcPr>
                <w:p w14:paraId="13864BE0" w14:textId="77777777" w:rsidR="00036ECB" w:rsidRDefault="00036ECB" w:rsidP="00512128">
                  <w:pPr>
                    <w:tabs>
                      <w:tab w:val="left" w:pos="8222"/>
                    </w:tabs>
                    <w:spacing w:before="120" w:after="120"/>
                    <w:rPr>
                      <w:rFonts w:ascii="Calibri" w:hAnsi="Calibri"/>
                      <w:b/>
                      <w:bCs/>
                      <w:sz w:val="22"/>
                    </w:rPr>
                  </w:pPr>
                </w:p>
              </w:tc>
            </w:tr>
            <w:tr w:rsidR="00036ECB" w14:paraId="3DE74B0F" w14:textId="77777777" w:rsidTr="00512128">
              <w:tc>
                <w:tcPr>
                  <w:tcW w:w="2717" w:type="dxa"/>
                </w:tcPr>
                <w:p w14:paraId="47ECB37B" w14:textId="77777777" w:rsidR="00036ECB" w:rsidRDefault="00036ECB" w:rsidP="00512128">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5EAE42B5" w14:textId="77777777" w:rsidR="00036ECB" w:rsidRDefault="00036ECB" w:rsidP="00512128">
                  <w:pPr>
                    <w:tabs>
                      <w:tab w:val="left" w:pos="8222"/>
                    </w:tabs>
                    <w:spacing w:before="120" w:after="120"/>
                    <w:rPr>
                      <w:rFonts w:ascii="Calibri" w:hAnsi="Calibri"/>
                      <w:b/>
                      <w:bCs/>
                      <w:sz w:val="22"/>
                    </w:rPr>
                  </w:pPr>
                </w:p>
              </w:tc>
              <w:tc>
                <w:tcPr>
                  <w:tcW w:w="1333" w:type="dxa"/>
                </w:tcPr>
                <w:p w14:paraId="5E420F77" w14:textId="77777777" w:rsidR="00036ECB" w:rsidRDefault="00036ECB" w:rsidP="00512128">
                  <w:pPr>
                    <w:tabs>
                      <w:tab w:val="left" w:pos="8222"/>
                    </w:tabs>
                    <w:spacing w:before="120" w:after="120"/>
                    <w:rPr>
                      <w:rFonts w:ascii="Calibri" w:hAnsi="Calibri"/>
                      <w:b/>
                      <w:bCs/>
                      <w:sz w:val="22"/>
                    </w:rPr>
                  </w:pPr>
                </w:p>
              </w:tc>
              <w:tc>
                <w:tcPr>
                  <w:tcW w:w="1332" w:type="dxa"/>
                </w:tcPr>
                <w:p w14:paraId="27582FC8" w14:textId="77777777" w:rsidR="00036ECB" w:rsidRDefault="00036ECB" w:rsidP="00512128">
                  <w:pPr>
                    <w:tabs>
                      <w:tab w:val="left" w:pos="8222"/>
                    </w:tabs>
                    <w:spacing w:before="120" w:after="120"/>
                    <w:rPr>
                      <w:rFonts w:ascii="Calibri" w:hAnsi="Calibri"/>
                      <w:b/>
                      <w:bCs/>
                      <w:sz w:val="22"/>
                    </w:rPr>
                  </w:pPr>
                </w:p>
              </w:tc>
              <w:tc>
                <w:tcPr>
                  <w:tcW w:w="1333" w:type="dxa"/>
                </w:tcPr>
                <w:p w14:paraId="7D2DE68A" w14:textId="77777777" w:rsidR="00036ECB" w:rsidRDefault="00036ECB" w:rsidP="00512128">
                  <w:pPr>
                    <w:tabs>
                      <w:tab w:val="left" w:pos="8222"/>
                    </w:tabs>
                    <w:spacing w:before="120" w:after="120"/>
                    <w:rPr>
                      <w:rFonts w:ascii="Calibri" w:hAnsi="Calibri"/>
                      <w:b/>
                      <w:bCs/>
                      <w:sz w:val="22"/>
                    </w:rPr>
                  </w:pPr>
                </w:p>
              </w:tc>
              <w:tc>
                <w:tcPr>
                  <w:tcW w:w="1333" w:type="dxa"/>
                </w:tcPr>
                <w:p w14:paraId="64F248FF" w14:textId="77777777" w:rsidR="00036ECB" w:rsidRDefault="00036ECB" w:rsidP="00512128">
                  <w:pPr>
                    <w:tabs>
                      <w:tab w:val="left" w:pos="8222"/>
                    </w:tabs>
                    <w:spacing w:before="120" w:after="120"/>
                    <w:rPr>
                      <w:rFonts w:ascii="Calibri" w:hAnsi="Calibri"/>
                      <w:b/>
                      <w:bCs/>
                      <w:sz w:val="22"/>
                    </w:rPr>
                  </w:pPr>
                </w:p>
              </w:tc>
            </w:tr>
          </w:tbl>
          <w:p w14:paraId="6D3751EB" w14:textId="77777777" w:rsidR="00036ECB" w:rsidRDefault="00036ECB" w:rsidP="00512128">
            <w:pPr>
              <w:tabs>
                <w:tab w:val="left" w:pos="8222"/>
              </w:tabs>
              <w:spacing w:before="120" w:after="120"/>
              <w:rPr>
                <w:rFonts w:ascii="Calibri" w:hAnsi="Calibri"/>
                <w:b/>
                <w:bCs/>
                <w:sz w:val="22"/>
              </w:rPr>
            </w:pPr>
          </w:p>
        </w:tc>
      </w:tr>
      <w:tr w:rsidR="00036ECB" w14:paraId="682AF082" w14:textId="77777777" w:rsidTr="00512128">
        <w:tc>
          <w:tcPr>
            <w:tcW w:w="4705" w:type="dxa"/>
          </w:tcPr>
          <w:p w14:paraId="264C5859" w14:textId="77777777" w:rsidR="00036ECB" w:rsidRDefault="00036ECB" w:rsidP="00512128">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59E603C1" w14:textId="77777777" w:rsidR="00036ECB" w:rsidRDefault="00036ECB" w:rsidP="00512128">
            <w:pPr>
              <w:tabs>
                <w:tab w:val="left" w:pos="8222"/>
              </w:tabs>
              <w:spacing w:before="120" w:after="120"/>
              <w:rPr>
                <w:rFonts w:ascii="Calibri" w:hAnsi="Calibri"/>
                <w:b/>
                <w:bCs/>
                <w:sz w:val="22"/>
              </w:rPr>
            </w:pPr>
          </w:p>
        </w:tc>
      </w:tr>
      <w:tr w:rsidR="00036ECB" w14:paraId="24B47136" w14:textId="77777777" w:rsidTr="00512128">
        <w:tc>
          <w:tcPr>
            <w:tcW w:w="4705" w:type="dxa"/>
          </w:tcPr>
          <w:p w14:paraId="52598C8F" w14:textId="77777777" w:rsidR="00036ECB" w:rsidRPr="00121178" w:rsidRDefault="00036ECB" w:rsidP="00512128">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507221EA" w14:textId="77777777" w:rsidR="00036ECB" w:rsidRDefault="00036ECB" w:rsidP="00512128">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458BF14A" w14:textId="77777777" w:rsidR="00036ECB" w:rsidRDefault="00036ECB" w:rsidP="00512128">
            <w:pPr>
              <w:tabs>
                <w:tab w:val="left" w:pos="8222"/>
              </w:tabs>
              <w:spacing w:before="120" w:after="120"/>
              <w:rPr>
                <w:rFonts w:ascii="Calibri" w:hAnsi="Calibri"/>
                <w:b/>
                <w:bCs/>
                <w:sz w:val="22"/>
              </w:rPr>
            </w:pPr>
          </w:p>
        </w:tc>
      </w:tr>
      <w:tr w:rsidR="00036ECB" w14:paraId="4EF7E31C" w14:textId="77777777" w:rsidTr="00512128">
        <w:tc>
          <w:tcPr>
            <w:tcW w:w="4705" w:type="dxa"/>
          </w:tcPr>
          <w:p w14:paraId="3967E97A" w14:textId="77777777" w:rsidR="00036ECB" w:rsidRPr="003337FC" w:rsidRDefault="00036ECB" w:rsidP="00512128">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6274C463" w14:textId="77777777" w:rsidR="00036ECB" w:rsidRDefault="00036ECB" w:rsidP="00512128">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49EE65A" w14:textId="77777777" w:rsidR="00036ECB" w:rsidRDefault="00036ECB" w:rsidP="00512128">
            <w:pPr>
              <w:tabs>
                <w:tab w:val="left" w:pos="8222"/>
              </w:tabs>
              <w:spacing w:before="120" w:after="120"/>
              <w:rPr>
                <w:rFonts w:ascii="Calibri" w:hAnsi="Calibri"/>
                <w:b/>
                <w:bCs/>
                <w:sz w:val="22"/>
              </w:rPr>
            </w:pPr>
          </w:p>
        </w:tc>
      </w:tr>
      <w:tr w:rsidR="00036ECB" w14:paraId="43362C9D" w14:textId="77777777" w:rsidTr="00512128">
        <w:tc>
          <w:tcPr>
            <w:tcW w:w="4705" w:type="dxa"/>
          </w:tcPr>
          <w:p w14:paraId="16D08FE7" w14:textId="77777777" w:rsidR="00036ECB" w:rsidRPr="006B29B6" w:rsidRDefault="00036ECB" w:rsidP="00512128">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5A2D4584" w14:textId="77777777" w:rsidR="00036ECB" w:rsidRPr="006B29B6" w:rsidRDefault="00036ECB" w:rsidP="00512128">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15D0C66D" w14:textId="77777777" w:rsidR="00036ECB" w:rsidRPr="006B29B6" w:rsidRDefault="00036ECB" w:rsidP="00512128">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559058A" w14:textId="77777777" w:rsidR="00036ECB" w:rsidRDefault="00036ECB" w:rsidP="00512128">
            <w:pPr>
              <w:tabs>
                <w:tab w:val="left" w:pos="8222"/>
              </w:tabs>
              <w:spacing w:before="120" w:after="120"/>
              <w:rPr>
                <w:rFonts w:ascii="Calibri" w:hAnsi="Calibri"/>
                <w:b/>
                <w:bCs/>
                <w:sz w:val="22"/>
              </w:rPr>
            </w:pPr>
          </w:p>
        </w:tc>
      </w:tr>
      <w:tr w:rsidR="00036ECB" w14:paraId="7D2D1689" w14:textId="77777777" w:rsidTr="00512128">
        <w:tc>
          <w:tcPr>
            <w:tcW w:w="4705" w:type="dxa"/>
          </w:tcPr>
          <w:p w14:paraId="105A66B1" w14:textId="77777777" w:rsidR="00036ECB" w:rsidRPr="008C0E61" w:rsidRDefault="00036ECB" w:rsidP="00512128">
            <w:pPr>
              <w:tabs>
                <w:tab w:val="left" w:pos="567"/>
              </w:tabs>
              <w:spacing w:before="120" w:after="120"/>
              <w:rPr>
                <w:rFonts w:ascii="Calibri" w:hAnsi="Calibri" w:cs="Arial"/>
                <w:bCs/>
              </w:rPr>
            </w:pPr>
            <w:r w:rsidRPr="008C0E61">
              <w:rPr>
                <w:rFonts w:ascii="Calibri" w:hAnsi="Calibri" w:cs="Arial"/>
                <w:bCs/>
                <w:sz w:val="22"/>
                <w:szCs w:val="22"/>
              </w:rPr>
              <w:t xml:space="preserve">Is the course in an </w:t>
            </w:r>
            <w:r w:rsidRPr="008C0E61">
              <w:rPr>
                <w:rFonts w:ascii="Calibri" w:hAnsi="Calibri" w:cs="Arial"/>
                <w:sz w:val="22"/>
                <w:szCs w:val="22"/>
              </w:rPr>
              <w:t>area</w:t>
            </w:r>
            <w:r w:rsidRPr="008C0E61">
              <w:rPr>
                <w:rFonts w:ascii="Calibri" w:hAnsi="Calibri" w:cs="Arial"/>
                <w:bCs/>
                <w:sz w:val="22"/>
                <w:szCs w:val="22"/>
              </w:rPr>
              <w:t xml:space="preserve"> of priority for example in education, nursing and allied health, information technology and engineering?</w:t>
            </w:r>
          </w:p>
          <w:p w14:paraId="77225E1A" w14:textId="77777777" w:rsidR="00036ECB" w:rsidRPr="008C0E61" w:rsidRDefault="00036ECB" w:rsidP="00512128">
            <w:pPr>
              <w:tabs>
                <w:tab w:val="left" w:pos="567"/>
              </w:tabs>
              <w:spacing w:before="120" w:after="120"/>
              <w:rPr>
                <w:rFonts w:ascii="Calibri" w:hAnsi="Calibri" w:cs="Arial"/>
                <w:bCs/>
                <w:sz w:val="22"/>
                <w:szCs w:val="22"/>
              </w:rPr>
            </w:pPr>
            <w:r w:rsidRPr="008C0E61">
              <w:rPr>
                <w:rFonts w:ascii="Calibri" w:hAnsi="Calibri" w:cs="Arial"/>
                <w:sz w:val="22"/>
                <w:szCs w:val="22"/>
              </w:rPr>
              <w:t>How will the Provider address this issue?</w:t>
            </w:r>
          </w:p>
        </w:tc>
        <w:tc>
          <w:tcPr>
            <w:tcW w:w="4923" w:type="dxa"/>
          </w:tcPr>
          <w:p w14:paraId="7C81086C" w14:textId="77777777" w:rsidR="00036ECB" w:rsidRDefault="00036ECB" w:rsidP="00512128">
            <w:pPr>
              <w:tabs>
                <w:tab w:val="left" w:pos="8222"/>
              </w:tabs>
              <w:spacing w:before="120" w:after="120"/>
              <w:rPr>
                <w:rFonts w:ascii="Calibri" w:hAnsi="Calibri"/>
                <w:b/>
                <w:bCs/>
                <w:sz w:val="22"/>
              </w:rPr>
            </w:pPr>
          </w:p>
        </w:tc>
      </w:tr>
      <w:tr w:rsidR="00036ECB" w14:paraId="3E9B22CD" w14:textId="77777777" w:rsidTr="00512128">
        <w:tc>
          <w:tcPr>
            <w:tcW w:w="4705" w:type="dxa"/>
          </w:tcPr>
          <w:p w14:paraId="45C676FC" w14:textId="77777777" w:rsidR="00036ECB" w:rsidRPr="008C0E61" w:rsidRDefault="00036ECB" w:rsidP="00512128">
            <w:pPr>
              <w:tabs>
                <w:tab w:val="left" w:pos="567"/>
                <w:tab w:val="left" w:pos="8222"/>
              </w:tabs>
              <w:spacing w:before="120" w:after="120"/>
              <w:rPr>
                <w:rFonts w:ascii="Calibri" w:hAnsi="Calibri" w:cs="Arial"/>
                <w:bCs/>
                <w:sz w:val="22"/>
                <w:szCs w:val="22"/>
              </w:rPr>
            </w:pPr>
            <w:bookmarkStart w:id="35" w:name="Equity_nps_ref" w:colFirst="0" w:colLast="1"/>
            <w:r w:rsidRPr="008C0E61">
              <w:rPr>
                <w:rFonts w:ascii="Calibri" w:hAnsi="Calibri" w:cs="Arial"/>
                <w:bCs/>
                <w:sz w:val="22"/>
                <w:szCs w:val="22"/>
              </w:rPr>
              <w:t xml:space="preserve">Is the course listed in </w:t>
            </w:r>
            <w:r w:rsidRPr="008C0E61">
              <w:rPr>
                <w:rFonts w:ascii="Calibri" w:hAnsi="Calibri" w:cs="Arial"/>
                <w:bCs/>
                <w:sz w:val="22"/>
                <w:szCs w:val="22"/>
                <w:u w:val="single"/>
              </w:rPr>
              <w:t>Table 1b(</w:t>
            </w:r>
            <w:proofErr w:type="spellStart"/>
            <w:r w:rsidRPr="008C0E61">
              <w:rPr>
                <w:rFonts w:ascii="Calibri" w:hAnsi="Calibri" w:cs="Arial"/>
                <w:bCs/>
                <w:sz w:val="22"/>
                <w:szCs w:val="22"/>
                <w:u w:val="single"/>
              </w:rPr>
              <w:t>i</w:t>
            </w:r>
            <w:proofErr w:type="spellEnd"/>
            <w:r w:rsidRPr="008C0E61">
              <w:rPr>
                <w:rFonts w:ascii="Calibri" w:hAnsi="Calibri" w:cs="Arial"/>
                <w:bCs/>
                <w:sz w:val="22"/>
                <w:szCs w:val="22"/>
                <w:u w:val="single"/>
              </w:rPr>
              <w:t>)</w:t>
            </w:r>
            <w:r w:rsidRPr="008C0E61">
              <w:rPr>
                <w:rFonts w:ascii="Calibri" w:hAnsi="Calibri" w:cs="Arial"/>
                <w:bCs/>
                <w:sz w:val="22"/>
                <w:szCs w:val="22"/>
              </w:rPr>
              <w:t xml:space="preserve">, </w:t>
            </w:r>
            <w:r w:rsidRPr="008C0E61">
              <w:rPr>
                <w:rFonts w:ascii="Calibri" w:hAnsi="Calibri" w:cs="Arial"/>
                <w:bCs/>
                <w:sz w:val="22"/>
                <w:szCs w:val="22"/>
                <w:u w:val="single"/>
              </w:rPr>
              <w:t>Table 1b(ii</w:t>
            </w:r>
            <w:r w:rsidRPr="008C0E61">
              <w:rPr>
                <w:rFonts w:ascii="Calibri" w:hAnsi="Calibri" w:cs="Arial"/>
                <w:bCs/>
                <w:sz w:val="22"/>
                <w:szCs w:val="22"/>
              </w:rPr>
              <w:t>) or Table 1b(iii) of Appendix 1 in which students are enrolled in Commonwealth supported places?</w:t>
            </w:r>
          </w:p>
          <w:p w14:paraId="69CF8D11" w14:textId="77777777" w:rsidR="00036ECB" w:rsidRPr="008C0E61" w:rsidRDefault="00036ECB" w:rsidP="00512128">
            <w:pPr>
              <w:tabs>
                <w:tab w:val="left" w:pos="567"/>
              </w:tabs>
              <w:spacing w:before="120" w:after="120"/>
              <w:rPr>
                <w:rFonts w:ascii="Calibri" w:hAnsi="Calibri" w:cs="Arial"/>
                <w:bCs/>
                <w:sz w:val="22"/>
                <w:szCs w:val="22"/>
              </w:rPr>
            </w:pPr>
            <w:r w:rsidRPr="008C0E61">
              <w:rPr>
                <w:rFonts w:ascii="Calibri" w:hAnsi="Calibri" w:cs="Arial"/>
                <w:sz w:val="22"/>
                <w:szCs w:val="22"/>
              </w:rPr>
              <w:t>How will the Provider address this issue?</w:t>
            </w:r>
          </w:p>
        </w:tc>
        <w:tc>
          <w:tcPr>
            <w:tcW w:w="4923" w:type="dxa"/>
          </w:tcPr>
          <w:p w14:paraId="5A63B81D" w14:textId="77777777" w:rsidR="00036ECB" w:rsidRDefault="00036ECB" w:rsidP="00512128">
            <w:pPr>
              <w:tabs>
                <w:tab w:val="left" w:pos="8222"/>
              </w:tabs>
              <w:spacing w:before="120" w:after="120"/>
              <w:rPr>
                <w:rFonts w:ascii="Calibri" w:hAnsi="Calibri"/>
                <w:b/>
                <w:bCs/>
                <w:sz w:val="22"/>
              </w:rPr>
            </w:pPr>
          </w:p>
        </w:tc>
      </w:tr>
      <w:bookmarkEnd w:id="35"/>
      <w:tr w:rsidR="00036ECB" w14:paraId="6F9D9193" w14:textId="77777777" w:rsidTr="00512128">
        <w:tc>
          <w:tcPr>
            <w:tcW w:w="4705" w:type="dxa"/>
          </w:tcPr>
          <w:p w14:paraId="6092EC63" w14:textId="77777777" w:rsidR="00036ECB" w:rsidRDefault="00036ECB" w:rsidP="00512128">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7F836A9A" w14:textId="77777777" w:rsidR="00036ECB" w:rsidRDefault="00036ECB" w:rsidP="00512128">
            <w:pPr>
              <w:tabs>
                <w:tab w:val="left" w:pos="8222"/>
              </w:tabs>
              <w:spacing w:before="120" w:after="120"/>
              <w:rPr>
                <w:rFonts w:ascii="Calibri" w:hAnsi="Calibri"/>
                <w:b/>
                <w:bCs/>
                <w:sz w:val="22"/>
              </w:rPr>
            </w:pPr>
          </w:p>
        </w:tc>
      </w:tr>
    </w:tbl>
    <w:p w14:paraId="0AE6A985" w14:textId="77777777" w:rsidR="00036ECB" w:rsidRPr="00A71BAA" w:rsidRDefault="00036ECB" w:rsidP="00036ECB">
      <w:pPr>
        <w:widowControl w:val="0"/>
        <w:tabs>
          <w:tab w:val="left" w:pos="8222"/>
        </w:tabs>
        <w:spacing w:before="120" w:after="120"/>
        <w:rPr>
          <w:rFonts w:ascii="Calibri" w:hAnsi="Calibri"/>
          <w:b/>
          <w:bCs/>
          <w:sz w:val="22"/>
        </w:rPr>
      </w:pPr>
    </w:p>
    <w:p w14:paraId="2CCDC60E" w14:textId="77777777" w:rsidR="00036ECB" w:rsidRDefault="00036ECB" w:rsidP="00BF1ED8">
      <w:pPr>
        <w:pStyle w:val="Heading1"/>
        <w:sectPr w:rsidR="00036ECB" w:rsidSect="00C024D4">
          <w:headerReference w:type="default" r:id="rId23"/>
          <w:footerReference w:type="first" r:id="rId24"/>
          <w:pgSz w:w="11906" w:h="16838" w:code="9"/>
          <w:pgMar w:top="1134" w:right="1134" w:bottom="1134" w:left="1134" w:header="567" w:footer="567" w:gutter="0"/>
          <w:cols w:space="720"/>
          <w:titlePg/>
          <w:docGrid w:linePitch="326"/>
        </w:sectPr>
      </w:pPr>
    </w:p>
    <w:p w14:paraId="7FE45E87" w14:textId="2A91D325" w:rsidR="0023795E" w:rsidRDefault="00BF1ED8" w:rsidP="00BF1ED8">
      <w:pPr>
        <w:pStyle w:val="Heading1"/>
      </w:pPr>
      <w:r w:rsidRPr="00BF1ED8">
        <w:lastRenderedPageBreak/>
        <w:t>PART II – 2026 Grant Year </w:t>
      </w:r>
    </w:p>
    <w:p w14:paraId="35FD6E24" w14:textId="77777777" w:rsidR="004E0FA6" w:rsidRPr="004E0FA6" w:rsidRDefault="004E0FA6" w:rsidP="00047425">
      <w:pPr>
        <w:keepNext/>
        <w:spacing w:before="120" w:after="120"/>
        <w:outlineLvl w:val="1"/>
        <w:rPr>
          <w:rFonts w:ascii="Calibri" w:eastAsiaTheme="majorEastAsia" w:hAnsi="Calibri" w:cs="Arial"/>
          <w:b/>
          <w:bCs/>
          <w:iCs/>
          <w:szCs w:val="28"/>
        </w:rPr>
      </w:pPr>
      <w:r w:rsidRPr="004E0FA6">
        <w:rPr>
          <w:rFonts w:ascii="Calibri" w:eastAsiaTheme="majorEastAsia" w:hAnsi="Calibri" w:cs="Arial"/>
          <w:b/>
          <w:bCs/>
          <w:iCs/>
          <w:szCs w:val="28"/>
        </w:rPr>
        <w:t>BACKGROUND AND DESCRIPTION OF COMMONWEALTH FUNDING</w:t>
      </w:r>
    </w:p>
    <w:p w14:paraId="56772063" w14:textId="77777777" w:rsidR="004E0FA6" w:rsidRPr="004E0FA6" w:rsidRDefault="004E0FA6" w:rsidP="00047425">
      <w:pPr>
        <w:widowControl w:val="0"/>
        <w:tabs>
          <w:tab w:val="left" w:pos="8222"/>
        </w:tabs>
        <w:spacing w:before="120" w:after="120"/>
        <w:rPr>
          <w:rFonts w:ascii="Calibri" w:hAnsi="Calibri" w:cs="Arial"/>
          <w:sz w:val="22"/>
          <w:szCs w:val="22"/>
        </w:rPr>
      </w:pPr>
      <w:r w:rsidRPr="004E0FA6">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3322507B" w14:textId="77777777" w:rsidR="004E0FA6" w:rsidRPr="004E0FA6" w:rsidRDefault="004E0FA6" w:rsidP="00047425">
      <w:pPr>
        <w:widowControl w:val="0"/>
        <w:numPr>
          <w:ilvl w:val="0"/>
          <w:numId w:val="10"/>
        </w:numPr>
        <w:tabs>
          <w:tab w:val="left" w:pos="8222"/>
        </w:tabs>
        <w:spacing w:before="120" w:after="120"/>
        <w:rPr>
          <w:rFonts w:ascii="Calibri" w:hAnsi="Calibri" w:cs="Arial"/>
          <w:sz w:val="22"/>
          <w:szCs w:val="22"/>
        </w:rPr>
      </w:pPr>
      <w:r w:rsidRPr="004E0FA6">
        <w:rPr>
          <w:rFonts w:ascii="Calibri" w:hAnsi="Calibri" w:cs="Arial"/>
          <w:i/>
          <w:sz w:val="22"/>
          <w:szCs w:val="22"/>
        </w:rPr>
        <w:t>Core Commonwealth Funding for Teaching and Learning</w:t>
      </w:r>
      <w:r w:rsidRPr="004E0FA6">
        <w:rPr>
          <w:rFonts w:ascii="Calibri" w:hAnsi="Calibri" w:cs="Arial"/>
          <w:sz w:val="22"/>
          <w:szCs w:val="22"/>
        </w:rPr>
        <w:t xml:space="preserve"> </w:t>
      </w:r>
    </w:p>
    <w:p w14:paraId="46764258" w14:textId="77777777" w:rsidR="004E0FA6" w:rsidRPr="004E0FA6" w:rsidRDefault="004E0FA6" w:rsidP="00047425">
      <w:pPr>
        <w:widowControl w:val="0"/>
        <w:tabs>
          <w:tab w:val="left" w:pos="8222"/>
        </w:tabs>
        <w:spacing w:before="120" w:after="120"/>
        <w:rPr>
          <w:rFonts w:ascii="Calibri" w:hAnsi="Calibri" w:cs="Arial"/>
          <w:sz w:val="22"/>
          <w:szCs w:val="22"/>
          <w:u w:val="single"/>
        </w:rPr>
      </w:pPr>
      <w:r w:rsidRPr="004E0FA6">
        <w:rPr>
          <w:rFonts w:ascii="Calibri" w:hAnsi="Calibri" w:cs="Arial"/>
          <w:sz w:val="22"/>
          <w:szCs w:val="22"/>
          <w:u w:val="single"/>
        </w:rPr>
        <w:t>Commonwealth Grant Scheme</w:t>
      </w:r>
    </w:p>
    <w:p w14:paraId="41DC04A2" w14:textId="77777777" w:rsidR="004E0FA6" w:rsidRPr="004E0FA6" w:rsidRDefault="004E0FA6" w:rsidP="00047425">
      <w:pPr>
        <w:widowControl w:val="0"/>
        <w:tabs>
          <w:tab w:val="left" w:pos="8222"/>
        </w:tabs>
        <w:spacing w:before="120" w:after="120"/>
        <w:rPr>
          <w:rFonts w:ascii="Calibri" w:hAnsi="Calibri" w:cs="Arial"/>
          <w:sz w:val="22"/>
          <w:szCs w:val="22"/>
        </w:rPr>
      </w:pPr>
      <w:r w:rsidRPr="004E0FA6">
        <w:rPr>
          <w:rFonts w:ascii="Calibri" w:hAnsi="Calibri" w:cs="Arial"/>
          <w:sz w:val="22"/>
          <w:szCs w:val="22"/>
        </w:rPr>
        <w:t xml:space="preserve">In accordance with Division 33 of HESA and as </w:t>
      </w:r>
      <w:r w:rsidRPr="00CC3D08">
        <w:rPr>
          <w:rFonts w:ascii="Calibri" w:hAnsi="Calibri" w:cs="Arial"/>
          <w:sz w:val="22"/>
          <w:szCs w:val="22"/>
        </w:rPr>
        <w:t>set out in Section B of this Part, the Provider will receive a total basic grant amount (TBGA) in Commonwealth Grant Scheme under</w:t>
      </w:r>
      <w:r w:rsidRPr="004E0FA6">
        <w:rPr>
          <w:rFonts w:ascii="Calibri" w:hAnsi="Calibri" w:cs="Arial"/>
          <w:sz w:val="22"/>
          <w:szCs w:val="22"/>
        </w:rPr>
        <w:t xml:space="preserve"> Part 2-2 of HESA, which is an amount up to the sum of the Provider’s:</w:t>
      </w:r>
    </w:p>
    <w:p w14:paraId="30AA8C73" w14:textId="77777777" w:rsidR="004E0FA6" w:rsidRPr="004E0FA6" w:rsidRDefault="004E0FA6" w:rsidP="00047425">
      <w:pPr>
        <w:widowControl w:val="0"/>
        <w:numPr>
          <w:ilvl w:val="0"/>
          <w:numId w:val="6"/>
        </w:numPr>
        <w:tabs>
          <w:tab w:val="left" w:pos="8222"/>
        </w:tabs>
        <w:spacing w:before="120" w:after="120"/>
        <w:rPr>
          <w:rFonts w:ascii="Calibri" w:hAnsi="Calibri" w:cs="Arial"/>
          <w:sz w:val="22"/>
          <w:szCs w:val="22"/>
        </w:rPr>
      </w:pPr>
      <w:r w:rsidRPr="004E0FA6">
        <w:rPr>
          <w:rFonts w:ascii="Calibri" w:hAnsi="Calibri" w:cs="Arial"/>
          <w:sz w:val="22"/>
          <w:szCs w:val="22"/>
        </w:rPr>
        <w:t>maximum basic grant amount (MBGA) for higher education courses (referred to as a provider’s HEC MBGA)</w:t>
      </w:r>
    </w:p>
    <w:p w14:paraId="19DAEA33" w14:textId="77777777" w:rsidR="004E0FA6" w:rsidRPr="004E0FA6" w:rsidRDefault="004E0FA6" w:rsidP="00047425">
      <w:pPr>
        <w:widowControl w:val="0"/>
        <w:numPr>
          <w:ilvl w:val="1"/>
          <w:numId w:val="6"/>
        </w:numPr>
        <w:tabs>
          <w:tab w:val="left" w:pos="8222"/>
        </w:tabs>
        <w:spacing w:before="120" w:after="120"/>
        <w:rPr>
          <w:rFonts w:ascii="Calibri" w:hAnsi="Calibri" w:cs="Arial"/>
          <w:sz w:val="22"/>
          <w:szCs w:val="22"/>
        </w:rPr>
      </w:pPr>
      <w:r w:rsidRPr="004E0FA6">
        <w:rPr>
          <w:rFonts w:ascii="Calibri" w:hAnsi="Calibri" w:cs="Arial"/>
          <w:sz w:val="22"/>
          <w:szCs w:val="22"/>
        </w:rPr>
        <w:t>It provides a flexible funding envelope within which funding can be moved between disciplines (excluding medicine) and course levels (sub-bachelor, bachelor and postgraduate).</w:t>
      </w:r>
    </w:p>
    <w:p w14:paraId="7E5778DF" w14:textId="77777777" w:rsidR="004E0FA6" w:rsidRPr="004E0FA6" w:rsidRDefault="004E0FA6" w:rsidP="00047425">
      <w:pPr>
        <w:widowControl w:val="0"/>
        <w:numPr>
          <w:ilvl w:val="1"/>
          <w:numId w:val="6"/>
        </w:numPr>
        <w:tabs>
          <w:tab w:val="left" w:pos="8222"/>
        </w:tabs>
        <w:spacing w:before="120" w:after="120"/>
        <w:rPr>
          <w:rFonts w:ascii="Calibri" w:hAnsi="Calibri" w:cs="Arial"/>
          <w:sz w:val="22"/>
          <w:szCs w:val="22"/>
        </w:rPr>
      </w:pPr>
      <w:r w:rsidRPr="004E0FA6">
        <w:rPr>
          <w:rFonts w:ascii="Calibri" w:hAnsi="Calibri" w:cs="Arial"/>
          <w:sz w:val="22"/>
          <w:szCs w:val="22"/>
        </w:rPr>
        <w:t>This may include funding for the Provider to partner with a Regional University Study Hub. This funding component is to be used to support the objectives of the Hub.</w:t>
      </w:r>
    </w:p>
    <w:p w14:paraId="7CC4F4C0" w14:textId="77777777" w:rsidR="004E0FA6" w:rsidRPr="004E0FA6" w:rsidRDefault="004E0FA6" w:rsidP="00047425">
      <w:pPr>
        <w:widowControl w:val="0"/>
        <w:numPr>
          <w:ilvl w:val="0"/>
          <w:numId w:val="6"/>
        </w:numPr>
        <w:tabs>
          <w:tab w:val="left" w:pos="8222"/>
        </w:tabs>
        <w:spacing w:before="120" w:after="120" w:line="276" w:lineRule="auto"/>
        <w:rPr>
          <w:rFonts w:ascii="Calibri" w:hAnsi="Calibri" w:cs="Arial"/>
          <w:sz w:val="22"/>
          <w:szCs w:val="22"/>
        </w:rPr>
      </w:pPr>
      <w:r w:rsidRPr="004E0FA6">
        <w:rPr>
          <w:rFonts w:ascii="Calibri" w:hAnsi="Calibri" w:cs="Arial"/>
          <w:sz w:val="22"/>
          <w:szCs w:val="22"/>
        </w:rPr>
        <w:t>MBGA for designated higher education courses (currently only courses of study in medicine)</w:t>
      </w:r>
    </w:p>
    <w:p w14:paraId="2AEE5FC4" w14:textId="77777777" w:rsidR="004E0FA6" w:rsidRPr="004E0FA6" w:rsidRDefault="004E0FA6" w:rsidP="00047425">
      <w:pPr>
        <w:widowControl w:val="0"/>
        <w:numPr>
          <w:ilvl w:val="0"/>
          <w:numId w:val="6"/>
        </w:numPr>
        <w:tabs>
          <w:tab w:val="left" w:pos="8222"/>
        </w:tabs>
        <w:spacing w:before="120" w:after="120"/>
        <w:rPr>
          <w:rFonts w:ascii="Calibri" w:hAnsi="Calibri" w:cs="Arial"/>
          <w:sz w:val="22"/>
          <w:szCs w:val="22"/>
        </w:rPr>
      </w:pPr>
      <w:r w:rsidRPr="004E0FA6">
        <w:rPr>
          <w:rFonts w:ascii="Calibri" w:hAnsi="Calibri" w:cs="Arial"/>
          <w:sz w:val="22"/>
          <w:szCs w:val="22"/>
        </w:rPr>
        <w:t xml:space="preserve">funding the Provider receives for demand driven higher education courses, calculated in accordance with section 33-5 of HESA and </w:t>
      </w:r>
      <w:proofErr w:type="gramStart"/>
      <w:r w:rsidRPr="004E0FA6">
        <w:rPr>
          <w:rFonts w:ascii="Calibri" w:hAnsi="Calibri" w:cs="Arial"/>
          <w:sz w:val="22"/>
          <w:szCs w:val="22"/>
        </w:rPr>
        <w:t>on the basis of</w:t>
      </w:r>
      <w:proofErr w:type="gramEnd"/>
      <w:r w:rsidRPr="004E0FA6">
        <w:rPr>
          <w:rFonts w:ascii="Calibri" w:hAnsi="Calibri" w:cs="Arial"/>
          <w:sz w:val="22"/>
          <w:szCs w:val="22"/>
        </w:rPr>
        <w:t xml:space="preserve"> the new funding cluster rates commencing on 1 January 2021. </w:t>
      </w:r>
    </w:p>
    <w:p w14:paraId="15DC98FB" w14:textId="77777777" w:rsidR="004E0FA6" w:rsidRDefault="004E0FA6" w:rsidP="00047425">
      <w:pPr>
        <w:tabs>
          <w:tab w:val="left" w:pos="567"/>
          <w:tab w:val="left" w:pos="8222"/>
        </w:tabs>
        <w:spacing w:before="120" w:after="120"/>
        <w:rPr>
          <w:rFonts w:ascii="Calibri" w:hAnsi="Calibri" w:cs="Arial"/>
          <w:sz w:val="22"/>
          <w:szCs w:val="22"/>
        </w:rPr>
      </w:pPr>
      <w:r w:rsidRPr="004E0FA6">
        <w:rPr>
          <w:rFonts w:ascii="Calibri" w:hAnsi="Calibri" w:cs="Arial"/>
          <w:sz w:val="22"/>
          <w:szCs w:val="22"/>
        </w:rPr>
        <w:t xml:space="preserve">The Provider may also receive other loading amounts as specified in paragraph 33-1(1)(b) of HESA and worked out in accordance with the </w:t>
      </w:r>
      <w:r w:rsidRPr="004E0FA6">
        <w:rPr>
          <w:rFonts w:ascii="Calibri" w:hAnsi="Calibri" w:cs="Arial"/>
          <w:i/>
          <w:iCs/>
          <w:sz w:val="22"/>
          <w:szCs w:val="22"/>
        </w:rPr>
        <w:t>Commonwealth Grant Scheme Guidelines 2020</w:t>
      </w:r>
      <w:r w:rsidRPr="004E0FA6">
        <w:rPr>
          <w:rFonts w:ascii="Calibri" w:hAnsi="Calibri" w:cs="Arial"/>
          <w:sz w:val="22"/>
          <w:szCs w:val="22"/>
        </w:rPr>
        <w:t xml:space="preserve">. </w:t>
      </w:r>
    </w:p>
    <w:p w14:paraId="4CB5422A" w14:textId="63D948A3" w:rsidR="00B8691C" w:rsidRPr="004E0FA6" w:rsidRDefault="00B8691C" w:rsidP="00047425">
      <w:pPr>
        <w:tabs>
          <w:tab w:val="left" w:pos="567"/>
          <w:tab w:val="left" w:pos="8222"/>
        </w:tabs>
        <w:spacing w:before="120" w:after="120"/>
        <w:rPr>
          <w:rFonts w:ascii="Calibri" w:hAnsi="Calibri" w:cs="Arial"/>
          <w:sz w:val="22"/>
          <w:szCs w:val="22"/>
        </w:rPr>
      </w:pPr>
      <w:r w:rsidRPr="00B8691C">
        <w:rPr>
          <w:rFonts w:ascii="Calibri" w:hAnsi="Calibri" w:cs="Arial"/>
          <w:sz w:val="22"/>
          <w:szCs w:val="22"/>
        </w:rPr>
        <w:t xml:space="preserve">Following the passage of the </w:t>
      </w:r>
      <w:r w:rsidRPr="00B8691C">
        <w:rPr>
          <w:rFonts w:ascii="Calibri" w:hAnsi="Calibri" w:cs="Arial"/>
          <w:i/>
          <w:iCs/>
          <w:sz w:val="22"/>
          <w:szCs w:val="22"/>
        </w:rPr>
        <w:t>Education Legislation Amendment (Integrity and Other Measures) Bill 2025</w:t>
      </w:r>
      <w:r w:rsidRPr="00B8691C">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6173BBAE" w14:textId="3B5D91CA" w:rsidR="004E0FA6" w:rsidRPr="00047425" w:rsidRDefault="004E0FA6" w:rsidP="00047425">
      <w:pPr>
        <w:spacing w:before="120" w:after="120"/>
        <w:rPr>
          <w:rFonts w:eastAsia="Aptos" w:cstheme="minorBidi"/>
          <w:sz w:val="22"/>
          <w:szCs w:val="22"/>
          <w:u w:val="single"/>
        </w:rPr>
      </w:pPr>
      <w:r w:rsidRPr="004E0FA6">
        <w:rPr>
          <w:rFonts w:eastAsia="Aptos" w:cstheme="minorBidi"/>
          <w:sz w:val="22"/>
          <w:szCs w:val="22"/>
          <w:u w:val="single"/>
        </w:rPr>
        <w:t>Managed Growth Funding System</w:t>
      </w:r>
    </w:p>
    <w:p w14:paraId="2FF3E0EC" w14:textId="77777777" w:rsidR="004E0FA6" w:rsidRPr="004E0FA6" w:rsidRDefault="004E0FA6" w:rsidP="00047425">
      <w:pPr>
        <w:spacing w:before="120" w:after="120"/>
        <w:rPr>
          <w:rFonts w:eastAsia="Aptos" w:cstheme="minorBidi"/>
          <w:sz w:val="22"/>
          <w:szCs w:val="22"/>
        </w:rPr>
      </w:pPr>
      <w:r w:rsidRPr="004E0FA6">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4E0FA6">
        <w:rPr>
          <w:rFonts w:eastAsia="Aptos" w:cstheme="minorBidi"/>
          <w:i/>
          <w:iCs/>
          <w:sz w:val="22"/>
          <w:szCs w:val="22"/>
        </w:rPr>
        <w:t>Commonwealth Grant Scheme Guidelines 2020</w:t>
      </w:r>
      <w:r w:rsidRPr="004E0FA6">
        <w:rPr>
          <w:rFonts w:eastAsia="Aptos" w:cstheme="minorBidi"/>
          <w:sz w:val="22"/>
          <w:szCs w:val="22"/>
        </w:rPr>
        <w:t xml:space="preserve">, and through the provision of a Transition Funding Floor Guarantee grant under Part 2-3 of HESA and  calculated in accordance with the </w:t>
      </w:r>
      <w:r w:rsidRPr="004E0FA6">
        <w:rPr>
          <w:rFonts w:eastAsia="Aptos" w:cstheme="minorBidi"/>
          <w:i/>
          <w:iCs/>
          <w:sz w:val="22"/>
          <w:szCs w:val="22"/>
        </w:rPr>
        <w:t>Higher Education Support (Other Grants) Guidelines 2022</w:t>
      </w:r>
      <w:r w:rsidRPr="004E0FA6">
        <w:rPr>
          <w:rFonts w:eastAsia="Aptos" w:cstheme="minorBidi"/>
          <w:sz w:val="22"/>
          <w:szCs w:val="22"/>
        </w:rPr>
        <w:t xml:space="preserve">. </w:t>
      </w:r>
    </w:p>
    <w:p w14:paraId="3A0887FD" w14:textId="77777777" w:rsidR="004E0FA6" w:rsidRPr="004E0FA6" w:rsidRDefault="004E0FA6" w:rsidP="00047425">
      <w:pPr>
        <w:widowControl w:val="0"/>
        <w:numPr>
          <w:ilvl w:val="0"/>
          <w:numId w:val="6"/>
        </w:numPr>
        <w:tabs>
          <w:tab w:val="left" w:pos="8222"/>
        </w:tabs>
        <w:spacing w:before="120" w:after="120" w:line="276" w:lineRule="auto"/>
        <w:rPr>
          <w:rFonts w:ascii="Calibri" w:hAnsi="Calibri" w:cs="Arial"/>
          <w:sz w:val="22"/>
          <w:szCs w:val="22"/>
        </w:rPr>
      </w:pPr>
      <w:r w:rsidRPr="004E0FA6">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7455CEF9" w14:textId="77777777" w:rsidR="004E0FA6" w:rsidRPr="004E0FA6" w:rsidRDefault="004E0FA6" w:rsidP="00047425">
      <w:pPr>
        <w:widowControl w:val="0"/>
        <w:numPr>
          <w:ilvl w:val="0"/>
          <w:numId w:val="6"/>
        </w:numPr>
        <w:tabs>
          <w:tab w:val="left" w:pos="8222"/>
        </w:tabs>
        <w:spacing w:before="120" w:after="120" w:line="276" w:lineRule="auto"/>
        <w:rPr>
          <w:rFonts w:ascii="Calibri" w:hAnsi="Calibri" w:cs="Arial"/>
          <w:sz w:val="22"/>
          <w:szCs w:val="22"/>
        </w:rPr>
      </w:pPr>
      <w:r w:rsidRPr="004E0FA6">
        <w:rPr>
          <w:rFonts w:ascii="Calibri" w:hAnsi="Calibri" w:cs="Arial"/>
          <w:sz w:val="22"/>
          <w:szCs w:val="22"/>
        </w:rPr>
        <w:lastRenderedPageBreak/>
        <w:t xml:space="preserve">Providers with 2024 enrolments close to or more than their 2024 HEC MBGA will receive additional HEC MBGA compared to 2025. </w:t>
      </w:r>
    </w:p>
    <w:p w14:paraId="1AF20D09" w14:textId="77777777" w:rsidR="004E0FA6" w:rsidRPr="004E0FA6" w:rsidRDefault="004E0FA6" w:rsidP="00047425">
      <w:pPr>
        <w:widowControl w:val="0"/>
        <w:numPr>
          <w:ilvl w:val="0"/>
          <w:numId w:val="6"/>
        </w:numPr>
        <w:tabs>
          <w:tab w:val="left" w:pos="8222"/>
        </w:tabs>
        <w:spacing w:before="120" w:after="120" w:line="276" w:lineRule="auto"/>
        <w:rPr>
          <w:rFonts w:ascii="Calibri" w:hAnsi="Calibri" w:cs="Arial"/>
          <w:sz w:val="22"/>
          <w:szCs w:val="22"/>
        </w:rPr>
      </w:pPr>
      <w:r w:rsidRPr="004E0FA6">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52EADF5F" w14:textId="77777777" w:rsidR="004E0FA6" w:rsidRPr="004E0FA6" w:rsidRDefault="004E0FA6" w:rsidP="00047425">
      <w:pPr>
        <w:widowControl w:val="0"/>
        <w:tabs>
          <w:tab w:val="left" w:pos="8222"/>
        </w:tabs>
        <w:spacing w:before="120" w:after="120" w:line="276" w:lineRule="auto"/>
        <w:ind w:left="720"/>
        <w:rPr>
          <w:rFonts w:ascii="Calibri" w:hAnsi="Calibri" w:cs="Arial"/>
          <w:sz w:val="22"/>
          <w:szCs w:val="22"/>
        </w:rPr>
      </w:pPr>
    </w:p>
    <w:p w14:paraId="5ABA4972" w14:textId="77777777" w:rsidR="004E0FA6" w:rsidRPr="004E0FA6" w:rsidRDefault="004E0FA6" w:rsidP="00047425">
      <w:pPr>
        <w:spacing w:before="120" w:after="120"/>
        <w:rPr>
          <w:rFonts w:eastAsia="Aptos" w:cstheme="minorBidi"/>
          <w:sz w:val="22"/>
          <w:szCs w:val="22"/>
          <w:u w:val="single"/>
        </w:rPr>
      </w:pPr>
      <w:r w:rsidRPr="004E0FA6">
        <w:rPr>
          <w:rFonts w:eastAsia="Aptos" w:cstheme="minorBidi"/>
          <w:sz w:val="22"/>
          <w:szCs w:val="22"/>
          <w:u w:val="single"/>
        </w:rPr>
        <w:t>Need-based Funding</w:t>
      </w:r>
    </w:p>
    <w:p w14:paraId="37A075AD" w14:textId="77777777" w:rsidR="004E0FA6" w:rsidRPr="004E0FA6" w:rsidRDefault="004E0FA6" w:rsidP="00047425">
      <w:pPr>
        <w:spacing w:before="120" w:after="120" w:line="259" w:lineRule="auto"/>
        <w:rPr>
          <w:rFonts w:ascii="Calibri" w:hAnsi="Calibri" w:cs="Calibri"/>
          <w:sz w:val="22"/>
          <w:szCs w:val="22"/>
        </w:rPr>
      </w:pPr>
      <w:r w:rsidRPr="004E0FA6">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4E0FA6">
        <w:rPr>
          <w:rFonts w:ascii="Calibri" w:eastAsia="Aptos" w:hAnsi="Calibri" w:cs="Calibri"/>
          <w:i/>
          <w:iCs/>
          <w:sz w:val="22"/>
          <w:szCs w:val="22"/>
        </w:rPr>
        <w:t>Higher Education Support (Other Grants) Guidelines 2022</w:t>
      </w:r>
      <w:r w:rsidRPr="004E0FA6">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21CF50D5" w14:textId="77777777" w:rsidR="004E0FA6" w:rsidRPr="004E0FA6" w:rsidRDefault="004E0FA6" w:rsidP="00047425">
      <w:pPr>
        <w:spacing w:before="120" w:after="120"/>
        <w:rPr>
          <w:rFonts w:eastAsia="Aptos" w:cstheme="minorBidi"/>
          <w:sz w:val="22"/>
          <w:szCs w:val="22"/>
        </w:rPr>
      </w:pPr>
      <w:r w:rsidRPr="004E0FA6">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295CACD5" w14:textId="77777777" w:rsidR="004E0FA6" w:rsidRPr="004E0FA6" w:rsidRDefault="004E0FA6" w:rsidP="00047425">
      <w:pPr>
        <w:widowControl w:val="0"/>
        <w:numPr>
          <w:ilvl w:val="0"/>
          <w:numId w:val="6"/>
        </w:numPr>
        <w:tabs>
          <w:tab w:val="left" w:pos="8222"/>
        </w:tabs>
        <w:spacing w:before="120" w:after="120" w:line="276" w:lineRule="auto"/>
        <w:rPr>
          <w:rFonts w:ascii="Calibri" w:hAnsi="Calibri" w:cs="Arial"/>
          <w:sz w:val="22"/>
          <w:szCs w:val="22"/>
        </w:rPr>
      </w:pPr>
      <w:r w:rsidRPr="004E0FA6">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635F3CB8" w14:textId="77777777" w:rsidR="004E0FA6" w:rsidRPr="004E0FA6" w:rsidRDefault="004E0FA6" w:rsidP="00047425">
      <w:pPr>
        <w:widowControl w:val="0"/>
        <w:numPr>
          <w:ilvl w:val="1"/>
          <w:numId w:val="6"/>
        </w:numPr>
        <w:tabs>
          <w:tab w:val="left" w:pos="8222"/>
        </w:tabs>
        <w:spacing w:before="120" w:after="120"/>
        <w:rPr>
          <w:rFonts w:ascii="Calibri" w:hAnsi="Calibri" w:cs="Arial"/>
          <w:sz w:val="22"/>
          <w:szCs w:val="22"/>
        </w:rPr>
      </w:pPr>
      <w:r w:rsidRPr="004E0FA6">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170C4868" w14:textId="2D9F9A63" w:rsidR="004E0FA6" w:rsidRPr="00047425" w:rsidRDefault="004E0FA6" w:rsidP="00047425">
      <w:pPr>
        <w:widowControl w:val="0"/>
        <w:numPr>
          <w:ilvl w:val="1"/>
          <w:numId w:val="6"/>
        </w:numPr>
        <w:tabs>
          <w:tab w:val="left" w:pos="8222"/>
        </w:tabs>
        <w:spacing w:before="120" w:after="120"/>
        <w:rPr>
          <w:rFonts w:ascii="Calibri" w:hAnsi="Calibri" w:cs="Arial"/>
          <w:sz w:val="22"/>
          <w:szCs w:val="22"/>
        </w:rPr>
      </w:pPr>
      <w:r w:rsidRPr="004E0FA6">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4D427587" w14:textId="77777777" w:rsidR="004E0FA6" w:rsidRPr="004E0FA6" w:rsidRDefault="004E0FA6" w:rsidP="00047425">
      <w:pPr>
        <w:widowControl w:val="0"/>
        <w:numPr>
          <w:ilvl w:val="0"/>
          <w:numId w:val="10"/>
        </w:numPr>
        <w:tabs>
          <w:tab w:val="left" w:pos="8222"/>
        </w:tabs>
        <w:spacing w:before="120" w:after="120"/>
        <w:rPr>
          <w:rFonts w:ascii="Calibri" w:hAnsi="Calibri" w:cs="Arial"/>
        </w:rPr>
      </w:pPr>
      <w:r w:rsidRPr="004E0FA6">
        <w:rPr>
          <w:rFonts w:ascii="Calibri" w:hAnsi="Calibri" w:cs="Arial"/>
          <w:i/>
          <w:sz w:val="22"/>
          <w:szCs w:val="22"/>
        </w:rPr>
        <w:t xml:space="preserve">Research </w:t>
      </w:r>
      <w:r w:rsidRPr="004E0FA6">
        <w:rPr>
          <w:rFonts w:ascii="Calibri" w:hAnsi="Calibri" w:cs="Arial"/>
          <w:i/>
          <w:iCs/>
          <w:sz w:val="22"/>
          <w:szCs w:val="22"/>
        </w:rPr>
        <w:t>block</w:t>
      </w:r>
      <w:r w:rsidRPr="004E0FA6">
        <w:rPr>
          <w:rFonts w:ascii="Calibri" w:hAnsi="Calibri" w:cs="Arial"/>
          <w:i/>
          <w:sz w:val="22"/>
          <w:szCs w:val="22"/>
        </w:rPr>
        <w:t xml:space="preserve"> grants</w:t>
      </w:r>
    </w:p>
    <w:p w14:paraId="09A39B48" w14:textId="77777777" w:rsidR="004E0FA6" w:rsidRPr="004E0FA6" w:rsidRDefault="004E0FA6" w:rsidP="00047425">
      <w:pPr>
        <w:widowControl w:val="0"/>
        <w:tabs>
          <w:tab w:val="left" w:pos="8222"/>
        </w:tabs>
        <w:spacing w:before="120" w:after="120"/>
        <w:rPr>
          <w:rFonts w:ascii="Calibri" w:hAnsi="Calibri" w:cs="Arial"/>
          <w:sz w:val="22"/>
          <w:szCs w:val="22"/>
        </w:rPr>
      </w:pPr>
      <w:r w:rsidRPr="004E0FA6">
        <w:rPr>
          <w:rFonts w:ascii="Calibri" w:hAnsi="Calibri" w:cs="Arial"/>
          <w:sz w:val="22"/>
          <w:szCs w:val="22"/>
        </w:rPr>
        <w:t>The Research Block Grants are calculated in accordance with Parts 2-3 (Other grants) and 2-4 (Commonwealth scholarships) of HESA and comprise of two components:</w:t>
      </w:r>
    </w:p>
    <w:p w14:paraId="6488C776" w14:textId="77777777" w:rsidR="004E0FA6" w:rsidRPr="004E0FA6" w:rsidRDefault="004E0FA6" w:rsidP="00047425">
      <w:pPr>
        <w:widowControl w:val="0"/>
        <w:numPr>
          <w:ilvl w:val="0"/>
          <w:numId w:val="4"/>
        </w:numPr>
        <w:tabs>
          <w:tab w:val="left" w:pos="8222"/>
        </w:tabs>
        <w:spacing w:before="120" w:after="120"/>
        <w:rPr>
          <w:rFonts w:ascii="Calibri" w:hAnsi="Calibri" w:cs="Arial"/>
          <w:sz w:val="22"/>
          <w:szCs w:val="22"/>
        </w:rPr>
      </w:pPr>
      <w:r w:rsidRPr="004E0FA6">
        <w:rPr>
          <w:rFonts w:ascii="Calibri" w:hAnsi="Calibri" w:cs="Arial"/>
          <w:sz w:val="22"/>
          <w:szCs w:val="22"/>
        </w:rPr>
        <w:t xml:space="preserve">The Research Training Program (RTP), which supports the training of students undertaking Research Doctorate and Research Masters courses, as set out in the </w:t>
      </w:r>
      <w:r w:rsidRPr="004E0FA6">
        <w:rPr>
          <w:rFonts w:ascii="Calibri" w:hAnsi="Calibri" w:cs="Arial"/>
          <w:i/>
          <w:sz w:val="22"/>
          <w:szCs w:val="22"/>
        </w:rPr>
        <w:t>Higher Education Support (Commonwealth Scholarships) Guidelines 2025</w:t>
      </w:r>
      <w:r w:rsidRPr="004E0FA6">
        <w:rPr>
          <w:rFonts w:ascii="Calibri" w:hAnsi="Calibri" w:cs="Arial"/>
          <w:sz w:val="22"/>
          <w:szCs w:val="22"/>
        </w:rPr>
        <w:t xml:space="preserve">. </w:t>
      </w:r>
    </w:p>
    <w:p w14:paraId="6E58DD72" w14:textId="77777777" w:rsidR="004E0FA6" w:rsidRPr="004E0FA6" w:rsidRDefault="004E0FA6" w:rsidP="00047425">
      <w:pPr>
        <w:widowControl w:val="0"/>
        <w:numPr>
          <w:ilvl w:val="0"/>
          <w:numId w:val="4"/>
        </w:numPr>
        <w:tabs>
          <w:tab w:val="left" w:pos="8222"/>
        </w:tabs>
        <w:spacing w:before="120" w:after="120"/>
        <w:rPr>
          <w:rFonts w:ascii="Calibri" w:hAnsi="Calibri" w:cs="Arial"/>
          <w:sz w:val="22"/>
          <w:szCs w:val="22"/>
        </w:rPr>
      </w:pPr>
      <w:r w:rsidRPr="004E0FA6">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4E0FA6">
        <w:rPr>
          <w:rFonts w:ascii="Calibri" w:hAnsi="Calibri" w:cs="Arial"/>
          <w:i/>
          <w:sz w:val="22"/>
          <w:szCs w:val="22"/>
        </w:rPr>
        <w:t>Other Grants Guidelines (Research) 2017</w:t>
      </w:r>
      <w:r w:rsidRPr="004E0FA6">
        <w:rPr>
          <w:rFonts w:ascii="Calibri" w:hAnsi="Calibri" w:cs="Arial"/>
          <w:sz w:val="22"/>
          <w:szCs w:val="22"/>
        </w:rPr>
        <w:t xml:space="preserve">. </w:t>
      </w:r>
    </w:p>
    <w:p w14:paraId="6234479D" w14:textId="77777777" w:rsidR="004E0FA6" w:rsidRPr="004E0FA6" w:rsidRDefault="004E0FA6" w:rsidP="00047425">
      <w:pPr>
        <w:widowControl w:val="0"/>
        <w:tabs>
          <w:tab w:val="left" w:pos="8222"/>
        </w:tabs>
        <w:spacing w:before="120" w:after="120"/>
        <w:rPr>
          <w:rFonts w:ascii="Calibri" w:hAnsi="Calibri" w:cs="Arial"/>
          <w:i/>
          <w:iCs/>
          <w:sz w:val="22"/>
          <w:szCs w:val="22"/>
        </w:rPr>
      </w:pPr>
      <w:r w:rsidRPr="004E0FA6">
        <w:rPr>
          <w:rFonts w:ascii="Calibri" w:hAnsi="Calibri" w:cs="Arial"/>
          <w:sz w:val="22"/>
          <w:szCs w:val="22"/>
        </w:rPr>
        <w:t xml:space="preserve">Grants for the relevant program will be allocated to eligible providers in accordance with the </w:t>
      </w:r>
      <w:r w:rsidRPr="004E0FA6">
        <w:rPr>
          <w:rFonts w:ascii="Calibri" w:hAnsi="Calibri" w:cs="Arial"/>
          <w:i/>
          <w:sz w:val="22"/>
          <w:szCs w:val="22"/>
        </w:rPr>
        <w:t>Higher Education Support (Commonwealth Scholarships) Guidelines 2025</w:t>
      </w:r>
      <w:r w:rsidRPr="004E0FA6">
        <w:rPr>
          <w:rFonts w:ascii="Calibri" w:hAnsi="Calibri" w:cs="Arial"/>
          <w:sz w:val="22"/>
          <w:szCs w:val="22"/>
        </w:rPr>
        <w:t xml:space="preserve"> and </w:t>
      </w:r>
      <w:r w:rsidRPr="004E0FA6">
        <w:rPr>
          <w:rFonts w:ascii="Calibri" w:hAnsi="Calibri" w:cs="Arial"/>
          <w:i/>
          <w:iCs/>
          <w:sz w:val="22"/>
          <w:szCs w:val="22"/>
        </w:rPr>
        <w:t>Other Grants Guidelines (Research) 2017</w:t>
      </w:r>
      <w:r w:rsidRPr="004E0FA6">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0AAC2CC7" w14:textId="77777777" w:rsidR="004E0FA6" w:rsidRPr="004E0FA6" w:rsidRDefault="004E0FA6" w:rsidP="00047425">
      <w:pPr>
        <w:widowControl w:val="0"/>
        <w:numPr>
          <w:ilvl w:val="0"/>
          <w:numId w:val="10"/>
        </w:numPr>
        <w:tabs>
          <w:tab w:val="left" w:pos="8222"/>
        </w:tabs>
        <w:spacing w:before="120" w:after="120"/>
        <w:rPr>
          <w:rFonts w:ascii="Calibri" w:hAnsi="Calibri" w:cs="Arial"/>
          <w:i/>
          <w:iCs/>
          <w:sz w:val="22"/>
          <w:szCs w:val="22"/>
        </w:rPr>
      </w:pPr>
      <w:r w:rsidRPr="004E0FA6">
        <w:rPr>
          <w:rFonts w:ascii="Calibri" w:hAnsi="Calibri" w:cs="Arial"/>
          <w:i/>
          <w:iCs/>
          <w:sz w:val="22"/>
          <w:szCs w:val="22"/>
        </w:rPr>
        <w:t>Other Grants</w:t>
      </w:r>
    </w:p>
    <w:p w14:paraId="0A3E8080" w14:textId="77777777" w:rsidR="004E0FA6" w:rsidRPr="004E0FA6" w:rsidRDefault="004E0FA6" w:rsidP="00047425">
      <w:pPr>
        <w:spacing w:before="120" w:after="120"/>
        <w:rPr>
          <w:rFonts w:ascii="Calibri" w:hAnsi="Calibri" w:cs="Arial"/>
          <w:sz w:val="22"/>
          <w:szCs w:val="22"/>
        </w:rPr>
      </w:pPr>
      <w:r w:rsidRPr="004E0FA6">
        <w:rPr>
          <w:rFonts w:ascii="Calibri" w:hAnsi="Calibri" w:cs="Arial"/>
          <w:sz w:val="22"/>
          <w:szCs w:val="22"/>
        </w:rPr>
        <w:t xml:space="preserve">There are </w:t>
      </w:r>
      <w:proofErr w:type="gramStart"/>
      <w:r w:rsidRPr="004E0FA6">
        <w:rPr>
          <w:rFonts w:ascii="Calibri" w:hAnsi="Calibri" w:cs="Arial"/>
          <w:sz w:val="22"/>
          <w:szCs w:val="22"/>
        </w:rPr>
        <w:t>a number of</w:t>
      </w:r>
      <w:proofErr w:type="gramEnd"/>
      <w:r w:rsidRPr="004E0FA6">
        <w:rPr>
          <w:rFonts w:ascii="Calibri" w:hAnsi="Calibri" w:cs="Arial"/>
          <w:sz w:val="22"/>
          <w:szCs w:val="22"/>
        </w:rPr>
        <w:t xml:space="preserve"> grants available to eligible providers that will be established as programs under the </w:t>
      </w:r>
      <w:r w:rsidRPr="004E0FA6">
        <w:rPr>
          <w:rFonts w:ascii="Calibri" w:hAnsi="Calibri" w:cs="Arial"/>
          <w:i/>
          <w:iCs/>
          <w:sz w:val="22"/>
          <w:szCs w:val="22"/>
        </w:rPr>
        <w:t>Higher Education Support (Other Grants) Guidelines 2022</w:t>
      </w:r>
      <w:r w:rsidRPr="004E0FA6">
        <w:rPr>
          <w:rFonts w:ascii="Calibri" w:hAnsi="Calibri" w:cs="Arial"/>
          <w:sz w:val="22"/>
          <w:szCs w:val="22"/>
        </w:rPr>
        <w:t xml:space="preserve">:  </w:t>
      </w:r>
    </w:p>
    <w:p w14:paraId="12BA43EF" w14:textId="77777777" w:rsidR="00C874AD" w:rsidRDefault="004E0FA6" w:rsidP="00047425">
      <w:pPr>
        <w:widowControl w:val="0"/>
        <w:numPr>
          <w:ilvl w:val="0"/>
          <w:numId w:val="4"/>
        </w:numPr>
        <w:tabs>
          <w:tab w:val="left" w:pos="8222"/>
        </w:tabs>
        <w:spacing w:before="120" w:after="120"/>
        <w:rPr>
          <w:rFonts w:ascii="Calibri" w:hAnsi="Calibri" w:cs="Arial"/>
          <w:sz w:val="22"/>
          <w:szCs w:val="22"/>
        </w:rPr>
      </w:pPr>
      <w:r w:rsidRPr="004E0FA6">
        <w:rPr>
          <w:rFonts w:ascii="Calibri" w:hAnsi="Calibri" w:cs="Arial"/>
          <w:sz w:val="22"/>
          <w:szCs w:val="22"/>
        </w:rPr>
        <w:lastRenderedPageBreak/>
        <w:t>Structural Adjustment Fund to assist Table A providers’ transition to longer term sustainability under the new Managed Growth funding arrangements (subject to amendments to the above Guidelines).</w:t>
      </w:r>
    </w:p>
    <w:p w14:paraId="1AD45670" w14:textId="1D990750" w:rsidR="004E0FA6" w:rsidRPr="004E0FA6" w:rsidRDefault="004E0FA6" w:rsidP="00047425">
      <w:pPr>
        <w:widowControl w:val="0"/>
        <w:numPr>
          <w:ilvl w:val="0"/>
          <w:numId w:val="4"/>
        </w:numPr>
        <w:tabs>
          <w:tab w:val="left" w:pos="8222"/>
        </w:tabs>
        <w:spacing w:before="120" w:after="120"/>
        <w:rPr>
          <w:rFonts w:ascii="Calibri" w:hAnsi="Calibri" w:cs="Arial"/>
          <w:sz w:val="22"/>
          <w:szCs w:val="22"/>
        </w:rPr>
      </w:pPr>
      <w:r w:rsidRPr="004E0FA6">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58155900" w14:textId="77777777" w:rsidR="004E0FA6" w:rsidRPr="004E0FA6" w:rsidRDefault="004E0FA6" w:rsidP="00047425">
      <w:pPr>
        <w:widowControl w:val="0"/>
        <w:tabs>
          <w:tab w:val="left" w:pos="8222"/>
        </w:tabs>
        <w:spacing w:before="120" w:after="120"/>
        <w:rPr>
          <w:rFonts w:ascii="Calibri" w:hAnsi="Calibri" w:cs="Arial"/>
          <w:sz w:val="22"/>
          <w:szCs w:val="22"/>
        </w:rPr>
      </w:pPr>
      <w:r w:rsidRPr="004E0FA6">
        <w:rPr>
          <w:rFonts w:ascii="Calibri" w:hAnsi="Calibri" w:cs="Arial"/>
          <w:sz w:val="22"/>
          <w:szCs w:val="22"/>
        </w:rPr>
        <w:t xml:space="preserve">Conditions applying to the relevant program are set out in the </w:t>
      </w:r>
      <w:r w:rsidRPr="004E0FA6">
        <w:rPr>
          <w:rFonts w:ascii="Calibri" w:hAnsi="Calibri" w:cs="Arial"/>
          <w:i/>
          <w:sz w:val="22"/>
          <w:szCs w:val="22"/>
        </w:rPr>
        <w:t xml:space="preserve">Higher Education Support (Other Grants) Guidelines 2022 </w:t>
      </w:r>
      <w:r w:rsidRPr="004E0FA6">
        <w:rPr>
          <w:rFonts w:ascii="Calibri" w:hAnsi="Calibri" w:cs="Arial"/>
          <w:sz w:val="22"/>
          <w:szCs w:val="22"/>
        </w:rPr>
        <w:t>and the conditions of grant (if any) made by the Minister.</w:t>
      </w:r>
      <w:r w:rsidRPr="004E0FA6">
        <w:rPr>
          <w:rFonts w:ascii="Calibri" w:hAnsi="Calibri" w:cs="Arial"/>
          <w:i/>
          <w:sz w:val="22"/>
          <w:szCs w:val="22"/>
        </w:rPr>
        <w:t xml:space="preserve"> </w:t>
      </w:r>
      <w:r w:rsidRPr="004E0FA6">
        <w:rPr>
          <w:rFonts w:ascii="Calibri" w:hAnsi="Calibri" w:cs="Arial"/>
          <w:sz w:val="22"/>
          <w:szCs w:val="22"/>
        </w:rPr>
        <w:t xml:space="preserve">Grants under the relevant program will be made to eligible providers under the </w:t>
      </w:r>
      <w:r w:rsidRPr="004E0FA6">
        <w:rPr>
          <w:rFonts w:ascii="Calibri" w:hAnsi="Calibri" w:cs="Arial"/>
          <w:i/>
          <w:sz w:val="22"/>
          <w:szCs w:val="22"/>
        </w:rPr>
        <w:t>Higher Education Support (Other Grants) Guidelines 2022</w:t>
      </w:r>
      <w:r w:rsidRPr="004E0FA6">
        <w:rPr>
          <w:rFonts w:ascii="Calibri" w:hAnsi="Calibri" w:cs="Arial"/>
          <w:sz w:val="22"/>
          <w:szCs w:val="22"/>
        </w:rPr>
        <w:t xml:space="preserve">. </w:t>
      </w:r>
    </w:p>
    <w:p w14:paraId="46043642" w14:textId="77777777" w:rsidR="004E0FA6" w:rsidRPr="004E0FA6" w:rsidRDefault="004E0FA6" w:rsidP="00047425">
      <w:pPr>
        <w:spacing w:before="120" w:after="120"/>
        <w:rPr>
          <w:rFonts w:ascii="Calibri" w:hAnsi="Calibri" w:cs="Arial"/>
          <w:sz w:val="22"/>
          <w:szCs w:val="22"/>
        </w:rPr>
      </w:pPr>
      <w:r w:rsidRPr="004E0FA6">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4E0FA6">
        <w:rPr>
          <w:rFonts w:ascii="Calibri" w:hAnsi="Calibri" w:cs="Arial"/>
          <w:i/>
          <w:iCs/>
          <w:sz w:val="22"/>
          <w:szCs w:val="22"/>
        </w:rPr>
        <w:t>Higher Education Support (Other Grants) Guidelines 2022</w:t>
      </w:r>
      <w:r w:rsidRPr="004E0FA6">
        <w:rPr>
          <w:rFonts w:ascii="Calibri" w:hAnsi="Calibri" w:cs="Arial"/>
          <w:sz w:val="22"/>
          <w:szCs w:val="22"/>
        </w:rPr>
        <w:t xml:space="preserve"> and/or the conditions of grant (if any) made by the Minister.</w:t>
      </w:r>
    </w:p>
    <w:p w14:paraId="2AA252FA" w14:textId="77777777" w:rsidR="004E0FA6" w:rsidRPr="004E0FA6" w:rsidRDefault="004E0FA6" w:rsidP="00047425">
      <w:pPr>
        <w:spacing w:before="120" w:after="120" w:line="276" w:lineRule="auto"/>
        <w:rPr>
          <w:rFonts w:ascii="Calibri" w:hAnsi="Calibri" w:cs="Arial"/>
          <w:i/>
          <w:sz w:val="22"/>
          <w:szCs w:val="22"/>
        </w:rPr>
      </w:pPr>
      <w:r w:rsidRPr="004E0FA6">
        <w:rPr>
          <w:rFonts w:ascii="Calibri" w:hAnsi="Calibri" w:cs="Arial"/>
          <w:i/>
          <w:sz w:val="22"/>
          <w:szCs w:val="22"/>
        </w:rPr>
        <w:t>Indicative maximum funding amounts</w:t>
      </w:r>
    </w:p>
    <w:p w14:paraId="305601DC" w14:textId="77777777" w:rsidR="004E0FA6" w:rsidRPr="004E0FA6" w:rsidRDefault="004E0FA6" w:rsidP="00047425">
      <w:pPr>
        <w:widowControl w:val="0"/>
        <w:tabs>
          <w:tab w:val="left" w:pos="8222"/>
        </w:tabs>
        <w:spacing w:before="120" w:after="120"/>
        <w:rPr>
          <w:rFonts w:ascii="Calibri" w:hAnsi="Calibri" w:cs="Arial"/>
          <w:sz w:val="22"/>
          <w:szCs w:val="22"/>
        </w:rPr>
      </w:pPr>
      <w:r w:rsidRPr="004E0FA6">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4E0FA6">
        <w:rPr>
          <w:rFonts w:ascii="Calibri" w:hAnsi="Calibri" w:cs="Arial"/>
          <w:i/>
          <w:sz w:val="22"/>
          <w:szCs w:val="22"/>
        </w:rPr>
        <w:t>Commonwealth Grant Scheme Guidelines 2020</w:t>
      </w:r>
      <w:r w:rsidRPr="004E0FA6">
        <w:rPr>
          <w:rFonts w:ascii="Calibri" w:hAnsi="Calibri" w:cs="Arial"/>
          <w:sz w:val="22"/>
          <w:szCs w:val="22"/>
        </w:rPr>
        <w:t xml:space="preserve">, the </w:t>
      </w:r>
      <w:r w:rsidRPr="004E0FA6">
        <w:rPr>
          <w:rFonts w:ascii="Calibri" w:hAnsi="Calibri" w:cs="Arial"/>
          <w:i/>
          <w:sz w:val="22"/>
          <w:szCs w:val="22"/>
        </w:rPr>
        <w:t>Higher Education Support (Other Grants) Guidelines 2022</w:t>
      </w:r>
      <w:r w:rsidRPr="004E0FA6">
        <w:rPr>
          <w:rFonts w:ascii="Calibri" w:hAnsi="Calibri" w:cs="Arial"/>
          <w:sz w:val="22"/>
          <w:szCs w:val="22"/>
        </w:rPr>
        <w:t>, the</w:t>
      </w:r>
      <w:r w:rsidRPr="004E0FA6">
        <w:rPr>
          <w:rFonts w:ascii="Calibri" w:hAnsi="Calibri" w:cs="Arial"/>
          <w:i/>
          <w:sz w:val="22"/>
          <w:szCs w:val="22"/>
        </w:rPr>
        <w:t xml:space="preserve"> Other Grants Guidelines (Research) 2017 </w:t>
      </w:r>
      <w:r w:rsidRPr="004E0FA6">
        <w:rPr>
          <w:rFonts w:ascii="Calibri" w:hAnsi="Calibri" w:cs="Arial"/>
          <w:sz w:val="22"/>
          <w:szCs w:val="22"/>
        </w:rPr>
        <w:t xml:space="preserve">or the </w:t>
      </w:r>
      <w:r w:rsidRPr="004E0FA6">
        <w:rPr>
          <w:rFonts w:ascii="Calibri" w:hAnsi="Calibri" w:cs="Arial"/>
          <w:i/>
          <w:sz w:val="22"/>
          <w:szCs w:val="22"/>
        </w:rPr>
        <w:t>Higher Education Support (Commonwealth Scholarships) Guidelines 2025</w:t>
      </w:r>
      <w:r w:rsidRPr="004E0FA6">
        <w:rPr>
          <w:rFonts w:ascii="Calibri" w:hAnsi="Calibri" w:cs="Arial"/>
          <w:sz w:val="22"/>
          <w:szCs w:val="22"/>
        </w:rPr>
        <w:t xml:space="preserve">. The amount of funding the Provider </w:t>
      </w:r>
      <w:proofErr w:type="gramStart"/>
      <w:r w:rsidRPr="004E0FA6">
        <w:rPr>
          <w:rFonts w:ascii="Calibri" w:hAnsi="Calibri" w:cs="Arial"/>
          <w:sz w:val="22"/>
          <w:szCs w:val="22"/>
        </w:rPr>
        <w:t>actually receives</w:t>
      </w:r>
      <w:proofErr w:type="gramEnd"/>
      <w:r w:rsidRPr="004E0FA6">
        <w:rPr>
          <w:rFonts w:ascii="Calibri" w:hAnsi="Calibri" w:cs="Arial"/>
          <w:sz w:val="22"/>
          <w:szCs w:val="22"/>
        </w:rPr>
        <w:t xml:space="preserve"> will be calculated based on HESA and the relevant legislative instrument. </w:t>
      </w:r>
    </w:p>
    <w:p w14:paraId="6E9221DF" w14:textId="77777777" w:rsidR="004E0FA6" w:rsidRPr="004E0FA6" w:rsidRDefault="004E0FA6" w:rsidP="00047425">
      <w:pPr>
        <w:widowControl w:val="0"/>
        <w:tabs>
          <w:tab w:val="left" w:pos="8222"/>
        </w:tabs>
        <w:spacing w:before="120" w:after="120"/>
        <w:rPr>
          <w:rFonts w:ascii="Calibri" w:hAnsi="Calibri" w:cs="Arial"/>
          <w:b/>
          <w:sz w:val="22"/>
          <w:szCs w:val="22"/>
        </w:rPr>
      </w:pPr>
      <w:r w:rsidRPr="004E0FA6">
        <w:rPr>
          <w:rFonts w:ascii="Calibri" w:hAnsi="Calibri" w:cs="Arial"/>
          <w:b/>
          <w:sz w:val="22"/>
          <w:szCs w:val="22"/>
        </w:rPr>
        <w:t xml:space="preserve">Table </w:t>
      </w:r>
      <w:r w:rsidRPr="004E0FA6">
        <w:rPr>
          <w:rFonts w:ascii="Calibri" w:hAnsi="Calibri" w:cs="Arial"/>
          <w:b/>
          <w:bCs/>
          <w:sz w:val="22"/>
          <w:szCs w:val="22"/>
        </w:rPr>
        <w:t>1</w:t>
      </w:r>
      <w:r w:rsidRPr="004E0FA6">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4E0FA6" w:rsidRPr="004E0FA6" w14:paraId="20DBF116" w14:textId="77777777" w:rsidTr="689EC2DC">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A56C1" w14:textId="77777777" w:rsidR="004E0FA6" w:rsidRPr="004E0FA6" w:rsidRDefault="004E0FA6" w:rsidP="004E0FA6">
            <w:pPr>
              <w:jc w:val="center"/>
              <w:rPr>
                <w:rFonts w:ascii="Calibri" w:hAnsi="Calibri" w:cs="Calibri"/>
                <w:b/>
                <w:bCs/>
                <w:color w:val="000000"/>
                <w:sz w:val="22"/>
                <w:szCs w:val="22"/>
              </w:rPr>
            </w:pPr>
            <w:r w:rsidRPr="004E0FA6">
              <w:rPr>
                <w:rFonts w:ascii="Calibri" w:hAnsi="Calibri" w:cs="Calibri"/>
                <w:b/>
                <w:bCs/>
                <w:color w:val="000000" w:themeColor="text1"/>
                <w:sz w:val="22"/>
                <w:szCs w:val="22"/>
              </w:rPr>
              <w:t>Funding</w:t>
            </w:r>
          </w:p>
          <w:p w14:paraId="2E4F15F0" w14:textId="77777777" w:rsidR="004E0FA6" w:rsidRPr="004E0FA6" w:rsidRDefault="004E0FA6" w:rsidP="004E0FA6">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095A5A" w14:textId="77777777" w:rsidR="004E0FA6" w:rsidRPr="004E0FA6" w:rsidRDefault="004E0FA6" w:rsidP="004E0FA6">
            <w:pPr>
              <w:jc w:val="center"/>
              <w:rPr>
                <w:rFonts w:ascii="Calibri" w:hAnsi="Calibri" w:cs="Calibri"/>
                <w:b/>
                <w:bCs/>
                <w:color w:val="000000"/>
                <w:sz w:val="22"/>
                <w:szCs w:val="22"/>
              </w:rPr>
            </w:pPr>
            <w:r w:rsidRPr="004E0FA6">
              <w:rPr>
                <w:rFonts w:ascii="Calibri" w:hAnsi="Calibri" w:cs="Calibri"/>
                <w:b/>
                <w:bCs/>
                <w:color w:val="000000"/>
                <w:sz w:val="22"/>
                <w:szCs w:val="22"/>
              </w:rPr>
              <w:t>2026</w:t>
            </w:r>
          </w:p>
        </w:tc>
      </w:tr>
      <w:tr w:rsidR="004E0FA6" w:rsidRPr="004E0FA6" w14:paraId="4C03EDAA" w14:textId="77777777" w:rsidTr="689EC2DC">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BC89EC" w14:textId="77777777" w:rsidR="004E0FA6" w:rsidRPr="004E0FA6" w:rsidRDefault="004E0FA6" w:rsidP="004E0FA6">
            <w:pPr>
              <w:ind w:firstLineChars="100" w:firstLine="201"/>
              <w:rPr>
                <w:rFonts w:ascii="Calibri" w:hAnsi="Calibri" w:cs="Calibri"/>
                <w:b/>
                <w:bCs/>
                <w:color w:val="000000"/>
                <w:sz w:val="20"/>
                <w:szCs w:val="20"/>
              </w:rPr>
            </w:pPr>
            <w:r w:rsidRPr="004E0FA6">
              <w:rPr>
                <w:rFonts w:ascii="Calibri" w:hAnsi="Calibri" w:cs="Calibri"/>
                <w:b/>
                <w:bCs/>
                <w:color w:val="000000"/>
                <w:sz w:val="20"/>
                <w:szCs w:val="20"/>
              </w:rPr>
              <w:t xml:space="preserve">1. Teaching </w:t>
            </w:r>
          </w:p>
        </w:tc>
      </w:tr>
      <w:tr w:rsidR="004E0FA6" w:rsidRPr="004E0FA6" w14:paraId="470D3D47" w14:textId="77777777" w:rsidTr="689EC2DC">
        <w:trPr>
          <w:trHeight w:val="465"/>
        </w:trPr>
        <w:tc>
          <w:tcPr>
            <w:tcW w:w="3923" w:type="pct"/>
            <w:tcBorders>
              <w:top w:val="nil"/>
              <w:left w:val="single" w:sz="4" w:space="0" w:color="auto"/>
              <w:bottom w:val="single" w:sz="4" w:space="0" w:color="auto"/>
              <w:right w:val="single" w:sz="4" w:space="0" w:color="auto"/>
            </w:tcBorders>
            <w:vAlign w:val="center"/>
            <w:hideMark/>
          </w:tcPr>
          <w:p w14:paraId="0E5F130E" w14:textId="5F7C00D7" w:rsidR="004E0FA6" w:rsidRPr="004E0FA6" w:rsidRDefault="004E0FA6" w:rsidP="007B3349">
            <w:pPr>
              <w:rPr>
                <w:rFonts w:ascii="Calibri" w:hAnsi="Calibri" w:cs="Calibri"/>
                <w:color w:val="000000"/>
                <w:sz w:val="20"/>
                <w:szCs w:val="20"/>
              </w:rPr>
            </w:pPr>
            <w:r w:rsidRPr="004E0FA6">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706AAA1E" w14:textId="40A11D41" w:rsidR="004E0FA6" w:rsidRPr="004E0FA6" w:rsidRDefault="004E0FA6" w:rsidP="004E0FA6">
            <w:pPr>
              <w:jc w:val="right"/>
              <w:rPr>
                <w:rFonts w:ascii="Calibri" w:hAnsi="Calibri" w:cs="Calibri"/>
                <w:color w:val="000000"/>
                <w:sz w:val="20"/>
                <w:szCs w:val="20"/>
              </w:rPr>
            </w:pPr>
            <w:r w:rsidRPr="74731B6F">
              <w:rPr>
                <w:rFonts w:ascii="Calibri" w:hAnsi="Calibri" w:cs="Calibri"/>
                <w:color w:val="000000" w:themeColor="text1"/>
                <w:sz w:val="20"/>
                <w:szCs w:val="20"/>
              </w:rPr>
              <w:t>$</w:t>
            </w:r>
            <w:r w:rsidR="00783090" w:rsidRPr="74731B6F">
              <w:rPr>
                <w:rFonts w:ascii="Calibri" w:hAnsi="Calibri" w:cs="Calibri"/>
                <w:color w:val="000000" w:themeColor="text1"/>
                <w:sz w:val="20"/>
                <w:szCs w:val="20"/>
              </w:rPr>
              <w:t>91,933</w:t>
            </w:r>
            <w:r w:rsidR="79069C0A" w:rsidRPr="74731B6F">
              <w:rPr>
                <w:rFonts w:ascii="Calibri" w:hAnsi="Calibri" w:cs="Calibri"/>
                <w:color w:val="000000" w:themeColor="text1"/>
                <w:sz w:val="20"/>
                <w:szCs w:val="20"/>
              </w:rPr>
              <w:t>,</w:t>
            </w:r>
            <w:r w:rsidR="00783090" w:rsidRPr="74731B6F">
              <w:rPr>
                <w:rFonts w:ascii="Calibri" w:hAnsi="Calibri" w:cs="Calibri"/>
                <w:color w:val="000000" w:themeColor="text1"/>
                <w:sz w:val="20"/>
                <w:szCs w:val="20"/>
              </w:rPr>
              <w:t>131</w:t>
            </w:r>
          </w:p>
        </w:tc>
      </w:tr>
      <w:tr w:rsidR="004E0FA6" w:rsidRPr="004E0FA6" w14:paraId="458D031B" w14:textId="77777777" w:rsidTr="689EC2DC">
        <w:trPr>
          <w:trHeight w:val="692"/>
        </w:trPr>
        <w:tc>
          <w:tcPr>
            <w:tcW w:w="3923" w:type="pct"/>
            <w:tcBorders>
              <w:top w:val="nil"/>
              <w:left w:val="single" w:sz="4" w:space="0" w:color="auto"/>
              <w:bottom w:val="single" w:sz="4" w:space="0" w:color="auto"/>
              <w:right w:val="single" w:sz="4" w:space="0" w:color="auto"/>
            </w:tcBorders>
            <w:vAlign w:val="center"/>
            <w:hideMark/>
          </w:tcPr>
          <w:p w14:paraId="04ABC3DE" w14:textId="69B0B878" w:rsidR="004E0FA6" w:rsidRPr="004E0FA6" w:rsidRDefault="004E0FA6" w:rsidP="007B3349">
            <w:pPr>
              <w:jc w:val="right"/>
              <w:rPr>
                <w:rFonts w:ascii="Calibri" w:hAnsi="Calibri" w:cs="Calibri"/>
                <w:i/>
                <w:iCs/>
                <w:color w:val="000000"/>
                <w:sz w:val="20"/>
                <w:szCs w:val="20"/>
              </w:rPr>
            </w:pPr>
            <w:r w:rsidRPr="004E0FA6">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C85D6C4" w14:textId="77777777" w:rsidR="004E0FA6" w:rsidRPr="004E0FA6" w:rsidRDefault="004E0FA6" w:rsidP="74731B6F">
            <w:pPr>
              <w:jc w:val="right"/>
              <w:rPr>
                <w:rFonts w:ascii="Calibri" w:hAnsi="Calibri" w:cs="Calibri"/>
                <w:i/>
                <w:iCs/>
                <w:color w:val="000000"/>
                <w:sz w:val="20"/>
                <w:szCs w:val="20"/>
              </w:rPr>
            </w:pPr>
            <w:r w:rsidRPr="74731B6F">
              <w:rPr>
                <w:rFonts w:ascii="Calibri" w:hAnsi="Calibri" w:cs="Calibri"/>
                <w:i/>
                <w:iCs/>
                <w:color w:val="000000" w:themeColor="text1"/>
                <w:sz w:val="20"/>
                <w:szCs w:val="20"/>
              </w:rPr>
              <w:t>$TBA</w:t>
            </w:r>
          </w:p>
        </w:tc>
      </w:tr>
      <w:tr w:rsidR="004E0FA6" w:rsidRPr="004E0FA6" w14:paraId="39D6DE16" w14:textId="77777777" w:rsidTr="689EC2DC">
        <w:trPr>
          <w:trHeight w:val="692"/>
        </w:trPr>
        <w:tc>
          <w:tcPr>
            <w:tcW w:w="3923" w:type="pct"/>
            <w:tcBorders>
              <w:top w:val="nil"/>
              <w:left w:val="single" w:sz="4" w:space="0" w:color="auto"/>
              <w:bottom w:val="single" w:sz="4" w:space="0" w:color="auto"/>
              <w:right w:val="single" w:sz="4" w:space="0" w:color="auto"/>
            </w:tcBorders>
            <w:vAlign w:val="center"/>
            <w:hideMark/>
          </w:tcPr>
          <w:p w14:paraId="66633BE8" w14:textId="46C3B8D6" w:rsidR="004E0FA6" w:rsidRPr="004E0FA6" w:rsidRDefault="004E0FA6" w:rsidP="007B3349">
            <w:pPr>
              <w:jc w:val="right"/>
              <w:rPr>
                <w:rFonts w:ascii="Calibri" w:hAnsi="Calibri" w:cs="Calibri"/>
                <w:i/>
                <w:iCs/>
                <w:color w:val="000000"/>
                <w:sz w:val="20"/>
                <w:szCs w:val="20"/>
              </w:rPr>
            </w:pPr>
            <w:r w:rsidRPr="004E0FA6">
              <w:rPr>
                <w:rFonts w:ascii="Calibri" w:hAnsi="Calibri" w:cs="Calibri"/>
                <w:i/>
                <w:iCs/>
                <w:color w:val="000000"/>
                <w:sz w:val="20"/>
                <w:szCs w:val="20"/>
              </w:rPr>
              <w:t>Additional amounts for Equity Places (included in the Provider’s MBGA for higher education courses shown above)</w:t>
            </w:r>
            <w:r w:rsidRPr="004E0FA6">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07FE1777" w14:textId="127E50F3" w:rsidR="004E0FA6" w:rsidRPr="004E0FA6" w:rsidRDefault="004E0FA6" w:rsidP="74731B6F">
            <w:pPr>
              <w:jc w:val="right"/>
              <w:rPr>
                <w:rFonts w:ascii="Calibri" w:hAnsi="Calibri" w:cs="Calibri"/>
                <w:i/>
                <w:iCs/>
                <w:color w:val="000000"/>
                <w:sz w:val="20"/>
                <w:szCs w:val="20"/>
              </w:rPr>
            </w:pPr>
            <w:r w:rsidRPr="74731B6F">
              <w:rPr>
                <w:rFonts w:ascii="Calibri" w:hAnsi="Calibri" w:cs="Calibri"/>
                <w:i/>
                <w:iCs/>
                <w:color w:val="000000" w:themeColor="text1"/>
                <w:sz w:val="20"/>
                <w:szCs w:val="20"/>
              </w:rPr>
              <w:t>$</w:t>
            </w:r>
            <w:r w:rsidR="005F6027" w:rsidRPr="74731B6F">
              <w:rPr>
                <w:rFonts w:ascii="Calibri" w:hAnsi="Calibri" w:cs="Calibri"/>
                <w:i/>
                <w:iCs/>
                <w:color w:val="000000" w:themeColor="text1"/>
                <w:sz w:val="20"/>
                <w:szCs w:val="20"/>
              </w:rPr>
              <w:t>0</w:t>
            </w:r>
          </w:p>
        </w:tc>
      </w:tr>
      <w:tr w:rsidR="004E0FA6" w:rsidRPr="004E0FA6" w14:paraId="266306CA" w14:textId="77777777" w:rsidTr="689EC2DC">
        <w:trPr>
          <w:trHeight w:val="692"/>
        </w:trPr>
        <w:tc>
          <w:tcPr>
            <w:tcW w:w="3923" w:type="pct"/>
            <w:tcBorders>
              <w:top w:val="nil"/>
              <w:left w:val="single" w:sz="4" w:space="0" w:color="auto"/>
              <w:bottom w:val="single" w:sz="4" w:space="0" w:color="auto"/>
              <w:right w:val="single" w:sz="4" w:space="0" w:color="auto"/>
            </w:tcBorders>
            <w:vAlign w:val="center"/>
            <w:hideMark/>
          </w:tcPr>
          <w:p w14:paraId="0413F131" w14:textId="5B6EF77F" w:rsidR="004E0FA6" w:rsidRPr="004E0FA6" w:rsidRDefault="004E0FA6" w:rsidP="007B3349">
            <w:pPr>
              <w:jc w:val="right"/>
              <w:rPr>
                <w:rFonts w:ascii="Calibri" w:hAnsi="Calibri" w:cs="Calibri"/>
                <w:i/>
                <w:iCs/>
                <w:color w:val="000000"/>
                <w:sz w:val="20"/>
                <w:szCs w:val="20"/>
              </w:rPr>
            </w:pPr>
            <w:r w:rsidRPr="004E0FA6">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C1896EF" w14:textId="3B4185A9" w:rsidR="004E0FA6" w:rsidRPr="004E0FA6" w:rsidRDefault="004E0FA6" w:rsidP="74731B6F">
            <w:pPr>
              <w:jc w:val="right"/>
              <w:rPr>
                <w:rFonts w:ascii="Calibri" w:hAnsi="Calibri" w:cs="Calibri"/>
                <w:i/>
                <w:iCs/>
                <w:color w:val="000000"/>
                <w:sz w:val="20"/>
                <w:szCs w:val="20"/>
              </w:rPr>
            </w:pPr>
            <w:r w:rsidRPr="74731B6F">
              <w:rPr>
                <w:rFonts w:ascii="Calibri" w:hAnsi="Calibri" w:cs="Calibri"/>
                <w:i/>
                <w:iCs/>
                <w:color w:val="000000" w:themeColor="text1"/>
                <w:sz w:val="20"/>
                <w:szCs w:val="20"/>
              </w:rPr>
              <w:t>$</w:t>
            </w:r>
            <w:r w:rsidR="005F6027" w:rsidRPr="74731B6F">
              <w:rPr>
                <w:rFonts w:ascii="Calibri" w:hAnsi="Calibri" w:cs="Calibri"/>
                <w:i/>
                <w:iCs/>
                <w:color w:val="000000" w:themeColor="text1"/>
                <w:sz w:val="20"/>
                <w:szCs w:val="20"/>
              </w:rPr>
              <w:t>0</w:t>
            </w:r>
          </w:p>
        </w:tc>
      </w:tr>
      <w:tr w:rsidR="004E0FA6" w:rsidRPr="004E0FA6" w14:paraId="2FDD5704" w14:textId="77777777" w:rsidTr="689EC2DC">
        <w:trPr>
          <w:trHeight w:val="692"/>
        </w:trPr>
        <w:tc>
          <w:tcPr>
            <w:tcW w:w="3923" w:type="pct"/>
            <w:tcBorders>
              <w:top w:val="nil"/>
              <w:left w:val="single" w:sz="4" w:space="0" w:color="auto"/>
              <w:bottom w:val="single" w:sz="4" w:space="0" w:color="auto"/>
              <w:right w:val="single" w:sz="4" w:space="0" w:color="auto"/>
            </w:tcBorders>
            <w:vAlign w:val="center"/>
            <w:hideMark/>
          </w:tcPr>
          <w:p w14:paraId="156F388C" w14:textId="6943E61B" w:rsidR="004E0FA6" w:rsidRPr="004E0FA6" w:rsidRDefault="004E0FA6" w:rsidP="007B3349">
            <w:pPr>
              <w:jc w:val="right"/>
              <w:rPr>
                <w:rFonts w:ascii="Calibri" w:hAnsi="Calibri" w:cs="Calibri"/>
                <w:i/>
                <w:iCs/>
                <w:color w:val="000000"/>
                <w:sz w:val="20"/>
                <w:szCs w:val="20"/>
              </w:rPr>
            </w:pPr>
            <w:r w:rsidRPr="004E0FA6">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6D90D3A" w14:textId="3F7BE10D" w:rsidR="004E0FA6" w:rsidRPr="004E0FA6" w:rsidRDefault="004E0FA6" w:rsidP="74731B6F">
            <w:pPr>
              <w:jc w:val="right"/>
              <w:rPr>
                <w:rFonts w:ascii="Calibri" w:hAnsi="Calibri" w:cs="Calibri"/>
                <w:i/>
                <w:iCs/>
                <w:color w:val="000000"/>
                <w:sz w:val="20"/>
                <w:szCs w:val="20"/>
              </w:rPr>
            </w:pPr>
            <w:r w:rsidRPr="74731B6F">
              <w:rPr>
                <w:rFonts w:ascii="Calibri" w:hAnsi="Calibri" w:cs="Calibri"/>
                <w:i/>
                <w:iCs/>
                <w:color w:val="000000" w:themeColor="text1"/>
                <w:sz w:val="20"/>
                <w:szCs w:val="20"/>
              </w:rPr>
              <w:t>$</w:t>
            </w:r>
            <w:r w:rsidR="005F6027" w:rsidRPr="74731B6F">
              <w:rPr>
                <w:rFonts w:ascii="Calibri" w:hAnsi="Calibri" w:cs="Calibri"/>
                <w:i/>
                <w:iCs/>
                <w:color w:val="000000" w:themeColor="text1"/>
                <w:sz w:val="20"/>
                <w:szCs w:val="20"/>
              </w:rPr>
              <w:t>0</w:t>
            </w:r>
          </w:p>
        </w:tc>
      </w:tr>
      <w:tr w:rsidR="004E0FA6" w:rsidRPr="004E0FA6" w14:paraId="1E220604" w14:textId="77777777" w:rsidTr="689EC2DC">
        <w:trPr>
          <w:trHeight w:val="465"/>
        </w:trPr>
        <w:tc>
          <w:tcPr>
            <w:tcW w:w="3923" w:type="pct"/>
            <w:tcBorders>
              <w:top w:val="nil"/>
              <w:left w:val="single" w:sz="4" w:space="0" w:color="auto"/>
              <w:bottom w:val="single" w:sz="4" w:space="0" w:color="auto"/>
              <w:right w:val="single" w:sz="4" w:space="0" w:color="auto"/>
            </w:tcBorders>
            <w:vAlign w:val="center"/>
            <w:hideMark/>
          </w:tcPr>
          <w:p w14:paraId="55AC5DEF" w14:textId="7D96A5ED" w:rsidR="004E0FA6" w:rsidRPr="004E0FA6" w:rsidRDefault="004E0FA6" w:rsidP="007B3349">
            <w:pPr>
              <w:rPr>
                <w:rFonts w:ascii="Calibri" w:hAnsi="Calibri" w:cs="Calibri"/>
                <w:color w:val="000000"/>
                <w:sz w:val="20"/>
                <w:szCs w:val="20"/>
              </w:rPr>
            </w:pPr>
            <w:r w:rsidRPr="004E0FA6">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509C7ADB" w14:textId="1729273A" w:rsidR="004E0FA6" w:rsidRPr="004E0FA6" w:rsidRDefault="0098332F" w:rsidP="0098332F">
            <w:pPr>
              <w:jc w:val="right"/>
              <w:rPr>
                <w:rFonts w:ascii="Calibri" w:hAnsi="Calibri" w:cs="Calibri"/>
                <w:color w:val="000000"/>
                <w:sz w:val="20"/>
                <w:szCs w:val="20"/>
              </w:rPr>
            </w:pPr>
            <w:r w:rsidRPr="689EC2DC">
              <w:rPr>
                <w:rFonts w:ascii="Calibri" w:hAnsi="Calibri" w:cs="Calibri"/>
                <w:color w:val="000000" w:themeColor="text1"/>
                <w:sz w:val="20"/>
                <w:szCs w:val="20"/>
              </w:rPr>
              <w:t>$21,</w:t>
            </w:r>
            <w:r w:rsidR="081CD8D4" w:rsidRPr="689EC2DC">
              <w:rPr>
                <w:rFonts w:ascii="Calibri" w:hAnsi="Calibri" w:cs="Calibri"/>
                <w:color w:val="000000" w:themeColor="text1"/>
                <w:sz w:val="20"/>
                <w:szCs w:val="20"/>
              </w:rPr>
              <w:t>384</w:t>
            </w:r>
            <w:r w:rsidRPr="689EC2DC">
              <w:rPr>
                <w:rFonts w:ascii="Calibri" w:hAnsi="Calibri" w:cs="Calibri"/>
                <w:color w:val="000000" w:themeColor="text1"/>
                <w:sz w:val="20"/>
                <w:szCs w:val="20"/>
              </w:rPr>
              <w:t xml:space="preserve">,000 </w:t>
            </w:r>
          </w:p>
        </w:tc>
      </w:tr>
      <w:tr w:rsidR="004E0FA6" w:rsidRPr="004E0FA6" w14:paraId="5108F868" w14:textId="77777777" w:rsidTr="689EC2DC">
        <w:trPr>
          <w:trHeight w:val="692"/>
        </w:trPr>
        <w:tc>
          <w:tcPr>
            <w:tcW w:w="3923" w:type="pct"/>
            <w:tcBorders>
              <w:top w:val="nil"/>
              <w:left w:val="single" w:sz="4" w:space="0" w:color="auto"/>
              <w:bottom w:val="single" w:sz="4" w:space="0" w:color="auto"/>
              <w:right w:val="single" w:sz="4" w:space="0" w:color="auto"/>
            </w:tcBorders>
            <w:vAlign w:val="center"/>
            <w:hideMark/>
          </w:tcPr>
          <w:p w14:paraId="2D546163" w14:textId="7A71860E" w:rsidR="004E0FA6" w:rsidRPr="004E0FA6" w:rsidRDefault="004E0FA6" w:rsidP="007B3349">
            <w:pPr>
              <w:rPr>
                <w:rFonts w:ascii="Calibri" w:hAnsi="Calibri" w:cs="Calibri"/>
                <w:color w:val="000000"/>
                <w:sz w:val="20"/>
                <w:szCs w:val="20"/>
              </w:rPr>
            </w:pPr>
            <w:r w:rsidRPr="004E0FA6">
              <w:rPr>
                <w:rFonts w:ascii="Calibri" w:hAnsi="Calibri" w:cs="Calibri"/>
                <w:color w:val="000000"/>
                <w:sz w:val="20"/>
                <w:szCs w:val="20"/>
              </w:rPr>
              <w:t>Any funding for demand driven higher education courses</w:t>
            </w:r>
            <w:r w:rsidRPr="004E0FA6">
              <w:rPr>
                <w:rFonts w:ascii="Calibri" w:hAnsi="Calibri" w:cs="Calibri"/>
                <w:color w:val="000000"/>
                <w:sz w:val="20"/>
                <w:szCs w:val="20"/>
                <w:vertAlign w:val="superscript"/>
              </w:rPr>
              <w:t>2</w:t>
            </w:r>
            <w:r w:rsidRPr="004E0FA6">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1928E5EA" w14:textId="77777777" w:rsidR="004E0FA6" w:rsidRPr="004E0FA6" w:rsidRDefault="004E0FA6" w:rsidP="004E0FA6">
            <w:pPr>
              <w:jc w:val="right"/>
              <w:rPr>
                <w:rFonts w:ascii="Calibri" w:hAnsi="Calibri" w:cs="Calibri"/>
                <w:color w:val="000000"/>
                <w:sz w:val="20"/>
                <w:szCs w:val="20"/>
              </w:rPr>
            </w:pPr>
            <w:r w:rsidRPr="004E0FA6">
              <w:rPr>
                <w:rFonts w:ascii="Calibri" w:hAnsi="Calibri" w:cs="Calibri"/>
                <w:color w:val="000000"/>
                <w:sz w:val="20"/>
                <w:szCs w:val="20"/>
              </w:rPr>
              <w:t>Will be paid on actuals</w:t>
            </w:r>
          </w:p>
        </w:tc>
      </w:tr>
      <w:tr w:rsidR="00E10631" w:rsidRPr="004E0FA6" w14:paraId="32773BE1" w14:textId="77777777" w:rsidTr="689EC2DC">
        <w:trPr>
          <w:trHeight w:val="692"/>
        </w:trPr>
        <w:tc>
          <w:tcPr>
            <w:tcW w:w="3923" w:type="pct"/>
            <w:tcBorders>
              <w:top w:val="nil"/>
              <w:left w:val="single" w:sz="4" w:space="0" w:color="auto"/>
              <w:bottom w:val="single" w:sz="4" w:space="0" w:color="auto"/>
              <w:right w:val="single" w:sz="4" w:space="0" w:color="auto"/>
            </w:tcBorders>
            <w:vAlign w:val="center"/>
          </w:tcPr>
          <w:p w14:paraId="3D28ED66" w14:textId="5D776C92" w:rsidR="00E10631" w:rsidRPr="005D449C" w:rsidRDefault="005D449C" w:rsidP="004E0FA6">
            <w:pPr>
              <w:rPr>
                <w:rFonts w:ascii="Calibri" w:hAnsi="Calibri" w:cs="Calibri"/>
                <w:sz w:val="20"/>
                <w:szCs w:val="20"/>
              </w:rPr>
            </w:pPr>
            <w:r w:rsidRPr="005D449C">
              <w:rPr>
                <w:rFonts w:ascii="Calibri" w:hAnsi="Calibri" w:cs="Calibri"/>
                <w:sz w:val="20"/>
                <w:szCs w:val="20"/>
              </w:rPr>
              <w:t>Any funding for demand driven higher education courses of study in medicine</w:t>
            </w:r>
            <w:r w:rsidRPr="005D449C">
              <w:rPr>
                <w:rFonts w:ascii="Calibri" w:hAnsi="Calibri" w:cs="Calibri"/>
                <w:sz w:val="20"/>
                <w:szCs w:val="20"/>
                <w:vertAlign w:val="superscript"/>
              </w:rPr>
              <w:t>2</w:t>
            </w:r>
            <w:r w:rsidRPr="005D449C">
              <w:rPr>
                <w:rFonts w:ascii="Calibri" w:hAnsi="Calibri" w:cs="Calibri"/>
                <w:i/>
                <w:iCs/>
                <w:sz w:val="20"/>
                <w:szCs w:val="20"/>
              </w:rPr>
              <w:t xml:space="preserve"> </w:t>
            </w:r>
            <w:r w:rsidRPr="005D449C">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662848A1" w14:textId="19501373" w:rsidR="00E10631" w:rsidRPr="004E0FA6" w:rsidRDefault="005D449C" w:rsidP="004E0FA6">
            <w:pPr>
              <w:jc w:val="right"/>
              <w:rPr>
                <w:rFonts w:ascii="Calibri" w:hAnsi="Calibri" w:cs="Calibri"/>
                <w:color w:val="000000"/>
                <w:sz w:val="20"/>
                <w:szCs w:val="20"/>
              </w:rPr>
            </w:pPr>
            <w:r w:rsidRPr="004E0FA6">
              <w:rPr>
                <w:rFonts w:ascii="Calibri" w:hAnsi="Calibri" w:cs="Calibri"/>
                <w:color w:val="000000"/>
                <w:sz w:val="20"/>
                <w:szCs w:val="20"/>
              </w:rPr>
              <w:t>Will be paid on actuals</w:t>
            </w:r>
          </w:p>
        </w:tc>
      </w:tr>
      <w:tr w:rsidR="004E0FA6" w:rsidRPr="004E0FA6" w14:paraId="736A6C65" w14:textId="77777777" w:rsidTr="689EC2DC">
        <w:trPr>
          <w:trHeight w:val="465"/>
        </w:trPr>
        <w:tc>
          <w:tcPr>
            <w:tcW w:w="3923" w:type="pct"/>
            <w:tcBorders>
              <w:top w:val="nil"/>
              <w:left w:val="single" w:sz="4" w:space="0" w:color="auto"/>
              <w:bottom w:val="single" w:sz="4" w:space="0" w:color="auto"/>
              <w:right w:val="single" w:sz="4" w:space="0" w:color="auto"/>
            </w:tcBorders>
            <w:vAlign w:val="center"/>
            <w:hideMark/>
          </w:tcPr>
          <w:p w14:paraId="7357F8F7" w14:textId="08374DD2" w:rsidR="004E0FA6" w:rsidRPr="004E0FA6" w:rsidRDefault="004E0FA6" w:rsidP="007B3349">
            <w:pPr>
              <w:rPr>
                <w:rFonts w:ascii="Calibri" w:hAnsi="Calibri" w:cs="Calibri"/>
                <w:color w:val="000000"/>
                <w:sz w:val="20"/>
                <w:szCs w:val="20"/>
              </w:rPr>
            </w:pPr>
            <w:r w:rsidRPr="004E0FA6">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10F71EEF" w14:textId="77777777" w:rsidR="004E0FA6" w:rsidRPr="004E0FA6" w:rsidRDefault="004E0FA6" w:rsidP="004E0FA6">
            <w:pPr>
              <w:jc w:val="right"/>
              <w:rPr>
                <w:rFonts w:ascii="Calibri" w:hAnsi="Calibri" w:cs="Calibri"/>
                <w:color w:val="000000"/>
                <w:sz w:val="20"/>
                <w:szCs w:val="20"/>
              </w:rPr>
            </w:pPr>
            <w:r w:rsidRPr="004E0FA6">
              <w:rPr>
                <w:rFonts w:ascii="Calibri" w:hAnsi="Calibri" w:cs="Calibri"/>
                <w:color w:val="000000"/>
                <w:sz w:val="20"/>
                <w:szCs w:val="20"/>
              </w:rPr>
              <w:t>$TBA</w:t>
            </w:r>
          </w:p>
        </w:tc>
      </w:tr>
      <w:tr w:rsidR="004E0FA6" w:rsidRPr="004E0FA6" w:rsidDel="0078532B" w14:paraId="693E74AC" w14:textId="77777777" w:rsidTr="689EC2DC">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6503716B" w14:textId="2942EF17" w:rsidR="004E0FA6" w:rsidRPr="004E0FA6" w:rsidDel="0078532B" w:rsidRDefault="004E0FA6" w:rsidP="004E0FA6">
            <w:pPr>
              <w:rPr>
                <w:rFonts w:ascii="Calibri" w:hAnsi="Calibri" w:cs="Calibri"/>
                <w:color w:val="000000"/>
                <w:sz w:val="20"/>
                <w:szCs w:val="20"/>
              </w:rPr>
            </w:pPr>
            <w:r w:rsidRPr="004E0FA6">
              <w:rPr>
                <w:rFonts w:ascii="Calibri" w:hAnsi="Calibri" w:cs="Calibri"/>
                <w:color w:val="000000"/>
                <w:sz w:val="20"/>
                <w:szCs w:val="20"/>
              </w:rPr>
              <w:t>Needs-based Funding amounts</w:t>
            </w:r>
          </w:p>
        </w:tc>
        <w:tc>
          <w:tcPr>
            <w:tcW w:w="1077" w:type="pct"/>
            <w:tcBorders>
              <w:top w:val="single" w:sz="4" w:space="0" w:color="auto"/>
              <w:left w:val="nil"/>
              <w:bottom w:val="single" w:sz="4" w:space="0" w:color="auto"/>
              <w:right w:val="single" w:sz="4" w:space="0" w:color="auto"/>
            </w:tcBorders>
            <w:vAlign w:val="center"/>
          </w:tcPr>
          <w:p w14:paraId="5022FC86" w14:textId="77777777" w:rsidR="004E0FA6" w:rsidRPr="004E0FA6" w:rsidDel="0078532B" w:rsidRDefault="004E0FA6" w:rsidP="004E0FA6">
            <w:pPr>
              <w:jc w:val="right"/>
              <w:rPr>
                <w:rFonts w:ascii="Calibri" w:hAnsi="Calibri" w:cs="Calibri"/>
                <w:color w:val="000000"/>
                <w:sz w:val="20"/>
                <w:szCs w:val="20"/>
              </w:rPr>
            </w:pPr>
            <w:r w:rsidRPr="004E0FA6">
              <w:rPr>
                <w:rFonts w:ascii="Calibri" w:hAnsi="Calibri" w:cs="Calibri"/>
                <w:color w:val="000000"/>
                <w:sz w:val="20"/>
                <w:szCs w:val="20"/>
              </w:rPr>
              <w:t>$TBA</w:t>
            </w:r>
          </w:p>
        </w:tc>
      </w:tr>
      <w:tr w:rsidR="004E0FA6" w:rsidRPr="004E0FA6" w14:paraId="011DACD5" w14:textId="77777777" w:rsidTr="689EC2DC">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0EDC14" w14:textId="77777777" w:rsidR="004E0FA6" w:rsidRPr="004E0FA6" w:rsidRDefault="004E0FA6" w:rsidP="004E0FA6">
            <w:pPr>
              <w:ind w:firstLineChars="100" w:firstLine="201"/>
              <w:rPr>
                <w:rFonts w:ascii="Calibri" w:hAnsi="Calibri" w:cs="Calibri"/>
                <w:b/>
                <w:bCs/>
                <w:color w:val="000000"/>
                <w:sz w:val="20"/>
                <w:szCs w:val="20"/>
              </w:rPr>
            </w:pPr>
            <w:r w:rsidRPr="004E0FA6">
              <w:rPr>
                <w:rFonts w:ascii="Calibri" w:hAnsi="Calibri" w:cs="Calibri"/>
                <w:b/>
                <w:bCs/>
                <w:color w:val="000000"/>
                <w:sz w:val="20"/>
                <w:szCs w:val="20"/>
              </w:rPr>
              <w:lastRenderedPageBreak/>
              <w:t xml:space="preserve">2. Research  </w:t>
            </w:r>
          </w:p>
        </w:tc>
      </w:tr>
      <w:tr w:rsidR="004E0FA6" w:rsidRPr="004E0FA6" w14:paraId="5AF74F66" w14:textId="77777777" w:rsidTr="689EC2DC">
        <w:trPr>
          <w:trHeight w:val="465"/>
        </w:trPr>
        <w:tc>
          <w:tcPr>
            <w:tcW w:w="3923" w:type="pct"/>
            <w:tcBorders>
              <w:top w:val="single" w:sz="4" w:space="0" w:color="auto"/>
              <w:left w:val="single" w:sz="4" w:space="0" w:color="auto"/>
              <w:bottom w:val="single" w:sz="4" w:space="0" w:color="auto"/>
              <w:right w:val="single" w:sz="4" w:space="0" w:color="auto"/>
            </w:tcBorders>
            <w:vAlign w:val="center"/>
            <w:hideMark/>
          </w:tcPr>
          <w:p w14:paraId="35C03980" w14:textId="293EB1B7" w:rsidR="004E0FA6" w:rsidRPr="004E0FA6" w:rsidRDefault="004E0FA6" w:rsidP="007B3349">
            <w:pPr>
              <w:rPr>
                <w:rFonts w:ascii="Calibri" w:hAnsi="Calibri" w:cs="Calibri"/>
                <w:color w:val="000000"/>
                <w:sz w:val="20"/>
                <w:szCs w:val="20"/>
              </w:rPr>
            </w:pPr>
            <w:r w:rsidRPr="004E0FA6">
              <w:rPr>
                <w:rFonts w:ascii="Calibri" w:hAnsi="Calibri" w:cs="Calibri"/>
                <w:color w:val="000000"/>
                <w:sz w:val="20"/>
                <w:szCs w:val="20"/>
              </w:rPr>
              <w:t>Research Training Program</w:t>
            </w:r>
          </w:p>
        </w:tc>
        <w:tc>
          <w:tcPr>
            <w:tcW w:w="1077" w:type="pct"/>
            <w:tcBorders>
              <w:top w:val="single" w:sz="4" w:space="0" w:color="auto"/>
              <w:left w:val="nil"/>
              <w:bottom w:val="single" w:sz="4" w:space="0" w:color="auto"/>
              <w:right w:val="single" w:sz="4" w:space="0" w:color="auto"/>
            </w:tcBorders>
            <w:vAlign w:val="center"/>
            <w:hideMark/>
          </w:tcPr>
          <w:p w14:paraId="2A6AB6E6" w14:textId="77777777" w:rsidR="004E0FA6" w:rsidRPr="004E0FA6" w:rsidRDefault="004E0FA6" w:rsidP="004E0FA6">
            <w:pPr>
              <w:jc w:val="right"/>
              <w:rPr>
                <w:rFonts w:ascii="Calibri" w:hAnsi="Calibri" w:cs="Calibri"/>
                <w:color w:val="000000"/>
                <w:sz w:val="20"/>
                <w:szCs w:val="20"/>
              </w:rPr>
            </w:pPr>
            <w:r w:rsidRPr="004E0FA6">
              <w:rPr>
                <w:rFonts w:ascii="Calibri" w:hAnsi="Calibri" w:cs="Calibri"/>
                <w:color w:val="000000"/>
                <w:sz w:val="20"/>
                <w:szCs w:val="20"/>
              </w:rPr>
              <w:t>$TBA</w:t>
            </w:r>
          </w:p>
        </w:tc>
      </w:tr>
      <w:tr w:rsidR="004E0FA6" w:rsidRPr="004E0FA6" w14:paraId="7B00A897" w14:textId="77777777" w:rsidTr="689EC2DC">
        <w:trPr>
          <w:trHeight w:val="465"/>
        </w:trPr>
        <w:tc>
          <w:tcPr>
            <w:tcW w:w="3923" w:type="pct"/>
            <w:tcBorders>
              <w:top w:val="single" w:sz="4" w:space="0" w:color="auto"/>
              <w:left w:val="single" w:sz="4" w:space="0" w:color="auto"/>
              <w:bottom w:val="single" w:sz="4" w:space="0" w:color="auto"/>
              <w:right w:val="single" w:sz="4" w:space="0" w:color="auto"/>
            </w:tcBorders>
            <w:vAlign w:val="center"/>
            <w:hideMark/>
          </w:tcPr>
          <w:p w14:paraId="1540F4DD" w14:textId="1B591611" w:rsidR="004E0FA6" w:rsidRPr="004E0FA6" w:rsidRDefault="004E0FA6" w:rsidP="007B3349">
            <w:pPr>
              <w:rPr>
                <w:rFonts w:ascii="Calibri" w:hAnsi="Calibri" w:cs="Calibri"/>
                <w:color w:val="000000"/>
                <w:sz w:val="20"/>
                <w:szCs w:val="20"/>
              </w:rPr>
            </w:pPr>
            <w:r w:rsidRPr="004E0FA6">
              <w:rPr>
                <w:rFonts w:ascii="Calibri" w:hAnsi="Calibri" w:cs="Calibri"/>
                <w:color w:val="000000"/>
                <w:sz w:val="20"/>
                <w:szCs w:val="20"/>
              </w:rPr>
              <w:t>Research Support Program</w:t>
            </w:r>
          </w:p>
        </w:tc>
        <w:tc>
          <w:tcPr>
            <w:tcW w:w="1077" w:type="pct"/>
            <w:tcBorders>
              <w:top w:val="single" w:sz="4" w:space="0" w:color="auto"/>
              <w:left w:val="nil"/>
              <w:bottom w:val="single" w:sz="4" w:space="0" w:color="auto"/>
              <w:right w:val="single" w:sz="4" w:space="0" w:color="auto"/>
            </w:tcBorders>
            <w:vAlign w:val="center"/>
            <w:hideMark/>
          </w:tcPr>
          <w:p w14:paraId="77FE89FD" w14:textId="77777777" w:rsidR="004E0FA6" w:rsidRPr="004E0FA6" w:rsidRDefault="004E0FA6" w:rsidP="004E0FA6">
            <w:pPr>
              <w:jc w:val="right"/>
              <w:rPr>
                <w:rFonts w:ascii="Calibri" w:hAnsi="Calibri" w:cs="Calibri"/>
                <w:color w:val="000000"/>
                <w:sz w:val="20"/>
                <w:szCs w:val="20"/>
              </w:rPr>
            </w:pPr>
            <w:r w:rsidRPr="004E0FA6">
              <w:rPr>
                <w:rFonts w:ascii="Calibri" w:hAnsi="Calibri" w:cs="Calibri"/>
                <w:color w:val="000000"/>
                <w:sz w:val="20"/>
                <w:szCs w:val="20"/>
              </w:rPr>
              <w:t>$TBA</w:t>
            </w:r>
          </w:p>
        </w:tc>
      </w:tr>
      <w:tr w:rsidR="004E0FA6" w:rsidRPr="004E0FA6" w14:paraId="285B773B" w14:textId="77777777" w:rsidTr="689EC2DC">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0A875" w14:textId="77777777" w:rsidR="004E0FA6" w:rsidRPr="004E0FA6" w:rsidRDefault="004E0FA6" w:rsidP="004E0FA6">
            <w:pPr>
              <w:ind w:firstLineChars="100" w:firstLine="201"/>
              <w:rPr>
                <w:rFonts w:ascii="Calibri" w:hAnsi="Calibri" w:cs="Calibri"/>
                <w:b/>
                <w:bCs/>
                <w:color w:val="000000"/>
                <w:sz w:val="20"/>
                <w:szCs w:val="20"/>
              </w:rPr>
            </w:pPr>
            <w:r w:rsidRPr="004E0FA6">
              <w:rPr>
                <w:rFonts w:ascii="Calibri" w:hAnsi="Calibri" w:cs="Calibri"/>
                <w:b/>
                <w:bCs/>
                <w:color w:val="000000"/>
                <w:sz w:val="20"/>
                <w:szCs w:val="20"/>
              </w:rPr>
              <w:t xml:space="preserve">3. Other </w:t>
            </w:r>
          </w:p>
        </w:tc>
      </w:tr>
      <w:tr w:rsidR="004E0FA6" w:rsidRPr="004E0FA6" w14:paraId="08D8F233" w14:textId="77777777" w:rsidTr="689EC2DC">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57F9ED65" w14:textId="77777777" w:rsidR="004E0FA6" w:rsidRPr="004E0FA6" w:rsidRDefault="004E0FA6" w:rsidP="004E0FA6">
            <w:pPr>
              <w:rPr>
                <w:rFonts w:ascii="Calibri" w:hAnsi="Calibri" w:cs="Calibri"/>
                <w:color w:val="000000"/>
                <w:sz w:val="20"/>
                <w:szCs w:val="20"/>
              </w:rPr>
            </w:pPr>
            <w:r w:rsidRPr="004E0FA6">
              <w:rPr>
                <w:rFonts w:ascii="Calibri" w:hAnsi="Calibri" w:cs="Calibri"/>
                <w:color w:val="000000"/>
                <w:sz w:val="20"/>
                <w:szCs w:val="20"/>
              </w:rPr>
              <w:t>Structural Adjustment Fund</w:t>
            </w:r>
          </w:p>
        </w:tc>
        <w:tc>
          <w:tcPr>
            <w:tcW w:w="1077" w:type="pct"/>
            <w:tcBorders>
              <w:top w:val="single" w:sz="4" w:space="0" w:color="auto"/>
              <w:left w:val="nil"/>
              <w:bottom w:val="single" w:sz="4" w:space="0" w:color="auto"/>
              <w:right w:val="single" w:sz="4" w:space="0" w:color="auto"/>
            </w:tcBorders>
            <w:vAlign w:val="center"/>
          </w:tcPr>
          <w:p w14:paraId="2A15292A" w14:textId="77777777" w:rsidR="004E0FA6" w:rsidRPr="004E0FA6" w:rsidRDefault="004E0FA6" w:rsidP="004E0FA6">
            <w:pPr>
              <w:jc w:val="right"/>
              <w:rPr>
                <w:rFonts w:ascii="Calibri" w:hAnsi="Calibri" w:cs="Calibri"/>
                <w:color w:val="000000"/>
                <w:sz w:val="20"/>
                <w:szCs w:val="20"/>
              </w:rPr>
            </w:pPr>
            <w:r w:rsidRPr="004E0FA6">
              <w:rPr>
                <w:rFonts w:ascii="Calibri" w:hAnsi="Calibri" w:cs="Calibri"/>
                <w:color w:val="000000"/>
                <w:sz w:val="20"/>
                <w:szCs w:val="20"/>
              </w:rPr>
              <w:t>$TBA</w:t>
            </w:r>
          </w:p>
        </w:tc>
      </w:tr>
      <w:tr w:rsidR="004E0FA6" w:rsidRPr="004E0FA6" w14:paraId="74D10567" w14:textId="77777777" w:rsidTr="689EC2DC">
        <w:trPr>
          <w:trHeight w:val="465"/>
        </w:trPr>
        <w:tc>
          <w:tcPr>
            <w:tcW w:w="3923" w:type="pct"/>
            <w:tcBorders>
              <w:top w:val="single" w:sz="4" w:space="0" w:color="auto"/>
              <w:left w:val="single" w:sz="4" w:space="0" w:color="auto"/>
              <w:bottom w:val="single" w:sz="4" w:space="0" w:color="auto"/>
              <w:right w:val="single" w:sz="4" w:space="0" w:color="auto"/>
            </w:tcBorders>
            <w:vAlign w:val="center"/>
          </w:tcPr>
          <w:p w14:paraId="05D03C03" w14:textId="77777777" w:rsidR="004E0FA6" w:rsidRPr="004E0FA6" w:rsidRDefault="004E0FA6" w:rsidP="004E0FA6">
            <w:pPr>
              <w:rPr>
                <w:rFonts w:ascii="Calibri" w:hAnsi="Calibri" w:cs="Calibri"/>
                <w:color w:val="000000"/>
                <w:sz w:val="20"/>
                <w:szCs w:val="20"/>
              </w:rPr>
            </w:pPr>
            <w:r w:rsidRPr="004E0FA6">
              <w:rPr>
                <w:rFonts w:ascii="Calibri" w:hAnsi="Calibri" w:cs="Calibri"/>
                <w:color w:val="000000"/>
                <w:sz w:val="20"/>
                <w:szCs w:val="20"/>
              </w:rPr>
              <w:t>Outreach Funding Program</w:t>
            </w:r>
          </w:p>
        </w:tc>
        <w:tc>
          <w:tcPr>
            <w:tcW w:w="1077" w:type="pct"/>
            <w:tcBorders>
              <w:top w:val="single" w:sz="4" w:space="0" w:color="auto"/>
              <w:left w:val="nil"/>
              <w:bottom w:val="single" w:sz="4" w:space="0" w:color="auto"/>
              <w:right w:val="single" w:sz="4" w:space="0" w:color="auto"/>
            </w:tcBorders>
            <w:vAlign w:val="center"/>
          </w:tcPr>
          <w:p w14:paraId="209AFC62" w14:textId="77777777" w:rsidR="004E0FA6" w:rsidRPr="004E0FA6" w:rsidRDefault="004E0FA6" w:rsidP="004E0FA6">
            <w:pPr>
              <w:jc w:val="right"/>
              <w:rPr>
                <w:rFonts w:ascii="Calibri" w:hAnsi="Calibri" w:cs="Calibri"/>
                <w:color w:val="000000"/>
                <w:sz w:val="20"/>
                <w:szCs w:val="20"/>
              </w:rPr>
            </w:pPr>
            <w:r w:rsidRPr="004E0FA6">
              <w:rPr>
                <w:rFonts w:ascii="Calibri" w:hAnsi="Calibri" w:cs="Calibri"/>
                <w:color w:val="000000"/>
                <w:sz w:val="20"/>
                <w:szCs w:val="20"/>
              </w:rPr>
              <w:t>$TBA</w:t>
            </w:r>
          </w:p>
        </w:tc>
      </w:tr>
      <w:tr w:rsidR="004E0FA6" w:rsidRPr="004E0FA6" w14:paraId="22832E7F" w14:textId="77777777" w:rsidTr="689EC2DC">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039C61" w14:textId="77777777" w:rsidR="004E0FA6" w:rsidRPr="004E0FA6" w:rsidRDefault="004E0FA6" w:rsidP="004E0FA6">
            <w:pPr>
              <w:rPr>
                <w:rFonts w:ascii="Calibri" w:hAnsi="Calibri" w:cs="Calibri"/>
                <w:b/>
                <w:bCs/>
                <w:color w:val="000000"/>
                <w:sz w:val="20"/>
                <w:szCs w:val="20"/>
              </w:rPr>
            </w:pPr>
            <w:r w:rsidRPr="004E0FA6">
              <w:rPr>
                <w:rFonts w:ascii="Calibri" w:hAnsi="Calibri" w:cs="Calibri"/>
                <w:b/>
                <w:bCs/>
                <w:color w:val="000000"/>
                <w:sz w:val="20"/>
                <w:szCs w:val="20"/>
              </w:rPr>
              <w:t>Total</w:t>
            </w:r>
          </w:p>
          <w:p w14:paraId="1E932303" w14:textId="77777777" w:rsidR="004E0FA6" w:rsidRPr="004E0FA6" w:rsidRDefault="004E0FA6" w:rsidP="004E0FA6">
            <w:pPr>
              <w:jc w:val="right"/>
              <w:rPr>
                <w:rFonts w:ascii="Calibri" w:hAnsi="Calibri" w:cs="Calibri"/>
                <w:b/>
                <w:bCs/>
                <w:color w:val="000000"/>
                <w:sz w:val="20"/>
                <w:szCs w:val="20"/>
              </w:rPr>
            </w:pPr>
          </w:p>
        </w:tc>
        <w:tc>
          <w:tcPr>
            <w:tcW w:w="107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DB2E18A" w14:textId="77777777" w:rsidR="004E0FA6" w:rsidRPr="004E0FA6" w:rsidRDefault="004E0FA6" w:rsidP="004E0FA6">
            <w:pPr>
              <w:jc w:val="right"/>
              <w:rPr>
                <w:rFonts w:ascii="Calibri" w:hAnsi="Calibri" w:cs="Calibri"/>
                <w:b/>
                <w:bCs/>
                <w:color w:val="000000"/>
                <w:sz w:val="20"/>
                <w:szCs w:val="20"/>
              </w:rPr>
            </w:pPr>
            <w:r w:rsidRPr="004E0FA6">
              <w:rPr>
                <w:rFonts w:ascii="Calibri" w:hAnsi="Calibri" w:cs="Calibri"/>
                <w:b/>
                <w:bCs/>
                <w:color w:val="000000"/>
                <w:sz w:val="20"/>
                <w:szCs w:val="20"/>
              </w:rPr>
              <w:t>$TBA</w:t>
            </w:r>
          </w:p>
        </w:tc>
      </w:tr>
    </w:tbl>
    <w:p w14:paraId="1D9B7CEE" w14:textId="77777777" w:rsidR="004E0FA6" w:rsidRPr="004E0FA6" w:rsidRDefault="004E0FA6" w:rsidP="004E0FA6">
      <w:pPr>
        <w:tabs>
          <w:tab w:val="left" w:pos="567"/>
          <w:tab w:val="left" w:pos="8222"/>
        </w:tabs>
        <w:spacing w:before="120" w:after="120"/>
        <w:rPr>
          <w:rFonts w:ascii="Calibri" w:hAnsi="Calibri" w:cs="Arial"/>
          <w:b/>
          <w:iCs/>
          <w:sz w:val="22"/>
          <w:szCs w:val="22"/>
        </w:rPr>
      </w:pPr>
      <w:r w:rsidRPr="004E0FA6">
        <w:rPr>
          <w:rFonts w:ascii="Calibri" w:hAnsi="Calibri" w:cs="Arial"/>
          <w:b/>
          <w:iCs/>
          <w:sz w:val="22"/>
          <w:szCs w:val="22"/>
        </w:rPr>
        <w:t>NOTES:</w:t>
      </w:r>
    </w:p>
    <w:p w14:paraId="7114722D" w14:textId="77777777" w:rsidR="004E0FA6" w:rsidRPr="004E0FA6" w:rsidRDefault="004E0FA6" w:rsidP="00FF2DF0">
      <w:pPr>
        <w:numPr>
          <w:ilvl w:val="0"/>
          <w:numId w:val="24"/>
        </w:numPr>
        <w:spacing w:after="120"/>
        <w:contextualSpacing/>
        <w:rPr>
          <w:rFonts w:ascii="Calibri" w:hAnsi="Calibri" w:cs="Calibri"/>
          <w:sz w:val="22"/>
          <w:szCs w:val="22"/>
        </w:rPr>
      </w:pPr>
      <w:r w:rsidRPr="004E0FA6">
        <w:rPr>
          <w:rFonts w:ascii="Calibri" w:hAnsi="Calibri" w:cs="Calibri"/>
          <w:sz w:val="20"/>
          <w:szCs w:val="20"/>
        </w:rPr>
        <w:t>Details on how Equity Places funding is to be spent are at Appendix 4.</w:t>
      </w:r>
    </w:p>
    <w:p w14:paraId="386D1FA2" w14:textId="77777777" w:rsidR="004E0FA6" w:rsidRPr="004E0FA6" w:rsidRDefault="004E0FA6" w:rsidP="00FF2DF0">
      <w:pPr>
        <w:numPr>
          <w:ilvl w:val="0"/>
          <w:numId w:val="24"/>
        </w:numPr>
        <w:spacing w:after="120"/>
        <w:contextualSpacing/>
        <w:rPr>
          <w:rFonts w:ascii="Calibri" w:hAnsi="Calibri" w:cs="Calibri"/>
          <w:sz w:val="22"/>
          <w:szCs w:val="22"/>
        </w:rPr>
      </w:pPr>
      <w:r w:rsidRPr="004E0FA6">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4D636A49" w14:textId="77777777" w:rsidR="004E0FA6" w:rsidRPr="004E0FA6" w:rsidRDefault="004E0FA6" w:rsidP="004E0FA6">
      <w:pPr>
        <w:tabs>
          <w:tab w:val="left" w:pos="567"/>
          <w:tab w:val="left" w:pos="8222"/>
        </w:tabs>
        <w:spacing w:before="120" w:after="120"/>
        <w:rPr>
          <w:rFonts w:ascii="Calibri" w:hAnsi="Calibri" w:cs="Arial"/>
          <w:b/>
          <w:iCs/>
          <w:sz w:val="22"/>
          <w:szCs w:val="22"/>
        </w:rPr>
      </w:pPr>
    </w:p>
    <w:p w14:paraId="79F14397" w14:textId="77777777" w:rsidR="004E0FA6" w:rsidRPr="004E0FA6" w:rsidRDefault="004E0FA6" w:rsidP="004E0FA6">
      <w:pPr>
        <w:keepNext/>
        <w:spacing w:before="240" w:after="60"/>
        <w:outlineLvl w:val="0"/>
        <w:rPr>
          <w:rFonts w:ascii="Calibri" w:eastAsiaTheme="majorEastAsia" w:hAnsi="Calibri" w:cstheme="majorBidi"/>
          <w:b/>
          <w:bCs/>
          <w:kern w:val="32"/>
          <w:sz w:val="20"/>
          <w:szCs w:val="20"/>
        </w:rPr>
      </w:pPr>
      <w:r w:rsidRPr="004E0FA6" w:rsidDel="00590941">
        <w:rPr>
          <w:rFonts w:ascii="Calibri" w:eastAsiaTheme="majorEastAsia" w:hAnsi="Calibri" w:cstheme="majorBidi"/>
          <w:b/>
          <w:bCs/>
          <w:kern w:val="32"/>
          <w:sz w:val="32"/>
          <w:szCs w:val="32"/>
          <w:lang w:val="en-GB"/>
        </w:rPr>
        <w:br w:type="page"/>
      </w:r>
      <w:r w:rsidRPr="004E0FA6">
        <w:rPr>
          <w:rFonts w:ascii="Calibri" w:eastAsiaTheme="majorEastAsia" w:hAnsi="Calibri" w:cstheme="majorBidi"/>
          <w:b/>
          <w:bCs/>
          <w:kern w:val="32"/>
          <w:sz w:val="28"/>
          <w:szCs w:val="28"/>
        </w:rPr>
        <w:lastRenderedPageBreak/>
        <w:t>NOW IT IS AGREED as follows:</w:t>
      </w:r>
    </w:p>
    <w:p w14:paraId="37BAE63A" w14:textId="77777777" w:rsidR="004E0FA6" w:rsidRPr="004E0FA6" w:rsidRDefault="004E0FA6" w:rsidP="004E0FA6">
      <w:pPr>
        <w:keepNext/>
        <w:spacing w:before="240" w:after="60"/>
        <w:outlineLvl w:val="1"/>
        <w:rPr>
          <w:rFonts w:ascii="Calibri" w:eastAsiaTheme="majorEastAsia" w:hAnsi="Calibri" w:cstheme="majorBidi"/>
          <w:b/>
          <w:bCs/>
          <w:iCs/>
          <w:szCs w:val="28"/>
        </w:rPr>
      </w:pPr>
      <w:r w:rsidRPr="004E0FA6">
        <w:rPr>
          <w:rFonts w:ascii="Calibri" w:eastAsiaTheme="majorEastAsia" w:hAnsi="Calibri" w:cstheme="majorBidi"/>
          <w:b/>
          <w:bCs/>
          <w:iCs/>
          <w:szCs w:val="28"/>
        </w:rPr>
        <w:t>SECTION A: Commonwealth Grant Scheme funding</w:t>
      </w:r>
    </w:p>
    <w:p w14:paraId="181F07FA" w14:textId="77777777" w:rsidR="004E0FA6" w:rsidRPr="004E0FA6" w:rsidRDefault="004E0FA6" w:rsidP="00334335">
      <w:pPr>
        <w:tabs>
          <w:tab w:val="left" w:pos="567"/>
          <w:tab w:val="left" w:pos="8222"/>
        </w:tabs>
        <w:spacing w:before="120" w:after="120"/>
        <w:rPr>
          <w:rFonts w:ascii="Calibri" w:hAnsi="Calibri" w:cs="Arial"/>
          <w:i/>
          <w:sz w:val="22"/>
          <w:szCs w:val="22"/>
        </w:rPr>
      </w:pPr>
      <w:r w:rsidRPr="004E0FA6">
        <w:rPr>
          <w:rFonts w:ascii="Calibri" w:hAnsi="Calibri" w:cs="Arial"/>
          <w:i/>
          <w:sz w:val="22"/>
          <w:szCs w:val="22"/>
        </w:rPr>
        <w:t>Commonwealth Grant Scheme funding amount and payment arrangements</w:t>
      </w:r>
    </w:p>
    <w:p w14:paraId="7981D18A" w14:textId="77777777" w:rsidR="004E0FA6" w:rsidRPr="004E0FA6" w:rsidRDefault="004E0FA6" w:rsidP="004C78B7">
      <w:pPr>
        <w:widowControl w:val="0"/>
        <w:numPr>
          <w:ilvl w:val="0"/>
          <w:numId w:val="11"/>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 xml:space="preserve">The Commonwealth will pay to the </w:t>
      </w:r>
      <w:r w:rsidRPr="004E0FA6">
        <w:rPr>
          <w:rFonts w:ascii="Calibri" w:hAnsi="Calibri" w:cs="Arial"/>
          <w:noProof/>
          <w:sz w:val="22"/>
          <w:szCs w:val="22"/>
        </w:rPr>
        <w:t>Provider</w:t>
      </w:r>
      <w:r w:rsidRPr="004E0FA6">
        <w:rPr>
          <w:rFonts w:ascii="Calibri" w:hAnsi="Calibri" w:cs="Arial"/>
          <w:sz w:val="22"/>
          <w:szCs w:val="22"/>
        </w:rPr>
        <w:t xml:space="preserve"> the CGS funding amount for the 2026 grant year, calculated in accordance with Division 33 of HESA.</w:t>
      </w:r>
    </w:p>
    <w:p w14:paraId="0450A588" w14:textId="77777777" w:rsidR="004E0FA6" w:rsidRPr="004E0FA6" w:rsidRDefault="004E0FA6" w:rsidP="00334335">
      <w:pPr>
        <w:widowControl w:val="0"/>
        <w:numPr>
          <w:ilvl w:val="0"/>
          <w:numId w:val="11"/>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24EAF267" w14:textId="77777777" w:rsidR="004E0FA6" w:rsidRPr="00334335" w:rsidRDefault="004E0FA6" w:rsidP="008E0CED">
      <w:pPr>
        <w:pStyle w:val="ListParagraph"/>
        <w:widowControl w:val="0"/>
        <w:numPr>
          <w:ilvl w:val="1"/>
          <w:numId w:val="21"/>
        </w:numPr>
        <w:tabs>
          <w:tab w:val="left" w:pos="567"/>
          <w:tab w:val="left" w:pos="8222"/>
        </w:tabs>
        <w:spacing w:before="120" w:after="120"/>
        <w:ind w:left="992"/>
        <w:contextualSpacing w:val="0"/>
        <w:rPr>
          <w:rFonts w:ascii="Calibri" w:hAnsi="Calibri" w:cs="Arial"/>
          <w:sz w:val="22"/>
          <w:szCs w:val="22"/>
        </w:rPr>
      </w:pPr>
      <w:r w:rsidRPr="00334335">
        <w:rPr>
          <w:rFonts w:ascii="Calibri" w:hAnsi="Calibri" w:cs="Arial"/>
          <w:sz w:val="22"/>
          <w:szCs w:val="22"/>
        </w:rPr>
        <w:t xml:space="preserve">higher education </w:t>
      </w:r>
      <w:proofErr w:type="gramStart"/>
      <w:r w:rsidRPr="00334335">
        <w:rPr>
          <w:rFonts w:ascii="Calibri" w:hAnsi="Calibri" w:cs="Arial"/>
          <w:sz w:val="22"/>
          <w:szCs w:val="22"/>
        </w:rPr>
        <w:t>courses;</w:t>
      </w:r>
      <w:proofErr w:type="gramEnd"/>
    </w:p>
    <w:p w14:paraId="64622265" w14:textId="77777777" w:rsidR="004E0FA6" w:rsidRPr="00334335" w:rsidRDefault="004E0FA6" w:rsidP="008E0CED">
      <w:pPr>
        <w:pStyle w:val="ListParagraph"/>
        <w:widowControl w:val="0"/>
        <w:numPr>
          <w:ilvl w:val="1"/>
          <w:numId w:val="21"/>
        </w:numPr>
        <w:tabs>
          <w:tab w:val="left" w:pos="567"/>
          <w:tab w:val="left" w:pos="8222"/>
        </w:tabs>
        <w:spacing w:before="120" w:after="120"/>
        <w:ind w:left="992"/>
        <w:contextualSpacing w:val="0"/>
        <w:rPr>
          <w:rFonts w:ascii="Calibri" w:hAnsi="Calibri" w:cs="Arial"/>
          <w:sz w:val="22"/>
          <w:szCs w:val="22"/>
        </w:rPr>
      </w:pPr>
      <w:r w:rsidRPr="00334335">
        <w:rPr>
          <w:rFonts w:ascii="Calibri" w:hAnsi="Calibri" w:cs="Arial"/>
          <w:sz w:val="22"/>
          <w:szCs w:val="22"/>
        </w:rPr>
        <w:t xml:space="preserve">designated higher education courses; and </w:t>
      </w:r>
    </w:p>
    <w:p w14:paraId="23CE79C0" w14:textId="77777777" w:rsidR="004E0FA6" w:rsidRPr="00334335" w:rsidRDefault="004E0FA6" w:rsidP="008E0CED">
      <w:pPr>
        <w:pStyle w:val="ListParagraph"/>
        <w:widowControl w:val="0"/>
        <w:numPr>
          <w:ilvl w:val="1"/>
          <w:numId w:val="21"/>
        </w:numPr>
        <w:tabs>
          <w:tab w:val="left" w:pos="567"/>
          <w:tab w:val="left" w:pos="8222"/>
        </w:tabs>
        <w:spacing w:before="120" w:after="120"/>
        <w:ind w:left="992"/>
        <w:contextualSpacing w:val="0"/>
        <w:rPr>
          <w:rFonts w:ascii="Calibri" w:hAnsi="Calibri" w:cs="Arial"/>
          <w:sz w:val="22"/>
          <w:szCs w:val="22"/>
        </w:rPr>
      </w:pPr>
      <w:r w:rsidRPr="00334335">
        <w:rPr>
          <w:rFonts w:ascii="Calibri" w:hAnsi="Calibri" w:cs="Arial"/>
          <w:sz w:val="22"/>
          <w:szCs w:val="22"/>
        </w:rPr>
        <w:t>demand driven higher education courses.</w:t>
      </w:r>
    </w:p>
    <w:p w14:paraId="4321744C" w14:textId="77777777" w:rsidR="004E0FA6" w:rsidRPr="004E0FA6" w:rsidRDefault="004E0FA6" w:rsidP="00334335">
      <w:pPr>
        <w:widowControl w:val="0"/>
        <w:numPr>
          <w:ilvl w:val="0"/>
          <w:numId w:val="11"/>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Amounts payable as CGS advances may be adjusted throughout the relevant Grant Year based on information provided to the Commonwealth by the Provider.</w:t>
      </w:r>
    </w:p>
    <w:p w14:paraId="75774E44" w14:textId="77777777" w:rsidR="004E0FA6" w:rsidRPr="004E0FA6" w:rsidRDefault="004E0FA6" w:rsidP="00334335">
      <w:pPr>
        <w:widowControl w:val="0"/>
        <w:numPr>
          <w:ilvl w:val="0"/>
          <w:numId w:val="11"/>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D026B8E" w14:textId="77777777" w:rsidR="004E0FA6" w:rsidRPr="004E0FA6" w:rsidRDefault="004E0FA6" w:rsidP="00334335">
      <w:pPr>
        <w:keepNext/>
        <w:keepLines/>
        <w:tabs>
          <w:tab w:val="left" w:pos="567"/>
          <w:tab w:val="left" w:pos="8222"/>
        </w:tabs>
        <w:spacing w:before="120" w:after="120"/>
        <w:rPr>
          <w:rFonts w:ascii="Calibri" w:hAnsi="Calibri" w:cs="Arial"/>
          <w:bCs/>
          <w:i/>
          <w:sz w:val="22"/>
          <w:szCs w:val="22"/>
        </w:rPr>
      </w:pPr>
      <w:r w:rsidRPr="004E0FA6">
        <w:rPr>
          <w:rFonts w:ascii="Calibri" w:hAnsi="Calibri" w:cs="Arial"/>
          <w:bCs/>
          <w:i/>
          <w:sz w:val="22"/>
          <w:szCs w:val="22"/>
        </w:rPr>
        <w:t>Estimates of Commonwealth supported places</w:t>
      </w:r>
    </w:p>
    <w:p w14:paraId="60E5134E" w14:textId="77777777" w:rsidR="004E0FA6" w:rsidRPr="004E0FA6" w:rsidRDefault="004E0FA6" w:rsidP="00334335">
      <w:pPr>
        <w:widowControl w:val="0"/>
        <w:numPr>
          <w:ilvl w:val="0"/>
          <w:numId w:val="11"/>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4F2286C1" w14:textId="77777777" w:rsidR="004E0FA6" w:rsidRPr="004E0FA6" w:rsidRDefault="004E0FA6" w:rsidP="00334335">
      <w:pPr>
        <w:keepNext/>
        <w:keepLines/>
        <w:tabs>
          <w:tab w:val="left" w:pos="567"/>
          <w:tab w:val="left" w:pos="8222"/>
        </w:tabs>
        <w:spacing w:before="120" w:after="120"/>
        <w:rPr>
          <w:rFonts w:ascii="Calibri" w:hAnsi="Calibri" w:cs="Arial"/>
          <w:bCs/>
          <w:i/>
          <w:sz w:val="22"/>
          <w:szCs w:val="22"/>
        </w:rPr>
      </w:pPr>
      <w:r w:rsidRPr="004E0FA6">
        <w:rPr>
          <w:rFonts w:ascii="Calibri" w:hAnsi="Calibri" w:cs="Arial"/>
          <w:bCs/>
          <w:i/>
          <w:sz w:val="22"/>
          <w:szCs w:val="22"/>
        </w:rPr>
        <w:t>Provision of other data</w:t>
      </w:r>
    </w:p>
    <w:p w14:paraId="2E41A8C6" w14:textId="04EF5561" w:rsidR="00E33F61" w:rsidRPr="00334335" w:rsidRDefault="004E0FA6" w:rsidP="00334335">
      <w:pPr>
        <w:widowControl w:val="0"/>
        <w:numPr>
          <w:ilvl w:val="0"/>
          <w:numId w:val="11"/>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637C2B8" w14:textId="0F2F8D05" w:rsidR="004E0FA6" w:rsidRPr="004E0FA6" w:rsidRDefault="004E0FA6" w:rsidP="00334335">
      <w:pPr>
        <w:tabs>
          <w:tab w:val="left" w:pos="567"/>
          <w:tab w:val="left" w:pos="8222"/>
        </w:tabs>
        <w:spacing w:before="120" w:after="120"/>
        <w:rPr>
          <w:rFonts w:ascii="Calibri" w:hAnsi="Calibri" w:cs="Arial"/>
          <w:b/>
          <w:bCs/>
        </w:rPr>
      </w:pPr>
      <w:r w:rsidRPr="004E0FA6">
        <w:rPr>
          <w:rFonts w:ascii="Calibri" w:hAnsi="Calibri" w:cs="Arial"/>
          <w:b/>
          <w:bCs/>
        </w:rPr>
        <w:t>Higher education courses</w:t>
      </w:r>
    </w:p>
    <w:p w14:paraId="6435D3F3" w14:textId="77777777" w:rsidR="004E0FA6" w:rsidRPr="004E0FA6" w:rsidRDefault="004E0FA6" w:rsidP="00334335">
      <w:pPr>
        <w:tabs>
          <w:tab w:val="left" w:pos="567"/>
          <w:tab w:val="left" w:pos="8222"/>
        </w:tabs>
        <w:spacing w:before="120" w:after="120"/>
        <w:rPr>
          <w:rFonts w:ascii="Calibri" w:hAnsi="Calibri"/>
          <w:i/>
          <w:sz w:val="22"/>
        </w:rPr>
      </w:pPr>
      <w:r w:rsidRPr="004E0FA6">
        <w:rPr>
          <w:rFonts w:ascii="Calibri" w:hAnsi="Calibri"/>
          <w:i/>
          <w:sz w:val="22"/>
        </w:rPr>
        <w:t>Maximum basic grant amount for higher education courses</w:t>
      </w:r>
    </w:p>
    <w:p w14:paraId="2643769D" w14:textId="289EF552" w:rsidR="004E0FA6" w:rsidRPr="00334335" w:rsidRDefault="004E0FA6" w:rsidP="00334335">
      <w:pPr>
        <w:widowControl w:val="0"/>
        <w:numPr>
          <w:ilvl w:val="0"/>
          <w:numId w:val="11"/>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052A2255" w14:textId="77777777" w:rsidR="004E0FA6" w:rsidRPr="004E0FA6" w:rsidRDefault="004E0FA6" w:rsidP="00334335">
      <w:pPr>
        <w:widowControl w:val="0"/>
        <w:tabs>
          <w:tab w:val="left" w:pos="567"/>
          <w:tab w:val="left" w:pos="8222"/>
        </w:tabs>
        <w:spacing w:before="120" w:after="120"/>
        <w:rPr>
          <w:rFonts w:ascii="Calibri" w:hAnsi="Calibri" w:cs="Arial"/>
          <w:i/>
          <w:sz w:val="22"/>
          <w:szCs w:val="22"/>
        </w:rPr>
      </w:pPr>
      <w:r w:rsidRPr="004E0FA6">
        <w:rPr>
          <w:rFonts w:ascii="Calibri" w:hAnsi="Calibri" w:cs="Arial"/>
          <w:i/>
          <w:sz w:val="22"/>
          <w:szCs w:val="22"/>
        </w:rPr>
        <w:t>Trading Commonwealth supported places with another provider</w:t>
      </w:r>
    </w:p>
    <w:p w14:paraId="3C73C7F5" w14:textId="77777777" w:rsidR="004E0FA6" w:rsidRPr="004E0FA6" w:rsidRDefault="004E0FA6" w:rsidP="00334335">
      <w:pPr>
        <w:widowControl w:val="0"/>
        <w:numPr>
          <w:ilvl w:val="0"/>
          <w:numId w:val="11"/>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0CADADE" w14:textId="77777777" w:rsidR="004E0FA6" w:rsidRPr="004E0FA6" w:rsidRDefault="004E0FA6" w:rsidP="00334335">
      <w:pPr>
        <w:widowControl w:val="0"/>
        <w:numPr>
          <w:ilvl w:val="0"/>
          <w:numId w:val="11"/>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413B60D2" w14:textId="77777777" w:rsidR="004E0FA6" w:rsidRPr="004E0FA6" w:rsidRDefault="004E0FA6" w:rsidP="00334335">
      <w:pPr>
        <w:widowControl w:val="0"/>
        <w:numPr>
          <w:ilvl w:val="0"/>
          <w:numId w:val="11"/>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 xml:space="preserve">Both providers must demonstrate arrangements are in place to </w:t>
      </w:r>
      <w:proofErr w:type="gramStart"/>
      <w:r w:rsidRPr="004E0FA6">
        <w:rPr>
          <w:rFonts w:ascii="Calibri" w:hAnsi="Calibri" w:cs="Arial"/>
          <w:sz w:val="22"/>
          <w:szCs w:val="22"/>
        </w:rPr>
        <w:t>take into account</w:t>
      </w:r>
      <w:proofErr w:type="gramEnd"/>
      <w:r w:rsidRPr="004E0FA6">
        <w:rPr>
          <w:rFonts w:ascii="Calibri" w:hAnsi="Calibri" w:cs="Arial"/>
          <w:sz w:val="22"/>
          <w:szCs w:val="22"/>
        </w:rPr>
        <w:t xml:space="preserve"> the number of places required in the pipeline of enrolments beyond the transfer to ensure students can complete their courses.</w:t>
      </w:r>
    </w:p>
    <w:p w14:paraId="4BD62644" w14:textId="0406EDED" w:rsidR="009E14BE" w:rsidRPr="00334335" w:rsidRDefault="004E0FA6" w:rsidP="00334335">
      <w:pPr>
        <w:widowControl w:val="0"/>
        <w:numPr>
          <w:ilvl w:val="0"/>
          <w:numId w:val="11"/>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 xml:space="preserve">If approved by the Commonwealth, each Provider’s funding agreement will be updated to reflect the </w:t>
      </w:r>
      <w:r w:rsidRPr="004E0FA6">
        <w:rPr>
          <w:rFonts w:ascii="Calibri" w:hAnsi="Calibri" w:cs="Arial"/>
          <w:sz w:val="22"/>
          <w:szCs w:val="22"/>
        </w:rPr>
        <w:lastRenderedPageBreak/>
        <w:t xml:space="preserve">trade (including to make changes to each Provider’s MBGA for higher education courses). The trade will not be effective until the required changes are made to each Provider’s funding agreement. </w:t>
      </w:r>
    </w:p>
    <w:p w14:paraId="3E0C342F" w14:textId="6249FF5B" w:rsidR="004E0FA6" w:rsidRPr="004E0FA6" w:rsidRDefault="004E0FA6" w:rsidP="00334335">
      <w:pPr>
        <w:widowControl w:val="0"/>
        <w:tabs>
          <w:tab w:val="left" w:pos="567"/>
          <w:tab w:val="left" w:pos="8222"/>
        </w:tabs>
        <w:spacing w:before="120" w:after="120"/>
        <w:rPr>
          <w:rFonts w:ascii="Calibri" w:hAnsi="Calibri" w:cs="Arial"/>
          <w:sz w:val="22"/>
          <w:szCs w:val="22"/>
        </w:rPr>
      </w:pPr>
      <w:r w:rsidRPr="004E0FA6">
        <w:rPr>
          <w:rFonts w:ascii="Calibri" w:hAnsi="Calibri" w:cs="Arial"/>
          <w:b/>
          <w:bCs/>
        </w:rPr>
        <w:t>Designated higher education courses</w:t>
      </w:r>
    </w:p>
    <w:p w14:paraId="64DC174B" w14:textId="77777777" w:rsidR="00021CDA" w:rsidRPr="00730DC7" w:rsidRDefault="00021CDA" w:rsidP="00021CDA">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6A768A49" w14:textId="77777777" w:rsidR="00021CDA" w:rsidRPr="00730DC7" w:rsidRDefault="00021CDA" w:rsidP="004C78B7">
      <w:pPr>
        <w:pStyle w:val="ListParagraph"/>
        <w:keepNext/>
        <w:keepLines/>
        <w:widowControl w:val="0"/>
        <w:numPr>
          <w:ilvl w:val="0"/>
          <w:numId w:val="22"/>
        </w:numPr>
        <w:tabs>
          <w:tab w:val="left" w:pos="567"/>
          <w:tab w:val="left" w:pos="8222"/>
        </w:tabs>
        <w:spacing w:after="12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60A4095B" w14:textId="77777777" w:rsidR="00021CDA" w:rsidRPr="00730DC7" w:rsidRDefault="00021CDA" w:rsidP="00021CDA">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1007C50C" w14:textId="77777777" w:rsidR="00021CDA" w:rsidRPr="004E58A4" w:rsidRDefault="00021CDA" w:rsidP="00FF2DF0">
      <w:pPr>
        <w:numPr>
          <w:ilvl w:val="0"/>
          <w:numId w:val="22"/>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151F20CC" w14:textId="77777777" w:rsidR="00021CDA" w:rsidRPr="007B1E41" w:rsidRDefault="00021CDA" w:rsidP="00021CDA">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6639F7DE" w14:textId="77777777" w:rsidR="00021CDA" w:rsidRPr="007B1E41" w:rsidRDefault="00021CDA" w:rsidP="00021CDA">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58E6DD9B" w14:textId="77777777" w:rsidR="00021CDA" w:rsidRDefault="00021CDA" w:rsidP="00021CDA">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2BD07AF8" w14:textId="77777777" w:rsidR="00021CDA" w:rsidRDefault="00021CDA" w:rsidP="00021CDA">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780A5900" w14:textId="77777777" w:rsidR="00021CDA" w:rsidRDefault="00021CDA" w:rsidP="00FF2DF0">
      <w:pPr>
        <w:numPr>
          <w:ilvl w:val="0"/>
          <w:numId w:val="2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40055E32" w14:textId="77777777" w:rsidR="00021CDA" w:rsidRDefault="00021CDA" w:rsidP="00FF2DF0">
      <w:pPr>
        <w:numPr>
          <w:ilvl w:val="0"/>
          <w:numId w:val="2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28FB6E1F" w14:textId="5B1C5F43" w:rsidR="00021CDA" w:rsidRDefault="00021CDA" w:rsidP="00FF2DF0">
      <w:pPr>
        <w:numPr>
          <w:ilvl w:val="0"/>
          <w:numId w:val="22"/>
        </w:numPr>
        <w:tabs>
          <w:tab w:val="left" w:pos="567"/>
          <w:tab w:val="left" w:pos="8222"/>
        </w:tabs>
        <w:spacing w:before="120" w:after="120"/>
        <w:rPr>
          <w:rFonts w:ascii="Calibri" w:hAnsi="Calibri" w:cs="Arial"/>
          <w:bCs/>
          <w:sz w:val="22"/>
          <w:szCs w:val="22"/>
        </w:rPr>
      </w:pPr>
      <w:r w:rsidRPr="00EA0279">
        <w:rPr>
          <w:rFonts w:ascii="Calibri" w:hAnsi="Calibri" w:cs="Arial"/>
          <w:bCs/>
          <w:sz w:val="22"/>
          <w:szCs w:val="22"/>
        </w:rPr>
        <w:t xml:space="preserve">Of the number of Commonwealth supported places in medicine allocated to the Provider under clause </w:t>
      </w:r>
      <w:r w:rsidR="00B463CE">
        <w:rPr>
          <w:rFonts w:ascii="Calibri" w:hAnsi="Calibri" w:cs="Arial"/>
          <w:bCs/>
          <w:sz w:val="22"/>
          <w:szCs w:val="22"/>
        </w:rPr>
        <w:t>53</w:t>
      </w:r>
      <w:r w:rsidRPr="00EA0279">
        <w:rPr>
          <w:rFonts w:ascii="Calibri" w:hAnsi="Calibri" w:cs="Arial"/>
          <w:bCs/>
          <w:sz w:val="22"/>
          <w:szCs w:val="22"/>
        </w:rPr>
        <w:t xml:space="preserve">, </w:t>
      </w:r>
      <w:r w:rsidR="0051050D" w:rsidRPr="0051050D">
        <w:rPr>
          <w:rFonts w:ascii="Calibri" w:hAnsi="Calibri" w:cs="Arial"/>
          <w:bCs/>
          <w:sz w:val="22"/>
          <w:szCs w:val="22"/>
        </w:rPr>
        <w:t xml:space="preserve">the Provider must deliver </w:t>
      </w:r>
      <w:r w:rsidR="0051050D">
        <w:rPr>
          <w:rFonts w:ascii="Calibri" w:hAnsi="Calibri" w:cs="Arial"/>
          <w:bCs/>
          <w:sz w:val="22"/>
          <w:szCs w:val="22"/>
        </w:rPr>
        <w:t>5</w:t>
      </w:r>
      <w:r w:rsidR="0051050D" w:rsidRPr="0051050D">
        <w:rPr>
          <w:rFonts w:ascii="Calibri" w:hAnsi="Calibri" w:cs="Arial"/>
          <w:bCs/>
          <w:sz w:val="22"/>
          <w:szCs w:val="22"/>
        </w:rPr>
        <w:t>0 EFTSL in 202</w:t>
      </w:r>
      <w:r w:rsidR="0051050D">
        <w:rPr>
          <w:rFonts w:ascii="Calibri" w:hAnsi="Calibri" w:cs="Arial"/>
          <w:bCs/>
          <w:sz w:val="22"/>
          <w:szCs w:val="22"/>
        </w:rPr>
        <w:t>6</w:t>
      </w:r>
      <w:r w:rsidR="0051050D" w:rsidRPr="0051050D">
        <w:rPr>
          <w:rFonts w:ascii="Calibri" w:hAnsi="Calibri" w:cs="Arial"/>
          <w:bCs/>
          <w:sz w:val="22"/>
          <w:szCs w:val="22"/>
        </w:rPr>
        <w:t xml:space="preserve"> at the Broome</w:t>
      </w:r>
      <w:r w:rsidR="00073A30">
        <w:rPr>
          <w:rFonts w:ascii="Calibri" w:hAnsi="Calibri" w:cs="Arial"/>
          <w:bCs/>
          <w:sz w:val="22"/>
          <w:szCs w:val="22"/>
        </w:rPr>
        <w:t xml:space="preserve"> site.</w:t>
      </w:r>
    </w:p>
    <w:p w14:paraId="50BC5974" w14:textId="77777777" w:rsidR="00021CDA" w:rsidRDefault="00021CDA" w:rsidP="00FF2DF0">
      <w:pPr>
        <w:numPr>
          <w:ilvl w:val="0"/>
          <w:numId w:val="2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20C63A4A" w14:textId="32643024" w:rsidR="00021CDA" w:rsidRPr="00A91974" w:rsidRDefault="00A91974" w:rsidP="00FF2DF0">
      <w:pPr>
        <w:numPr>
          <w:ilvl w:val="0"/>
          <w:numId w:val="22"/>
        </w:numPr>
        <w:tabs>
          <w:tab w:val="left" w:pos="567"/>
          <w:tab w:val="left" w:pos="8222"/>
        </w:tabs>
        <w:spacing w:before="120" w:after="120"/>
        <w:rPr>
          <w:rFonts w:ascii="Calibri" w:hAnsi="Calibri" w:cs="Arial"/>
          <w:bCs/>
          <w:sz w:val="22"/>
          <w:szCs w:val="22"/>
        </w:rPr>
      </w:pPr>
      <w:r w:rsidRPr="00A91974">
        <w:rPr>
          <w:rFonts w:ascii="Calibri" w:hAnsi="Calibri" w:cs="Arial"/>
          <w:bCs/>
          <w:sz w:val="22"/>
          <w:szCs w:val="22"/>
        </w:rPr>
        <w:t xml:space="preserve">The </w:t>
      </w:r>
      <w:r>
        <w:rPr>
          <w:rFonts w:ascii="Calibri" w:hAnsi="Calibri" w:cs="Arial"/>
          <w:bCs/>
          <w:sz w:val="22"/>
          <w:szCs w:val="22"/>
        </w:rPr>
        <w:t>Provider</w:t>
      </w:r>
      <w:r w:rsidRPr="00A91974">
        <w:rPr>
          <w:rFonts w:ascii="Calibri" w:hAnsi="Calibri" w:cs="Arial"/>
          <w:bCs/>
          <w:sz w:val="22"/>
          <w:szCs w:val="22"/>
        </w:rPr>
        <w:t xml:space="preserve"> must not admit more than 57 commencing domestic </w:t>
      </w:r>
      <w:proofErr w:type="gramStart"/>
      <w:r w:rsidRPr="00A91974">
        <w:rPr>
          <w:rFonts w:ascii="Calibri" w:hAnsi="Calibri" w:cs="Arial"/>
          <w:bCs/>
          <w:sz w:val="22"/>
          <w:szCs w:val="22"/>
        </w:rPr>
        <w:t>full</w:t>
      </w:r>
      <w:r w:rsidR="00F95211">
        <w:rPr>
          <w:rFonts w:ascii="Calibri" w:hAnsi="Calibri" w:cs="Arial"/>
          <w:bCs/>
          <w:sz w:val="22"/>
          <w:szCs w:val="22"/>
        </w:rPr>
        <w:t>-</w:t>
      </w:r>
      <w:r w:rsidRPr="00A91974">
        <w:rPr>
          <w:rFonts w:ascii="Calibri" w:hAnsi="Calibri" w:cs="Arial"/>
          <w:bCs/>
          <w:sz w:val="22"/>
          <w:szCs w:val="22"/>
        </w:rPr>
        <w:t>fee</w:t>
      </w:r>
      <w:proofErr w:type="gramEnd"/>
      <w:r w:rsidRPr="00A91974">
        <w:rPr>
          <w:rFonts w:ascii="Calibri" w:hAnsi="Calibri" w:cs="Arial"/>
          <w:bCs/>
          <w:sz w:val="22"/>
          <w:szCs w:val="22"/>
        </w:rPr>
        <w:t xml:space="preserve"> paying students to its course or courses of study in medicine. </w:t>
      </w:r>
    </w:p>
    <w:p w14:paraId="6FB6EFC3" w14:textId="77777777" w:rsidR="00021CDA" w:rsidRPr="00730DC7" w:rsidRDefault="00021CDA" w:rsidP="00021CDA">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lastRenderedPageBreak/>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021CDA" w:rsidRPr="002D23E1" w14:paraId="00248C9C" w14:textId="77777777" w:rsidTr="005E7FE2">
        <w:trPr>
          <w:trHeight w:val="448"/>
        </w:trPr>
        <w:tc>
          <w:tcPr>
            <w:tcW w:w="733" w:type="dxa"/>
            <w:vMerge w:val="restart"/>
            <w:shd w:val="clear" w:color="auto" w:fill="D9D9D9"/>
            <w:vAlign w:val="center"/>
          </w:tcPr>
          <w:p w14:paraId="58190599" w14:textId="77777777" w:rsidR="00021CDA" w:rsidRPr="002D23E1" w:rsidRDefault="00021CDA" w:rsidP="005E7FE2">
            <w:pPr>
              <w:jc w:val="center"/>
              <w:rPr>
                <w:b/>
                <w:bCs/>
                <w:iCs/>
                <w:sz w:val="20"/>
                <w:szCs w:val="20"/>
              </w:rPr>
            </w:pPr>
            <w:r w:rsidRPr="002D23E1">
              <w:rPr>
                <w:b/>
                <w:bCs/>
                <w:iCs/>
              </w:rPr>
              <w:t>Grant Year</w:t>
            </w:r>
          </w:p>
        </w:tc>
        <w:tc>
          <w:tcPr>
            <w:tcW w:w="2537" w:type="dxa"/>
            <w:shd w:val="clear" w:color="auto" w:fill="D9D9D9"/>
            <w:vAlign w:val="center"/>
          </w:tcPr>
          <w:p w14:paraId="52F89EDD" w14:textId="77777777" w:rsidR="00021CDA" w:rsidRPr="002D23E1" w:rsidRDefault="00021CDA" w:rsidP="005E7FE2">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26F36DC9" w14:textId="77777777" w:rsidR="00021CDA" w:rsidRPr="002D23E1" w:rsidRDefault="00021CDA" w:rsidP="005E7FE2">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63C78844" w14:textId="77777777" w:rsidR="00021CDA" w:rsidRPr="002D23E1" w:rsidRDefault="00021CDA" w:rsidP="005E7FE2">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78C38725" w14:textId="77777777" w:rsidR="00021CDA" w:rsidRPr="002D23E1" w:rsidRDefault="00021CDA" w:rsidP="005E7FE2">
            <w:pPr>
              <w:jc w:val="center"/>
              <w:rPr>
                <w:b/>
                <w:bCs/>
                <w:iCs/>
                <w:sz w:val="20"/>
                <w:szCs w:val="20"/>
              </w:rPr>
            </w:pPr>
            <w:r w:rsidRPr="002D23E1">
              <w:rPr>
                <w:rFonts w:ascii="Calibri" w:hAnsi="Calibri" w:cs="Calibri"/>
                <w:b/>
                <w:bCs/>
                <w:sz w:val="20"/>
                <w:szCs w:val="20"/>
              </w:rPr>
              <w:t>Column 4</w:t>
            </w:r>
          </w:p>
        </w:tc>
      </w:tr>
      <w:tr w:rsidR="00021CDA" w:rsidRPr="002D23E1" w14:paraId="790929EB" w14:textId="77777777" w:rsidTr="005E7FE2">
        <w:trPr>
          <w:trHeight w:val="1131"/>
        </w:trPr>
        <w:tc>
          <w:tcPr>
            <w:tcW w:w="733" w:type="dxa"/>
            <w:vMerge/>
            <w:shd w:val="clear" w:color="auto" w:fill="D9D9D9"/>
            <w:vAlign w:val="center"/>
            <w:hideMark/>
          </w:tcPr>
          <w:p w14:paraId="1532DB05" w14:textId="77777777" w:rsidR="00021CDA" w:rsidRPr="002D23E1" w:rsidRDefault="00021CDA" w:rsidP="005E7FE2">
            <w:pPr>
              <w:jc w:val="center"/>
              <w:rPr>
                <w:iCs/>
                <w:sz w:val="20"/>
                <w:szCs w:val="20"/>
              </w:rPr>
            </w:pPr>
          </w:p>
        </w:tc>
        <w:tc>
          <w:tcPr>
            <w:tcW w:w="2537" w:type="dxa"/>
            <w:shd w:val="clear" w:color="auto" w:fill="D9D9D9"/>
            <w:vAlign w:val="center"/>
            <w:hideMark/>
          </w:tcPr>
          <w:p w14:paraId="5B0917F2" w14:textId="77777777" w:rsidR="00021CDA" w:rsidRPr="002D23E1" w:rsidRDefault="00021CDA" w:rsidP="005E7FE2">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06E891EA" w14:textId="77777777" w:rsidR="00021CDA" w:rsidRPr="002D23E1" w:rsidRDefault="00021CDA" w:rsidP="005E7FE2">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23327263" w14:textId="77777777" w:rsidR="00021CDA" w:rsidRPr="002D23E1" w:rsidRDefault="00021CDA" w:rsidP="005E7FE2">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615AF22A" w14:textId="77777777" w:rsidR="00021CDA" w:rsidRPr="002D23E1" w:rsidRDefault="00021CDA" w:rsidP="005E7FE2">
            <w:pPr>
              <w:jc w:val="center"/>
              <w:rPr>
                <w:iCs/>
                <w:sz w:val="20"/>
                <w:szCs w:val="20"/>
              </w:rPr>
            </w:pPr>
            <w:r w:rsidRPr="002D23E1">
              <w:rPr>
                <w:b/>
                <w:bCs/>
                <w:iCs/>
                <w:sz w:val="20"/>
                <w:szCs w:val="20"/>
              </w:rPr>
              <w:t>MBGA for designated higher education courses in medicine</w:t>
            </w:r>
          </w:p>
        </w:tc>
      </w:tr>
      <w:tr w:rsidR="007B3349" w:rsidRPr="002D23E1" w14:paraId="4047E4B0" w14:textId="77777777" w:rsidTr="007B3349">
        <w:trPr>
          <w:trHeight w:val="450"/>
        </w:trPr>
        <w:tc>
          <w:tcPr>
            <w:tcW w:w="733" w:type="dxa"/>
            <w:vAlign w:val="center"/>
            <w:hideMark/>
          </w:tcPr>
          <w:p w14:paraId="6F9A1574" w14:textId="77777777" w:rsidR="007B3349" w:rsidRPr="002D23E1" w:rsidRDefault="007B3349" w:rsidP="007B3349">
            <w:pPr>
              <w:jc w:val="center"/>
              <w:rPr>
                <w:iCs/>
              </w:rPr>
            </w:pPr>
            <w:r w:rsidRPr="002D23E1">
              <w:rPr>
                <w:iCs/>
              </w:rPr>
              <w:t>2026</w:t>
            </w:r>
          </w:p>
        </w:tc>
        <w:tc>
          <w:tcPr>
            <w:tcW w:w="2537" w:type="dxa"/>
            <w:vAlign w:val="center"/>
            <w:hideMark/>
          </w:tcPr>
          <w:p w14:paraId="0535F15D" w14:textId="6EC40A57" w:rsidR="007B3349" w:rsidRPr="002D23E1" w:rsidRDefault="007B3349" w:rsidP="007B3349">
            <w:pPr>
              <w:jc w:val="center"/>
              <w:rPr>
                <w:iCs/>
              </w:rPr>
            </w:pPr>
            <w:r w:rsidRPr="00601066">
              <w:t>660</w:t>
            </w:r>
          </w:p>
        </w:tc>
        <w:tc>
          <w:tcPr>
            <w:tcW w:w="2679" w:type="dxa"/>
            <w:vAlign w:val="center"/>
          </w:tcPr>
          <w:p w14:paraId="017937C2" w14:textId="7A78B39D" w:rsidR="007B3349" w:rsidRPr="002D23E1" w:rsidRDefault="007B3349" w:rsidP="007B3349">
            <w:pPr>
              <w:jc w:val="center"/>
              <w:rPr>
                <w:iCs/>
              </w:rPr>
            </w:pPr>
            <w:r w:rsidRPr="00601066">
              <w:t>23</w:t>
            </w:r>
          </w:p>
        </w:tc>
        <w:tc>
          <w:tcPr>
            <w:tcW w:w="1913" w:type="dxa"/>
            <w:vAlign w:val="center"/>
            <w:hideMark/>
          </w:tcPr>
          <w:p w14:paraId="225CBF15" w14:textId="36AF3C21" w:rsidR="007B3349" w:rsidRPr="002D23E1" w:rsidRDefault="007B3349" w:rsidP="007B3349">
            <w:pPr>
              <w:jc w:val="center"/>
              <w:rPr>
                <w:iCs/>
              </w:rPr>
            </w:pPr>
            <w:r w:rsidRPr="00601066">
              <w:t>212</w:t>
            </w:r>
          </w:p>
        </w:tc>
        <w:tc>
          <w:tcPr>
            <w:tcW w:w="1914" w:type="dxa"/>
            <w:vAlign w:val="center"/>
            <w:hideMark/>
          </w:tcPr>
          <w:p w14:paraId="5B1B458C" w14:textId="28064D6C" w:rsidR="007B3349" w:rsidRPr="002D23E1" w:rsidRDefault="007B3349" w:rsidP="007B3349">
            <w:pPr>
              <w:jc w:val="center"/>
              <w:rPr>
                <w:iCs/>
              </w:rPr>
            </w:pPr>
            <w:r w:rsidRPr="00601066">
              <w:t>$21,384,000</w:t>
            </w:r>
          </w:p>
        </w:tc>
      </w:tr>
    </w:tbl>
    <w:p w14:paraId="211D0769" w14:textId="77777777" w:rsidR="00021CDA" w:rsidRPr="00BA5A42" w:rsidRDefault="00021CDA" w:rsidP="00021CDA">
      <w:pPr>
        <w:rPr>
          <w:iCs/>
        </w:rPr>
      </w:pPr>
    </w:p>
    <w:p w14:paraId="71B207F4" w14:textId="77777777" w:rsidR="00021CDA" w:rsidRPr="00C35FE9" w:rsidRDefault="00021CDA" w:rsidP="00021CDA">
      <w:pPr>
        <w:rPr>
          <w:rFonts w:ascii="Calibri" w:hAnsi="Calibri"/>
          <w:i/>
          <w:sz w:val="22"/>
        </w:rPr>
      </w:pPr>
      <w:bookmarkStart w:id="36" w:name="_Hlk216098188"/>
      <w:r w:rsidRPr="00C35FE9">
        <w:rPr>
          <w:rFonts w:ascii="Calibri" w:hAnsi="Calibri"/>
          <w:i/>
          <w:sz w:val="22"/>
        </w:rPr>
        <w:t>Bonded Medical Program</w:t>
      </w:r>
    </w:p>
    <w:p w14:paraId="55E8206A" w14:textId="77777777" w:rsidR="00021CDA" w:rsidRPr="00932505" w:rsidRDefault="00021CDA" w:rsidP="00FF2DF0">
      <w:pPr>
        <w:numPr>
          <w:ilvl w:val="0"/>
          <w:numId w:val="22"/>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45305740" w14:textId="77777777" w:rsidR="00021CDA" w:rsidRPr="008B5807" w:rsidRDefault="00021CDA" w:rsidP="00FF2DF0">
      <w:pPr>
        <w:numPr>
          <w:ilvl w:val="1"/>
          <w:numId w:val="22"/>
        </w:numPr>
        <w:tabs>
          <w:tab w:val="clear" w:pos="851"/>
          <w:tab w:val="left" w:pos="567"/>
          <w:tab w:val="left" w:pos="709"/>
        </w:tabs>
        <w:spacing w:before="120" w:after="120"/>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6A901CCC" w14:textId="77777777" w:rsidR="00021CDA" w:rsidRPr="00C35FE9" w:rsidRDefault="00021CDA" w:rsidP="00FF2DF0">
      <w:pPr>
        <w:numPr>
          <w:ilvl w:val="1"/>
          <w:numId w:val="22"/>
        </w:numPr>
        <w:tabs>
          <w:tab w:val="clear" w:pos="851"/>
          <w:tab w:val="left" w:pos="567"/>
          <w:tab w:val="left" w:pos="709"/>
        </w:tabs>
        <w:spacing w:before="120" w:after="120"/>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35ADA330" w14:textId="77777777" w:rsidR="00021CDA" w:rsidRPr="00C35FE9" w:rsidRDefault="00021CDA" w:rsidP="00FF2DF0">
      <w:pPr>
        <w:numPr>
          <w:ilvl w:val="1"/>
          <w:numId w:val="22"/>
        </w:numPr>
        <w:tabs>
          <w:tab w:val="clear" w:pos="851"/>
          <w:tab w:val="left" w:pos="567"/>
          <w:tab w:val="left" w:pos="709"/>
        </w:tabs>
        <w:spacing w:before="120" w:after="120"/>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615A438C" w14:textId="77777777" w:rsidR="00021CDA" w:rsidRPr="00C35FE9" w:rsidRDefault="00021CDA" w:rsidP="00FF2DF0">
      <w:pPr>
        <w:numPr>
          <w:ilvl w:val="1"/>
          <w:numId w:val="22"/>
        </w:numPr>
        <w:tabs>
          <w:tab w:val="clear" w:pos="851"/>
          <w:tab w:val="left" w:pos="567"/>
          <w:tab w:val="left" w:pos="709"/>
        </w:tabs>
        <w:spacing w:before="120" w:after="120"/>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5EDE4D44" w14:textId="77777777" w:rsidR="00021CDA" w:rsidRPr="000F1F29" w:rsidRDefault="00021CDA" w:rsidP="00FF2DF0">
      <w:pPr>
        <w:numPr>
          <w:ilvl w:val="1"/>
          <w:numId w:val="22"/>
        </w:numPr>
        <w:tabs>
          <w:tab w:val="clear" w:pos="851"/>
          <w:tab w:val="left" w:pos="567"/>
          <w:tab w:val="left" w:pos="709"/>
        </w:tabs>
        <w:spacing w:before="120" w:after="120"/>
        <w:rPr>
          <w:rFonts w:ascii="Calibri" w:hAnsi="Calibri" w:cs="Arial"/>
          <w:bCs/>
          <w:sz w:val="22"/>
          <w:szCs w:val="22"/>
        </w:rPr>
      </w:pPr>
      <w:bookmarkStart w:id="37"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37"/>
    </w:p>
    <w:bookmarkEnd w:id="36"/>
    <w:p w14:paraId="5FE616AB" w14:textId="77777777" w:rsidR="004E0FA6" w:rsidRPr="004E0FA6" w:rsidRDefault="004E0FA6" w:rsidP="004E0FA6">
      <w:pPr>
        <w:keepNext/>
        <w:spacing w:before="240" w:after="60"/>
        <w:outlineLvl w:val="1"/>
        <w:rPr>
          <w:rFonts w:ascii="Calibri" w:eastAsiaTheme="majorEastAsia" w:hAnsi="Calibri" w:cs="Arial"/>
          <w:b/>
          <w:bCs/>
          <w:iCs/>
          <w:szCs w:val="28"/>
        </w:rPr>
      </w:pPr>
      <w:r w:rsidRPr="004E0FA6">
        <w:rPr>
          <w:rFonts w:ascii="Calibri" w:eastAsiaTheme="majorEastAsia" w:hAnsi="Calibri" w:cs="Arial"/>
          <w:b/>
          <w:bCs/>
          <w:iCs/>
          <w:sz w:val="22"/>
          <w:szCs w:val="22"/>
        </w:rPr>
        <w:br w:type="page"/>
      </w:r>
      <w:r w:rsidRPr="004E0FA6">
        <w:rPr>
          <w:rFonts w:ascii="Calibri" w:eastAsiaTheme="majorEastAsia" w:hAnsi="Calibri" w:cstheme="majorBidi"/>
          <w:b/>
          <w:bCs/>
          <w:iCs/>
          <w:szCs w:val="28"/>
        </w:rPr>
        <w:lastRenderedPageBreak/>
        <w:t>SECTION B: Other conditions and requirements</w:t>
      </w:r>
      <w:r w:rsidRPr="004E0FA6">
        <w:rPr>
          <w:rFonts w:ascii="Calibri" w:eastAsiaTheme="majorEastAsia" w:hAnsi="Calibri" w:cs="Arial"/>
          <w:b/>
          <w:bCs/>
          <w:iCs/>
          <w:szCs w:val="28"/>
        </w:rPr>
        <w:t xml:space="preserve"> </w:t>
      </w:r>
    </w:p>
    <w:p w14:paraId="19008021" w14:textId="77777777" w:rsidR="004E0FA6" w:rsidRPr="004E0FA6" w:rsidRDefault="004E0FA6" w:rsidP="004E0FA6">
      <w:pPr>
        <w:tabs>
          <w:tab w:val="left" w:pos="426"/>
          <w:tab w:val="left" w:pos="567"/>
          <w:tab w:val="left" w:pos="8222"/>
        </w:tabs>
        <w:spacing w:before="120" w:after="120"/>
        <w:rPr>
          <w:rFonts w:ascii="Calibri" w:hAnsi="Calibri" w:cs="Arial"/>
          <w:bCs/>
          <w:i/>
          <w:sz w:val="22"/>
          <w:szCs w:val="22"/>
        </w:rPr>
      </w:pPr>
      <w:r w:rsidRPr="004E0FA6">
        <w:rPr>
          <w:rFonts w:ascii="Calibri" w:hAnsi="Calibri" w:cs="Arial"/>
          <w:bCs/>
          <w:i/>
          <w:sz w:val="22"/>
          <w:szCs w:val="22"/>
        </w:rPr>
        <w:t>Provision of university offers to at-school students</w:t>
      </w:r>
    </w:p>
    <w:p w14:paraId="43403BF1" w14:textId="77777777" w:rsidR="004E0FA6" w:rsidRPr="004E0FA6" w:rsidRDefault="004E0FA6" w:rsidP="004C78B7">
      <w:pPr>
        <w:widowControl w:val="0"/>
        <w:numPr>
          <w:ilvl w:val="0"/>
          <w:numId w:val="23"/>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4E0FA6">
        <w:rPr>
          <w:rFonts w:ascii="Calibri" w:hAnsi="Calibri" w:cs="Arial"/>
          <w:sz w:val="22"/>
          <w:szCs w:val="22"/>
        </w:rPr>
        <w:t>are capable of succeeding</w:t>
      </w:r>
      <w:proofErr w:type="gramEnd"/>
      <w:r w:rsidRPr="004E0FA6">
        <w:rPr>
          <w:rFonts w:ascii="Calibri" w:hAnsi="Calibri" w:cs="Arial"/>
          <w:sz w:val="22"/>
          <w:szCs w:val="22"/>
        </w:rPr>
        <w:t xml:space="preserve"> academically, with appropriate support as required. The provider’s admissions policies and practices must be evidence-based, transparent and publicly defensible. </w:t>
      </w:r>
    </w:p>
    <w:p w14:paraId="1248711C" w14:textId="77777777" w:rsidR="004E0FA6" w:rsidRPr="004E0FA6" w:rsidRDefault="004E0FA6" w:rsidP="00FF2DF0">
      <w:pPr>
        <w:widowControl w:val="0"/>
        <w:numPr>
          <w:ilvl w:val="0"/>
          <w:numId w:val="23"/>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027E983" w14:textId="77777777" w:rsidR="004E0FA6" w:rsidRPr="004E0FA6" w:rsidRDefault="004E0FA6" w:rsidP="00FF2DF0">
      <w:pPr>
        <w:widowControl w:val="0"/>
        <w:numPr>
          <w:ilvl w:val="0"/>
          <w:numId w:val="23"/>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This section does not apply to students who will be enrolled on a non-award basis or students who will be enrolled in enabling courses.</w:t>
      </w:r>
    </w:p>
    <w:p w14:paraId="433F6EEC" w14:textId="77777777" w:rsidR="000E69E4" w:rsidRDefault="004E0FA6" w:rsidP="00FF2DF0">
      <w:pPr>
        <w:widowControl w:val="0"/>
        <w:numPr>
          <w:ilvl w:val="0"/>
          <w:numId w:val="23"/>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The higher education provider:</w:t>
      </w:r>
    </w:p>
    <w:p w14:paraId="56E76F52" w14:textId="77777777" w:rsidR="009305E8" w:rsidRDefault="004E0FA6" w:rsidP="00FF2DF0">
      <w:pPr>
        <w:widowControl w:val="0"/>
        <w:numPr>
          <w:ilvl w:val="1"/>
          <w:numId w:val="23"/>
        </w:numPr>
        <w:tabs>
          <w:tab w:val="left" w:pos="567"/>
          <w:tab w:val="left" w:pos="8222"/>
        </w:tabs>
        <w:spacing w:before="120" w:after="120"/>
        <w:rPr>
          <w:rFonts w:ascii="Calibri" w:hAnsi="Calibri" w:cs="Arial"/>
          <w:sz w:val="22"/>
          <w:szCs w:val="22"/>
        </w:rPr>
      </w:pPr>
      <w:r w:rsidRPr="000E69E4">
        <w:rPr>
          <w:rFonts w:ascii="Calibri" w:hAnsi="Calibri" w:cs="Arial"/>
          <w:sz w:val="22"/>
          <w:szCs w:val="22"/>
        </w:rPr>
        <w:t xml:space="preserve">must not extend offers to Year 11 </w:t>
      </w:r>
      <w:proofErr w:type="gramStart"/>
      <w:r w:rsidRPr="000E69E4">
        <w:rPr>
          <w:rFonts w:ascii="Calibri" w:hAnsi="Calibri" w:cs="Arial"/>
          <w:sz w:val="22"/>
          <w:szCs w:val="22"/>
        </w:rPr>
        <w:t>students;</w:t>
      </w:r>
      <w:proofErr w:type="gramEnd"/>
    </w:p>
    <w:p w14:paraId="40FA7E79" w14:textId="5D851E47" w:rsidR="004E0FA6" w:rsidRPr="009305E8" w:rsidRDefault="004E0FA6" w:rsidP="00FF2DF0">
      <w:pPr>
        <w:widowControl w:val="0"/>
        <w:numPr>
          <w:ilvl w:val="1"/>
          <w:numId w:val="23"/>
        </w:numPr>
        <w:tabs>
          <w:tab w:val="left" w:pos="567"/>
          <w:tab w:val="left" w:pos="8222"/>
        </w:tabs>
        <w:spacing w:before="120" w:after="120"/>
        <w:rPr>
          <w:rFonts w:ascii="Calibri" w:hAnsi="Calibri" w:cs="Arial"/>
          <w:sz w:val="22"/>
          <w:szCs w:val="22"/>
        </w:rPr>
      </w:pPr>
      <w:r w:rsidRPr="009305E8">
        <w:rPr>
          <w:rFonts w:ascii="Calibri" w:hAnsi="Calibri" w:cs="Arial"/>
          <w:sz w:val="22"/>
          <w:szCs w:val="22"/>
        </w:rPr>
        <w:t>must not extend offers to at-school students in Year 12 prior to September 2026 for the 2027 academic year.</w:t>
      </w:r>
    </w:p>
    <w:p w14:paraId="64D2BE6C" w14:textId="77777777" w:rsidR="004E0FA6" w:rsidRPr="004E0FA6" w:rsidRDefault="004E0FA6" w:rsidP="00334335">
      <w:pPr>
        <w:tabs>
          <w:tab w:val="left" w:pos="426"/>
          <w:tab w:val="left" w:pos="567"/>
          <w:tab w:val="left" w:pos="8222"/>
        </w:tabs>
        <w:spacing w:before="120" w:after="120"/>
        <w:rPr>
          <w:rFonts w:ascii="Calibri" w:hAnsi="Calibri" w:cs="Arial"/>
          <w:bCs/>
          <w:i/>
          <w:sz w:val="22"/>
          <w:szCs w:val="22"/>
        </w:rPr>
      </w:pPr>
      <w:r w:rsidRPr="004E0FA6">
        <w:rPr>
          <w:rFonts w:ascii="Calibri" w:hAnsi="Calibri" w:cs="Arial"/>
          <w:bCs/>
          <w:i/>
          <w:sz w:val="22"/>
          <w:szCs w:val="22"/>
        </w:rPr>
        <w:t>Clinical placements and practicums</w:t>
      </w:r>
    </w:p>
    <w:p w14:paraId="03E0269B" w14:textId="77777777" w:rsidR="004E0FA6" w:rsidRPr="00FF2DF0" w:rsidRDefault="004E0FA6" w:rsidP="00FF2DF0">
      <w:pPr>
        <w:pStyle w:val="ListParagraph"/>
        <w:widowControl w:val="0"/>
        <w:numPr>
          <w:ilvl w:val="0"/>
          <w:numId w:val="23"/>
        </w:numPr>
        <w:tabs>
          <w:tab w:val="left" w:pos="567"/>
          <w:tab w:val="left" w:pos="8222"/>
        </w:tabs>
        <w:spacing w:before="120" w:after="120"/>
        <w:rPr>
          <w:rFonts w:ascii="Calibri" w:hAnsi="Calibri" w:cs="Arial"/>
          <w:bCs/>
          <w:sz w:val="22"/>
          <w:szCs w:val="22"/>
        </w:rPr>
      </w:pPr>
      <w:r w:rsidRPr="00FF2DF0">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4935B4F7" w14:textId="77777777" w:rsidR="004E0FA6" w:rsidRPr="004E0FA6" w:rsidRDefault="004E0FA6" w:rsidP="00FF2DF0">
      <w:pPr>
        <w:widowControl w:val="0"/>
        <w:numPr>
          <w:ilvl w:val="0"/>
          <w:numId w:val="23"/>
        </w:numPr>
        <w:tabs>
          <w:tab w:val="left" w:pos="567"/>
          <w:tab w:val="left" w:pos="8222"/>
        </w:tabs>
        <w:spacing w:before="120" w:after="120"/>
        <w:rPr>
          <w:rFonts w:ascii="Calibri" w:hAnsi="Calibri" w:cs="Arial"/>
          <w:bCs/>
          <w:sz w:val="22"/>
          <w:szCs w:val="22"/>
        </w:rPr>
      </w:pPr>
      <w:r w:rsidRPr="004E0FA6">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C6C4B76" w14:textId="77777777" w:rsidR="004E0FA6" w:rsidRPr="004E0FA6" w:rsidRDefault="004E0FA6" w:rsidP="00334335">
      <w:pPr>
        <w:spacing w:before="120" w:after="120" w:line="276" w:lineRule="auto"/>
        <w:rPr>
          <w:rFonts w:ascii="Calibri" w:hAnsi="Calibri" w:cs="Arial"/>
          <w:bCs/>
          <w:i/>
          <w:sz w:val="22"/>
          <w:szCs w:val="22"/>
        </w:rPr>
      </w:pPr>
      <w:r w:rsidRPr="004E0FA6">
        <w:rPr>
          <w:rFonts w:ascii="Calibri" w:hAnsi="Calibri" w:cs="Arial"/>
          <w:bCs/>
          <w:i/>
          <w:sz w:val="22"/>
          <w:szCs w:val="22"/>
        </w:rPr>
        <w:t>New campuses and campus closures</w:t>
      </w:r>
    </w:p>
    <w:p w14:paraId="5197BEA4" w14:textId="77777777" w:rsidR="004E0FA6" w:rsidRPr="004E0FA6" w:rsidRDefault="004E0FA6" w:rsidP="00FF2DF0">
      <w:pPr>
        <w:widowControl w:val="0"/>
        <w:numPr>
          <w:ilvl w:val="0"/>
          <w:numId w:val="23"/>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6E84A076" w14:textId="347C0E9D" w:rsidR="00C62AEF" w:rsidRPr="008B2FE6" w:rsidRDefault="004E0FA6" w:rsidP="00FF2DF0">
      <w:pPr>
        <w:widowControl w:val="0"/>
        <w:numPr>
          <w:ilvl w:val="0"/>
          <w:numId w:val="23"/>
        </w:numPr>
        <w:tabs>
          <w:tab w:val="left" w:pos="567"/>
          <w:tab w:val="left" w:pos="8222"/>
        </w:tabs>
        <w:spacing w:before="120" w:after="120"/>
        <w:rPr>
          <w:rFonts w:ascii="Calibri" w:hAnsi="Calibri" w:cs="Arial"/>
          <w:bCs/>
          <w:sz w:val="22"/>
          <w:szCs w:val="22"/>
        </w:rPr>
      </w:pPr>
      <w:r w:rsidRPr="004E0FA6">
        <w:rPr>
          <w:rFonts w:ascii="Calibri" w:hAnsi="Calibri" w:cs="Arial"/>
          <w:sz w:val="22"/>
          <w:szCs w:val="22"/>
        </w:rPr>
        <w:t>Similarly, if the Provider proposes to close a campus where Commonwealth supported students are enrolled, the Provider must obtain the Commonwealth’s prior written approval.</w:t>
      </w:r>
    </w:p>
    <w:p w14:paraId="5E33EE37" w14:textId="77777777" w:rsidR="004E0FA6" w:rsidRPr="004E0FA6" w:rsidRDefault="004E0FA6" w:rsidP="00334335">
      <w:pPr>
        <w:spacing w:before="120" w:after="120"/>
        <w:rPr>
          <w:rFonts w:cstheme="minorBidi"/>
          <w:b/>
          <w:sz w:val="22"/>
          <w:szCs w:val="22"/>
        </w:rPr>
      </w:pPr>
      <w:r w:rsidRPr="004E0FA6">
        <w:rPr>
          <w:rFonts w:ascii="Calibri" w:hAnsi="Calibri"/>
          <w:b/>
          <w:sz w:val="22"/>
          <w:szCs w:val="22"/>
        </w:rPr>
        <w:t xml:space="preserve">Table </w:t>
      </w:r>
      <w:r w:rsidRPr="004E0FA6">
        <w:rPr>
          <w:rFonts w:ascii="Calibri" w:hAnsi="Calibri"/>
          <w:b/>
          <w:bCs/>
          <w:noProof/>
          <w:sz w:val="22"/>
          <w:szCs w:val="22"/>
        </w:rPr>
        <w:t>3</w:t>
      </w:r>
      <w:r w:rsidRPr="004E0FA6">
        <w:rPr>
          <w:rFonts w:cstheme="minorBidi"/>
          <w:b/>
          <w:sz w:val="22"/>
          <w:szCs w:val="22"/>
        </w:rPr>
        <w:t xml:space="preserve">: </w:t>
      </w:r>
      <w:r w:rsidRPr="004E0FA6">
        <w:rPr>
          <w:rFonts w:ascii="Calibri" w:hAnsi="Calibri"/>
          <w:b/>
          <w:sz w:val="22"/>
          <w:szCs w:val="22"/>
        </w:rPr>
        <w:t>Provider’s</w:t>
      </w:r>
      <w:r w:rsidRPr="004E0FA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792989" w:rsidRPr="008C0E61" w14:paraId="09BF57DA" w14:textId="77777777" w:rsidTr="00512128">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FDA9CC" w14:textId="77777777" w:rsidR="00792989" w:rsidRPr="008C0E61" w:rsidRDefault="00792989" w:rsidP="00512128">
            <w:pPr>
              <w:jc w:val="center"/>
              <w:rPr>
                <w:rFonts w:ascii="Calibri" w:hAnsi="Calibri" w:cs="Calibri"/>
                <w:b/>
                <w:bCs/>
                <w:color w:val="000000"/>
                <w:sz w:val="22"/>
                <w:szCs w:val="22"/>
              </w:rPr>
            </w:pPr>
            <w:r w:rsidRPr="008C0E61">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5567CA0E" w14:textId="77777777" w:rsidR="00792989" w:rsidRPr="008C0E61" w:rsidRDefault="00792989" w:rsidP="00512128">
            <w:pPr>
              <w:jc w:val="center"/>
              <w:rPr>
                <w:rFonts w:ascii="Calibri" w:hAnsi="Calibri" w:cs="Calibri"/>
                <w:b/>
                <w:bCs/>
                <w:color w:val="000000"/>
                <w:sz w:val="22"/>
                <w:szCs w:val="22"/>
              </w:rPr>
            </w:pPr>
            <w:r w:rsidRPr="008C0E61">
              <w:rPr>
                <w:rFonts w:ascii="Calibri" w:hAnsi="Calibri" w:cs="Calibri"/>
                <w:b/>
                <w:bCs/>
                <w:color w:val="000000"/>
                <w:sz w:val="22"/>
                <w:szCs w:val="22"/>
              </w:rPr>
              <w:t>Type</w:t>
            </w:r>
          </w:p>
        </w:tc>
      </w:tr>
      <w:tr w:rsidR="00792989" w14:paraId="1D3A4424" w14:textId="77777777" w:rsidTr="00512128">
        <w:trPr>
          <w:trHeight w:val="300"/>
        </w:trPr>
        <w:tc>
          <w:tcPr>
            <w:tcW w:w="3970" w:type="pct"/>
            <w:tcBorders>
              <w:top w:val="nil"/>
              <w:left w:val="single" w:sz="4" w:space="0" w:color="auto"/>
              <w:bottom w:val="single" w:sz="4" w:space="0" w:color="auto"/>
              <w:right w:val="single" w:sz="4" w:space="0" w:color="auto"/>
            </w:tcBorders>
            <w:noWrap/>
            <w:vAlign w:val="center"/>
            <w:hideMark/>
          </w:tcPr>
          <w:p w14:paraId="0C99F4BB" w14:textId="77777777" w:rsidR="00792989" w:rsidRPr="008C0E61" w:rsidRDefault="00792989" w:rsidP="00512128">
            <w:pPr>
              <w:rPr>
                <w:rFonts w:ascii="Calibri" w:hAnsi="Calibri" w:cs="Calibri"/>
                <w:color w:val="000000"/>
                <w:sz w:val="22"/>
                <w:szCs w:val="22"/>
              </w:rPr>
            </w:pPr>
            <w:r w:rsidRPr="008C0E61">
              <w:rPr>
                <w:rFonts w:ascii="Calibri" w:hAnsi="Calibri" w:cs="Calibri"/>
                <w:color w:val="000000"/>
                <w:sz w:val="22"/>
                <w:szCs w:val="22"/>
              </w:rPr>
              <w:t>Broome</w:t>
            </w:r>
          </w:p>
        </w:tc>
        <w:tc>
          <w:tcPr>
            <w:tcW w:w="1030" w:type="pct"/>
            <w:tcBorders>
              <w:top w:val="nil"/>
              <w:left w:val="nil"/>
              <w:bottom w:val="single" w:sz="4" w:space="0" w:color="auto"/>
              <w:right w:val="single" w:sz="4" w:space="0" w:color="auto"/>
            </w:tcBorders>
            <w:noWrap/>
            <w:vAlign w:val="center"/>
            <w:hideMark/>
          </w:tcPr>
          <w:p w14:paraId="094E55B2" w14:textId="77777777" w:rsidR="00792989" w:rsidRDefault="00792989" w:rsidP="00512128">
            <w:pPr>
              <w:jc w:val="center"/>
              <w:rPr>
                <w:rFonts w:ascii="Calibri" w:hAnsi="Calibri" w:cs="Calibri"/>
                <w:color w:val="000000"/>
                <w:sz w:val="22"/>
                <w:szCs w:val="22"/>
              </w:rPr>
            </w:pPr>
            <w:r w:rsidRPr="008C0E61">
              <w:rPr>
                <w:rFonts w:ascii="Calibri" w:hAnsi="Calibri" w:cs="Calibri"/>
                <w:color w:val="000000"/>
                <w:sz w:val="22"/>
                <w:szCs w:val="22"/>
              </w:rPr>
              <w:t>Campus</w:t>
            </w:r>
          </w:p>
        </w:tc>
      </w:tr>
      <w:tr w:rsidR="00792989" w14:paraId="4FCD296A" w14:textId="77777777" w:rsidTr="00512128">
        <w:trPr>
          <w:trHeight w:val="290"/>
        </w:trPr>
        <w:tc>
          <w:tcPr>
            <w:tcW w:w="3970" w:type="pct"/>
            <w:tcBorders>
              <w:top w:val="nil"/>
              <w:left w:val="single" w:sz="4" w:space="0" w:color="auto"/>
              <w:bottom w:val="single" w:sz="4" w:space="0" w:color="auto"/>
              <w:right w:val="single" w:sz="4" w:space="0" w:color="auto"/>
            </w:tcBorders>
            <w:noWrap/>
            <w:vAlign w:val="center"/>
            <w:hideMark/>
          </w:tcPr>
          <w:p w14:paraId="5F54CE93" w14:textId="77777777" w:rsidR="00792989" w:rsidRDefault="00792989" w:rsidP="00512128">
            <w:pPr>
              <w:rPr>
                <w:rFonts w:ascii="Calibri" w:hAnsi="Calibri" w:cs="Calibri"/>
                <w:color w:val="000000"/>
                <w:sz w:val="22"/>
                <w:szCs w:val="22"/>
              </w:rPr>
            </w:pPr>
            <w:r>
              <w:rPr>
                <w:rFonts w:ascii="Calibri" w:hAnsi="Calibri" w:cs="Calibri"/>
                <w:color w:val="000000"/>
                <w:sz w:val="22"/>
                <w:szCs w:val="22"/>
              </w:rPr>
              <w:t>Fremantle</w:t>
            </w:r>
          </w:p>
        </w:tc>
        <w:tc>
          <w:tcPr>
            <w:tcW w:w="1030" w:type="pct"/>
            <w:tcBorders>
              <w:top w:val="nil"/>
              <w:left w:val="nil"/>
              <w:bottom w:val="single" w:sz="4" w:space="0" w:color="auto"/>
              <w:right w:val="single" w:sz="4" w:space="0" w:color="auto"/>
            </w:tcBorders>
            <w:noWrap/>
            <w:vAlign w:val="center"/>
            <w:hideMark/>
          </w:tcPr>
          <w:p w14:paraId="5385D1C4" w14:textId="77777777" w:rsidR="00792989" w:rsidRDefault="00792989" w:rsidP="00512128">
            <w:pPr>
              <w:jc w:val="center"/>
              <w:rPr>
                <w:rFonts w:ascii="Calibri" w:hAnsi="Calibri" w:cs="Calibri"/>
                <w:color w:val="000000"/>
                <w:sz w:val="22"/>
                <w:szCs w:val="22"/>
              </w:rPr>
            </w:pPr>
            <w:r>
              <w:rPr>
                <w:rFonts w:ascii="Calibri" w:hAnsi="Calibri" w:cs="Calibri"/>
                <w:color w:val="000000"/>
                <w:sz w:val="22"/>
                <w:szCs w:val="22"/>
              </w:rPr>
              <w:t>Campus</w:t>
            </w:r>
          </w:p>
        </w:tc>
      </w:tr>
      <w:tr w:rsidR="00D43062" w14:paraId="45761D99" w14:textId="77777777" w:rsidTr="00512128">
        <w:trPr>
          <w:trHeight w:val="290"/>
        </w:trPr>
        <w:tc>
          <w:tcPr>
            <w:tcW w:w="3970" w:type="pct"/>
            <w:tcBorders>
              <w:top w:val="nil"/>
              <w:left w:val="single" w:sz="4" w:space="0" w:color="auto"/>
              <w:bottom w:val="single" w:sz="4" w:space="0" w:color="auto"/>
              <w:right w:val="single" w:sz="4" w:space="0" w:color="auto"/>
            </w:tcBorders>
            <w:noWrap/>
            <w:vAlign w:val="center"/>
          </w:tcPr>
          <w:p w14:paraId="6A8289A5" w14:textId="7CB21229" w:rsidR="00D43062" w:rsidRDefault="00D43062" w:rsidP="00512128">
            <w:pPr>
              <w:rPr>
                <w:rFonts w:ascii="Calibri" w:hAnsi="Calibri" w:cs="Calibri"/>
                <w:color w:val="000000"/>
                <w:sz w:val="22"/>
                <w:szCs w:val="22"/>
              </w:rPr>
            </w:pPr>
            <w:r w:rsidRPr="00D43062">
              <w:rPr>
                <w:rFonts w:ascii="Calibri" w:hAnsi="Calibri" w:cs="Calibri"/>
                <w:color w:val="000000"/>
                <w:sz w:val="22"/>
                <w:szCs w:val="22"/>
              </w:rPr>
              <w:t>Melbourne Clinical School</w:t>
            </w:r>
          </w:p>
        </w:tc>
        <w:tc>
          <w:tcPr>
            <w:tcW w:w="1030" w:type="pct"/>
            <w:tcBorders>
              <w:top w:val="nil"/>
              <w:left w:val="nil"/>
              <w:bottom w:val="single" w:sz="4" w:space="0" w:color="auto"/>
              <w:right w:val="single" w:sz="4" w:space="0" w:color="auto"/>
            </w:tcBorders>
            <w:noWrap/>
            <w:vAlign w:val="center"/>
          </w:tcPr>
          <w:p w14:paraId="2CE76E10" w14:textId="4BC864BE" w:rsidR="00D43062" w:rsidRDefault="00D43062" w:rsidP="00512128">
            <w:pPr>
              <w:jc w:val="center"/>
              <w:rPr>
                <w:rFonts w:ascii="Calibri" w:hAnsi="Calibri" w:cs="Calibri"/>
                <w:color w:val="000000"/>
                <w:sz w:val="22"/>
                <w:szCs w:val="22"/>
              </w:rPr>
            </w:pPr>
            <w:r>
              <w:rPr>
                <w:rFonts w:ascii="Calibri" w:hAnsi="Calibri" w:cs="Calibri"/>
                <w:color w:val="000000"/>
                <w:sz w:val="22"/>
                <w:szCs w:val="22"/>
              </w:rPr>
              <w:t>Facility</w:t>
            </w:r>
          </w:p>
        </w:tc>
      </w:tr>
      <w:tr w:rsidR="00792989" w14:paraId="1E62AAF1" w14:textId="77777777" w:rsidTr="00512128">
        <w:trPr>
          <w:trHeight w:val="290"/>
        </w:trPr>
        <w:tc>
          <w:tcPr>
            <w:tcW w:w="3970" w:type="pct"/>
            <w:tcBorders>
              <w:top w:val="nil"/>
              <w:left w:val="single" w:sz="4" w:space="0" w:color="auto"/>
              <w:bottom w:val="single" w:sz="4" w:space="0" w:color="auto"/>
              <w:right w:val="single" w:sz="4" w:space="0" w:color="auto"/>
            </w:tcBorders>
            <w:noWrap/>
            <w:vAlign w:val="center"/>
            <w:hideMark/>
          </w:tcPr>
          <w:p w14:paraId="0CBA9FDA" w14:textId="77777777" w:rsidR="00792989" w:rsidRDefault="00792989" w:rsidP="00512128">
            <w:pPr>
              <w:rPr>
                <w:rFonts w:ascii="Calibri" w:hAnsi="Calibri" w:cs="Calibri"/>
                <w:color w:val="000000"/>
                <w:sz w:val="22"/>
                <w:szCs w:val="22"/>
              </w:rPr>
            </w:pPr>
            <w:r>
              <w:rPr>
                <w:rFonts w:ascii="Calibri" w:hAnsi="Calibri" w:cs="Calibri"/>
                <w:color w:val="000000"/>
                <w:sz w:val="22"/>
                <w:szCs w:val="22"/>
              </w:rPr>
              <w:t>Sydney</w:t>
            </w:r>
          </w:p>
        </w:tc>
        <w:tc>
          <w:tcPr>
            <w:tcW w:w="1030" w:type="pct"/>
            <w:tcBorders>
              <w:top w:val="nil"/>
              <w:left w:val="nil"/>
              <w:bottom w:val="single" w:sz="4" w:space="0" w:color="auto"/>
              <w:right w:val="single" w:sz="4" w:space="0" w:color="auto"/>
            </w:tcBorders>
            <w:noWrap/>
            <w:vAlign w:val="center"/>
            <w:hideMark/>
          </w:tcPr>
          <w:p w14:paraId="6E932796" w14:textId="77777777" w:rsidR="00792989" w:rsidRDefault="00792989" w:rsidP="00512128">
            <w:pPr>
              <w:jc w:val="center"/>
              <w:rPr>
                <w:rFonts w:ascii="Calibri" w:hAnsi="Calibri" w:cs="Calibri"/>
                <w:color w:val="000000"/>
                <w:sz w:val="22"/>
                <w:szCs w:val="22"/>
              </w:rPr>
            </w:pPr>
            <w:r>
              <w:rPr>
                <w:rFonts w:ascii="Calibri" w:hAnsi="Calibri" w:cs="Calibri"/>
                <w:color w:val="000000"/>
                <w:sz w:val="22"/>
                <w:szCs w:val="22"/>
              </w:rPr>
              <w:t>Campus</w:t>
            </w:r>
          </w:p>
        </w:tc>
      </w:tr>
    </w:tbl>
    <w:p w14:paraId="5DBDFABB" w14:textId="77777777" w:rsidR="004E0FA6" w:rsidRPr="004E0FA6" w:rsidRDefault="004E0FA6" w:rsidP="004E0FA6">
      <w:pPr>
        <w:spacing w:before="120" w:after="120"/>
        <w:rPr>
          <w:rFonts w:cstheme="minorBidi"/>
          <w:b/>
          <w:sz w:val="22"/>
          <w:szCs w:val="22"/>
        </w:rPr>
      </w:pPr>
    </w:p>
    <w:p w14:paraId="5C48C8B3" w14:textId="77777777" w:rsidR="004E0FA6" w:rsidRPr="004E0FA6" w:rsidRDefault="004E0FA6" w:rsidP="004E0FA6">
      <w:pPr>
        <w:rPr>
          <w:rFonts w:ascii="Calibri" w:hAnsi="Calibri" w:cs="Arial"/>
          <w:i/>
          <w:iCs/>
          <w:sz w:val="22"/>
          <w:szCs w:val="22"/>
        </w:rPr>
      </w:pPr>
      <w:r w:rsidRPr="004E0FA6">
        <w:rPr>
          <w:rFonts w:ascii="Calibri" w:hAnsi="Calibri" w:cs="Arial"/>
          <w:i/>
          <w:iCs/>
          <w:sz w:val="22"/>
          <w:szCs w:val="22"/>
        </w:rPr>
        <w:br w:type="page"/>
      </w:r>
    </w:p>
    <w:p w14:paraId="6F486306" w14:textId="77777777" w:rsidR="004E0FA6" w:rsidRPr="004E0FA6" w:rsidRDefault="004E0FA6" w:rsidP="004E0FA6">
      <w:pPr>
        <w:widowControl w:val="0"/>
        <w:tabs>
          <w:tab w:val="left" w:pos="284"/>
          <w:tab w:val="left" w:pos="8222"/>
        </w:tabs>
        <w:spacing w:before="120" w:after="120"/>
        <w:rPr>
          <w:rFonts w:ascii="Calibri" w:hAnsi="Calibri" w:cs="Arial"/>
          <w:i/>
          <w:iCs/>
          <w:sz w:val="22"/>
          <w:szCs w:val="22"/>
        </w:rPr>
      </w:pPr>
      <w:r w:rsidRPr="004E0FA6">
        <w:rPr>
          <w:rFonts w:ascii="Calibri" w:hAnsi="Calibri" w:cs="Arial"/>
          <w:i/>
          <w:iCs/>
          <w:sz w:val="22"/>
          <w:szCs w:val="22"/>
        </w:rPr>
        <w:lastRenderedPageBreak/>
        <w:t>Closures of courses</w:t>
      </w:r>
    </w:p>
    <w:p w14:paraId="5E69A65A" w14:textId="77777777" w:rsidR="00D92D8E" w:rsidRPr="00FF2DF0" w:rsidRDefault="00D92D8E" w:rsidP="00FF2DF0">
      <w:pPr>
        <w:pStyle w:val="ListParagraph"/>
        <w:widowControl w:val="0"/>
        <w:numPr>
          <w:ilvl w:val="0"/>
          <w:numId w:val="23"/>
        </w:numPr>
        <w:tabs>
          <w:tab w:val="left" w:pos="567"/>
          <w:tab w:val="left" w:pos="8222"/>
        </w:tabs>
        <w:spacing w:before="120" w:after="120"/>
        <w:contextualSpacing w:val="0"/>
        <w:rPr>
          <w:rFonts w:ascii="Calibri" w:hAnsi="Calibri" w:cs="Arial"/>
          <w:sz w:val="22"/>
          <w:szCs w:val="22"/>
        </w:rPr>
      </w:pPr>
      <w:r w:rsidRPr="00FF2DF0">
        <w:rPr>
          <w:rFonts w:ascii="Calibri" w:hAnsi="Calibri" w:cs="Arial"/>
          <w:sz w:val="22"/>
          <w:szCs w:val="22"/>
        </w:rPr>
        <w:t>The meaning of ‘Closing a Course’ or ‘Closure’ is provided in the Interpretation section.</w:t>
      </w:r>
    </w:p>
    <w:p w14:paraId="48DB7272" w14:textId="77777777" w:rsidR="006E3DCD" w:rsidRPr="00140F0F" w:rsidRDefault="00D92D8E" w:rsidP="00FF2DF0">
      <w:pPr>
        <w:widowControl w:val="0"/>
        <w:numPr>
          <w:ilvl w:val="0"/>
          <w:numId w:val="23"/>
        </w:numPr>
        <w:tabs>
          <w:tab w:val="left" w:pos="567"/>
          <w:tab w:val="left" w:pos="8222"/>
        </w:tabs>
        <w:spacing w:before="120" w:after="120"/>
        <w:rPr>
          <w:rFonts w:cstheme="minorHAnsi"/>
          <w:sz w:val="22"/>
          <w:szCs w:val="22"/>
        </w:rPr>
      </w:pPr>
      <w:r w:rsidRPr="00D92D8E">
        <w:rPr>
          <w:rFonts w:ascii="Calibri" w:hAnsi="Calibri" w:cs="Arial"/>
          <w:sz w:val="22"/>
          <w:szCs w:val="22"/>
        </w:rPr>
        <w:t xml:space="preserve"> </w:t>
      </w:r>
      <w:r w:rsidR="004E0FA6" w:rsidRPr="004E0FA6">
        <w:rPr>
          <w:rFonts w:ascii="Calibri" w:hAnsi="Calibri" w:cs="Arial"/>
          <w:sz w:val="22"/>
          <w:szCs w:val="22"/>
        </w:rPr>
        <w:t>Before</w:t>
      </w:r>
      <w:r w:rsidR="004E0FA6" w:rsidRPr="004E0FA6">
        <w:rPr>
          <w:rFonts w:eastAsia="Aptos" w:cstheme="minorHAnsi"/>
          <w:sz w:val="22"/>
          <w:szCs w:val="22"/>
        </w:rPr>
        <w:t xml:space="preserve"> closing any undergraduate and postgraduate courses of study in which Commonwealth supported students have been enrolled for more than two years (including a major within a course of </w:t>
      </w:r>
      <w:r w:rsidR="004E0FA6" w:rsidRPr="00140F0F">
        <w:rPr>
          <w:rFonts w:eastAsia="Aptos" w:cstheme="minorHAnsi"/>
          <w:sz w:val="22"/>
          <w:szCs w:val="22"/>
        </w:rPr>
        <w:t>study), the Provider must notify the Commonwealth of its plans in writing. Notification of actual or potential closures should occur as soon as reasonably possible before final decisions to close courses are made.</w:t>
      </w:r>
    </w:p>
    <w:p w14:paraId="03970DB6" w14:textId="77777777" w:rsidR="00F221B2" w:rsidRPr="00590AB6" w:rsidRDefault="004E0FA6" w:rsidP="00FF2DF0">
      <w:pPr>
        <w:pStyle w:val="ListParagraph"/>
        <w:widowControl w:val="0"/>
        <w:numPr>
          <w:ilvl w:val="0"/>
          <w:numId w:val="23"/>
        </w:numPr>
        <w:tabs>
          <w:tab w:val="left" w:pos="567"/>
          <w:tab w:val="left" w:pos="8222"/>
        </w:tabs>
        <w:spacing w:before="120" w:after="120"/>
        <w:contextualSpacing w:val="0"/>
        <w:rPr>
          <w:rFonts w:cstheme="minorHAnsi"/>
          <w:sz w:val="22"/>
          <w:szCs w:val="22"/>
        </w:rPr>
      </w:pPr>
      <w:r w:rsidRPr="00590AB6">
        <w:rPr>
          <w:rFonts w:eastAsia="Aptos" w:cstheme="minorHAnsi"/>
          <w:sz w:val="22"/>
          <w:szCs w:val="22"/>
        </w:rPr>
        <w:t xml:space="preserve">The Provider must </w:t>
      </w:r>
      <w:r w:rsidRPr="00590AB6">
        <w:rPr>
          <w:rFonts w:ascii="Calibri" w:hAnsi="Calibri" w:cs="Arial"/>
          <w:sz w:val="22"/>
          <w:szCs w:val="22"/>
        </w:rPr>
        <w:t>notify</w:t>
      </w:r>
      <w:r w:rsidRPr="00590AB6">
        <w:rPr>
          <w:rFonts w:eastAsia="Aptos" w:cstheme="minorHAnsi"/>
          <w:sz w:val="22"/>
          <w:szCs w:val="22"/>
        </w:rPr>
        <w:t xml:space="preserve"> the Commonwealth of any potential course closure to take effect during the following year in writing, by the earlier of:</w:t>
      </w:r>
    </w:p>
    <w:p w14:paraId="46ABD8CF" w14:textId="77777777" w:rsidR="00F221B2" w:rsidRPr="00590AB6" w:rsidRDefault="004E0FA6" w:rsidP="00FF2DF0">
      <w:pPr>
        <w:pStyle w:val="ListParagraph"/>
        <w:widowControl w:val="0"/>
        <w:numPr>
          <w:ilvl w:val="1"/>
          <w:numId w:val="23"/>
        </w:numPr>
        <w:tabs>
          <w:tab w:val="left" w:pos="567"/>
          <w:tab w:val="left" w:pos="8222"/>
        </w:tabs>
        <w:spacing w:before="120" w:after="120"/>
        <w:contextualSpacing w:val="0"/>
        <w:rPr>
          <w:rFonts w:cstheme="minorHAnsi"/>
          <w:sz w:val="22"/>
          <w:szCs w:val="22"/>
        </w:rPr>
      </w:pPr>
      <w:r w:rsidRPr="00590AB6">
        <w:rPr>
          <w:rFonts w:eastAsia="Aptos" w:cstheme="minorHAnsi"/>
          <w:sz w:val="22"/>
          <w:szCs w:val="22"/>
        </w:rPr>
        <w:t>the finalisation of the provider’s Mission Based Compact for the following year (or where a new Mission Based Compact is not being negotiated, the finalisation of annual allocation of domestic student places for the following year), and</w:t>
      </w:r>
    </w:p>
    <w:p w14:paraId="46AB3CA9" w14:textId="58A9F46A" w:rsidR="00F221B2" w:rsidRPr="00590AB6" w:rsidRDefault="004E0FA6" w:rsidP="00FF2DF0">
      <w:pPr>
        <w:pStyle w:val="ListParagraph"/>
        <w:widowControl w:val="0"/>
        <w:numPr>
          <w:ilvl w:val="1"/>
          <w:numId w:val="23"/>
        </w:numPr>
        <w:tabs>
          <w:tab w:val="left" w:pos="567"/>
          <w:tab w:val="left" w:pos="8222"/>
        </w:tabs>
        <w:spacing w:before="120" w:after="120"/>
        <w:contextualSpacing w:val="0"/>
        <w:rPr>
          <w:rFonts w:cstheme="minorHAnsi"/>
          <w:sz w:val="22"/>
          <w:szCs w:val="22"/>
        </w:rPr>
      </w:pPr>
      <w:r w:rsidRPr="00590AB6">
        <w:rPr>
          <w:rFonts w:eastAsia="Aptos" w:cstheme="minorHAnsi"/>
          <w:sz w:val="22"/>
          <w:szCs w:val="22"/>
        </w:rPr>
        <w:t>one calendar month before any information on the potential course closure is made public.</w:t>
      </w:r>
    </w:p>
    <w:p w14:paraId="42C9E8CD" w14:textId="77777777" w:rsidR="00F221B2" w:rsidRPr="00590AB6" w:rsidRDefault="004E0FA6" w:rsidP="00FF2DF0">
      <w:pPr>
        <w:pStyle w:val="ListParagraph"/>
        <w:widowControl w:val="0"/>
        <w:numPr>
          <w:ilvl w:val="0"/>
          <w:numId w:val="23"/>
        </w:numPr>
        <w:tabs>
          <w:tab w:val="left" w:pos="567"/>
          <w:tab w:val="left" w:pos="8222"/>
        </w:tabs>
        <w:spacing w:before="120" w:after="120"/>
        <w:contextualSpacing w:val="0"/>
        <w:rPr>
          <w:rFonts w:cstheme="minorHAnsi"/>
          <w:sz w:val="22"/>
          <w:szCs w:val="22"/>
        </w:rPr>
      </w:pPr>
      <w:r w:rsidRPr="00590AB6">
        <w:rPr>
          <w:rFonts w:eastAsia="Aptos" w:cstheme="minorHAnsi"/>
          <w:sz w:val="22"/>
          <w:szCs w:val="22"/>
        </w:rPr>
        <w:t xml:space="preserve">The Provider’s </w:t>
      </w:r>
      <w:r w:rsidRPr="00590AB6">
        <w:rPr>
          <w:rFonts w:ascii="Calibri" w:hAnsi="Calibri" w:cs="Arial"/>
          <w:sz w:val="22"/>
          <w:szCs w:val="22"/>
        </w:rPr>
        <w:t>notice</w:t>
      </w:r>
      <w:r w:rsidRPr="00590AB6">
        <w:rPr>
          <w:rFonts w:eastAsia="Aptos" w:cstheme="minorHAnsi"/>
          <w:sz w:val="22"/>
          <w:szCs w:val="22"/>
        </w:rPr>
        <w:t xml:space="preserve"> to the Commonwealth must include the following information:</w:t>
      </w:r>
    </w:p>
    <w:p w14:paraId="4CFBDBFC" w14:textId="7D33AEE8" w:rsidR="004E0FA6" w:rsidRPr="00590AB6" w:rsidRDefault="004E0FA6" w:rsidP="00FF2DF0">
      <w:pPr>
        <w:pStyle w:val="ListParagraph"/>
        <w:widowControl w:val="0"/>
        <w:numPr>
          <w:ilvl w:val="1"/>
          <w:numId w:val="23"/>
        </w:numPr>
        <w:tabs>
          <w:tab w:val="left" w:pos="567"/>
          <w:tab w:val="left" w:pos="8222"/>
        </w:tabs>
        <w:spacing w:before="120" w:after="120"/>
        <w:contextualSpacing w:val="0"/>
        <w:rPr>
          <w:rFonts w:cstheme="minorHAnsi"/>
          <w:sz w:val="22"/>
          <w:szCs w:val="22"/>
        </w:rPr>
      </w:pPr>
      <w:r w:rsidRPr="00590AB6">
        <w:rPr>
          <w:rFonts w:eastAsia="Aptos" w:cstheme="minorHAnsi"/>
          <w:sz w:val="22"/>
          <w:szCs w:val="22"/>
        </w:rPr>
        <w:t xml:space="preserve">the justification for the course closure/s </w:t>
      </w:r>
    </w:p>
    <w:p w14:paraId="753337EC" w14:textId="77777777" w:rsidR="004E0FA6" w:rsidRPr="00590AB6" w:rsidRDefault="004E0FA6" w:rsidP="00FF2DF0">
      <w:pPr>
        <w:pStyle w:val="ListParagraph"/>
        <w:widowControl w:val="0"/>
        <w:numPr>
          <w:ilvl w:val="1"/>
          <w:numId w:val="23"/>
        </w:numPr>
        <w:tabs>
          <w:tab w:val="left" w:pos="567"/>
          <w:tab w:val="left" w:pos="8222"/>
        </w:tabs>
        <w:spacing w:before="120" w:after="120"/>
        <w:contextualSpacing w:val="0"/>
        <w:rPr>
          <w:rFonts w:cstheme="minorHAnsi"/>
          <w:sz w:val="22"/>
          <w:szCs w:val="22"/>
        </w:rPr>
      </w:pPr>
      <w:r w:rsidRPr="00590AB6">
        <w:rPr>
          <w:rFonts w:eastAsia="Aptos" w:cstheme="minorHAnsi"/>
          <w:sz w:val="22"/>
          <w:szCs w:val="22"/>
        </w:rPr>
        <w:t>a list of the courses proposed for closure</w:t>
      </w:r>
    </w:p>
    <w:p w14:paraId="48F54FB8" w14:textId="77777777" w:rsidR="004E0FA6" w:rsidRPr="00590AB6"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590AB6">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060030C5" w14:textId="77777777" w:rsidR="004E0FA6" w:rsidRPr="00590AB6"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590AB6">
        <w:rPr>
          <w:rFonts w:eastAsia="Aptos" w:cstheme="minorHAnsi"/>
          <w:sz w:val="22"/>
          <w:szCs w:val="22"/>
        </w:rPr>
        <w:t>the expected high-level impacts on staff and students arising from the closures, including numbers of students and staff affected</w:t>
      </w:r>
    </w:p>
    <w:p w14:paraId="505BB0C2" w14:textId="77777777" w:rsidR="004E0FA6" w:rsidRPr="00140F0F"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590AB6">
        <w:rPr>
          <w:rFonts w:eastAsia="Aptos" w:cstheme="minorHAnsi"/>
          <w:sz w:val="22"/>
          <w:szCs w:val="22"/>
        </w:rPr>
        <w:t>the alternative options available for students if the course is in an area of priority, for example in education, nursing and allied health, information</w:t>
      </w:r>
      <w:r w:rsidRPr="00140F0F">
        <w:rPr>
          <w:rFonts w:eastAsia="Aptos" w:cstheme="minorHAnsi"/>
          <w:sz w:val="22"/>
          <w:szCs w:val="22"/>
        </w:rPr>
        <w:t xml:space="preserve"> technology and engineering</w:t>
      </w:r>
    </w:p>
    <w:p w14:paraId="6898EF58" w14:textId="77777777" w:rsidR="004E0FA6" w:rsidRPr="00140F0F"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140F0F">
        <w:rPr>
          <w:rFonts w:eastAsia="Aptos" w:cstheme="minorHAnsi"/>
          <w:sz w:val="22"/>
          <w:szCs w:val="22"/>
        </w:rPr>
        <w:t>whether the course is listed in Table 1b(</w:t>
      </w:r>
      <w:proofErr w:type="spellStart"/>
      <w:r w:rsidRPr="00140F0F">
        <w:rPr>
          <w:rFonts w:eastAsia="Aptos" w:cstheme="minorHAnsi"/>
          <w:sz w:val="22"/>
          <w:szCs w:val="22"/>
        </w:rPr>
        <w:t>i</w:t>
      </w:r>
      <w:proofErr w:type="spellEnd"/>
      <w:r w:rsidRPr="00140F0F">
        <w:rPr>
          <w:rFonts w:eastAsia="Aptos" w:cstheme="minorHAnsi"/>
          <w:sz w:val="22"/>
          <w:szCs w:val="22"/>
        </w:rPr>
        <w:t>), Table 1b(ii), Table 1b(iii) or Table 1c of Appendix 4, as a course in which students are enrolled in Commonwealth supported places (these relate to 20K and NPS course allocations)</w:t>
      </w:r>
    </w:p>
    <w:p w14:paraId="4E230040" w14:textId="77777777" w:rsidR="004E0FA6" w:rsidRPr="00140F0F"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140F0F">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75C364AF" w14:textId="1E186A12" w:rsidR="004E0FA6" w:rsidRPr="00140F0F"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140F0F">
        <w:rPr>
          <w:rFonts w:eastAsia="Aptos" w:cstheme="minorHAnsi"/>
          <w:sz w:val="22"/>
          <w:szCs w:val="22"/>
        </w:rPr>
        <w:t>if the Provider is the sole or dominant provider of the national skill base for that occupation</w:t>
      </w:r>
      <w:r w:rsidR="004709A8">
        <w:rPr>
          <w:rFonts w:eastAsia="Aptos" w:cstheme="minorHAnsi"/>
          <w:sz w:val="22"/>
          <w:szCs w:val="22"/>
        </w:rPr>
        <w:t>.</w:t>
      </w:r>
    </w:p>
    <w:p w14:paraId="63FA738D" w14:textId="77777777" w:rsidR="004E0FA6" w:rsidRPr="00140F0F" w:rsidRDefault="004E0FA6" w:rsidP="00FF2DF0">
      <w:pPr>
        <w:pStyle w:val="ListParagraph"/>
        <w:widowControl w:val="0"/>
        <w:numPr>
          <w:ilvl w:val="0"/>
          <w:numId w:val="23"/>
        </w:numPr>
        <w:tabs>
          <w:tab w:val="left" w:pos="567"/>
          <w:tab w:val="left" w:pos="8222"/>
        </w:tabs>
        <w:spacing w:before="120" w:after="120"/>
        <w:contextualSpacing w:val="0"/>
        <w:rPr>
          <w:rFonts w:cstheme="minorHAnsi"/>
          <w:sz w:val="22"/>
          <w:szCs w:val="22"/>
        </w:rPr>
      </w:pPr>
      <w:r w:rsidRPr="00140F0F">
        <w:rPr>
          <w:rFonts w:eastAsia="Aptos" w:cstheme="minorHAnsi"/>
          <w:sz w:val="22"/>
          <w:szCs w:val="22"/>
        </w:rPr>
        <w:t xml:space="preserve">If the </w:t>
      </w:r>
      <w:r w:rsidRPr="00140F0F">
        <w:rPr>
          <w:rFonts w:ascii="Calibri" w:hAnsi="Calibri" w:cs="Arial"/>
          <w:sz w:val="22"/>
          <w:szCs w:val="22"/>
        </w:rPr>
        <w:t>Commonwealth</w:t>
      </w:r>
      <w:r w:rsidRPr="00140F0F">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1A2FCA4E" w14:textId="77777777" w:rsidR="004E0FA6" w:rsidRPr="00140F0F"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140F0F">
        <w:rPr>
          <w:rFonts w:eastAsia="Aptos" w:cstheme="minorHAnsi"/>
          <w:sz w:val="22"/>
          <w:szCs w:val="22"/>
        </w:rPr>
        <w:t xml:space="preserve">student demand for the course </w:t>
      </w:r>
    </w:p>
    <w:p w14:paraId="3670E342" w14:textId="77777777" w:rsidR="004E0FA6" w:rsidRPr="00140F0F"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140F0F">
        <w:rPr>
          <w:rFonts w:eastAsia="Aptos" w:cstheme="minorHAnsi"/>
          <w:sz w:val="22"/>
          <w:szCs w:val="22"/>
        </w:rPr>
        <w:t xml:space="preserve">the financial viability of the course </w:t>
      </w:r>
    </w:p>
    <w:p w14:paraId="23CB3B69" w14:textId="77777777" w:rsidR="004E0FA6" w:rsidRPr="00140F0F"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140F0F">
        <w:rPr>
          <w:rFonts w:eastAsia="Aptos" w:cstheme="minorHAnsi"/>
          <w:sz w:val="22"/>
          <w:szCs w:val="22"/>
        </w:rPr>
        <w:t>the justification provided for a proposed course closure by the Provider</w:t>
      </w:r>
    </w:p>
    <w:p w14:paraId="46B2FC38" w14:textId="77777777" w:rsidR="004E0FA6" w:rsidRPr="00140F0F"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140F0F">
        <w:rPr>
          <w:rFonts w:eastAsia="Aptos" w:cstheme="minorHAnsi"/>
          <w:sz w:val="22"/>
          <w:szCs w:val="22"/>
        </w:rPr>
        <w:t>whether the course prepares students for entry to any occupation that is experiencing a Skills Shortage</w:t>
      </w:r>
    </w:p>
    <w:p w14:paraId="5B82B859" w14:textId="77777777" w:rsidR="004E0FA6" w:rsidRPr="00140F0F"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140F0F">
        <w:rPr>
          <w:rFonts w:eastAsia="Aptos" w:cstheme="minorHAnsi"/>
          <w:sz w:val="22"/>
          <w:szCs w:val="22"/>
        </w:rPr>
        <w:t xml:space="preserve">whether closure of the course is likely to create a Skills Shortage in an occupation </w:t>
      </w:r>
    </w:p>
    <w:p w14:paraId="40E71D87" w14:textId="77777777" w:rsidR="004E0FA6" w:rsidRPr="00140F0F"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140F0F">
        <w:rPr>
          <w:rFonts w:eastAsia="Aptos" w:cstheme="minorHAnsi"/>
          <w:sz w:val="22"/>
          <w:szCs w:val="22"/>
        </w:rPr>
        <w:t>whether the course is a specialised course directed at the regional economy, and what impact closing the course may have on the skills base of that regional economy</w:t>
      </w:r>
    </w:p>
    <w:p w14:paraId="7D648CCB" w14:textId="77777777" w:rsidR="004E0FA6" w:rsidRPr="00140F0F" w:rsidRDefault="004E0FA6" w:rsidP="00FF2DF0">
      <w:pPr>
        <w:pStyle w:val="ListParagraph"/>
        <w:widowControl w:val="0"/>
        <w:numPr>
          <w:ilvl w:val="1"/>
          <w:numId w:val="23"/>
        </w:numPr>
        <w:tabs>
          <w:tab w:val="left" w:pos="567"/>
          <w:tab w:val="left" w:pos="8222"/>
        </w:tabs>
        <w:spacing w:before="120" w:after="120"/>
        <w:contextualSpacing w:val="0"/>
        <w:rPr>
          <w:rFonts w:eastAsia="Aptos" w:cstheme="minorHAnsi"/>
          <w:sz w:val="22"/>
          <w:szCs w:val="22"/>
        </w:rPr>
      </w:pPr>
      <w:r w:rsidRPr="00140F0F">
        <w:rPr>
          <w:rFonts w:eastAsia="Aptos" w:cstheme="minorHAnsi"/>
          <w:sz w:val="22"/>
          <w:szCs w:val="22"/>
        </w:rPr>
        <w:t xml:space="preserve">the assistance provided by the Commonwealth to the Provider to explore options to retain the course, including through cooperation with another provider or the movement of Commonwealth </w:t>
      </w:r>
      <w:r w:rsidRPr="00140F0F">
        <w:rPr>
          <w:rFonts w:eastAsia="Aptos" w:cstheme="minorHAnsi"/>
          <w:sz w:val="22"/>
          <w:szCs w:val="22"/>
        </w:rPr>
        <w:lastRenderedPageBreak/>
        <w:t>supported places to another provider (where applicable), and other relevant factors.</w:t>
      </w:r>
    </w:p>
    <w:p w14:paraId="157A5643" w14:textId="77777777" w:rsidR="004E0FA6" w:rsidRPr="004E0FA6" w:rsidRDefault="004E0FA6" w:rsidP="00FF2DF0">
      <w:pPr>
        <w:widowControl w:val="0"/>
        <w:numPr>
          <w:ilvl w:val="0"/>
          <w:numId w:val="23"/>
        </w:numPr>
        <w:tabs>
          <w:tab w:val="left" w:pos="567"/>
          <w:tab w:val="left" w:pos="8222"/>
        </w:tabs>
        <w:spacing w:before="120" w:after="120"/>
        <w:rPr>
          <w:rFonts w:eastAsia="Aptos" w:cstheme="minorHAnsi"/>
          <w:sz w:val="22"/>
          <w:szCs w:val="22"/>
        </w:rPr>
      </w:pPr>
      <w:r w:rsidRPr="00140F0F">
        <w:rPr>
          <w:rFonts w:eastAsia="Aptos" w:cstheme="minorHAnsi"/>
          <w:sz w:val="22"/>
          <w:szCs w:val="22"/>
        </w:rPr>
        <w:t>The Commonwealth will not unreasonably require the continuation of the course if it would place an unreasonable financial burden on the Provider or place the Provider in a financially unviable</w:t>
      </w:r>
      <w:r w:rsidRPr="004E0FA6">
        <w:rPr>
          <w:rFonts w:eastAsia="Aptos" w:cstheme="minorHAnsi"/>
          <w:sz w:val="22"/>
          <w:szCs w:val="22"/>
        </w:rPr>
        <w:t xml:space="preserve"> position </w:t>
      </w:r>
      <w:proofErr w:type="gramStart"/>
      <w:r w:rsidRPr="004E0FA6">
        <w:rPr>
          <w:rFonts w:eastAsia="Aptos" w:cstheme="minorHAnsi"/>
          <w:sz w:val="22"/>
          <w:szCs w:val="22"/>
        </w:rPr>
        <w:t>with regard to</w:t>
      </w:r>
      <w:proofErr w:type="gramEnd"/>
      <w:r w:rsidRPr="004E0FA6">
        <w:rPr>
          <w:rFonts w:eastAsia="Aptos" w:cstheme="minorHAnsi"/>
          <w:sz w:val="22"/>
          <w:szCs w:val="22"/>
        </w:rPr>
        <w:t xml:space="preserve"> the Provider’s overall financial status.</w:t>
      </w:r>
    </w:p>
    <w:p w14:paraId="114C0E67" w14:textId="77777777" w:rsidR="004E0FA6" w:rsidRPr="004E0FA6" w:rsidRDefault="004E0FA6" w:rsidP="008B2FE6">
      <w:pPr>
        <w:widowControl w:val="0"/>
        <w:tabs>
          <w:tab w:val="left" w:pos="284"/>
          <w:tab w:val="left" w:pos="8222"/>
        </w:tabs>
        <w:spacing w:before="120" w:after="120"/>
        <w:rPr>
          <w:rFonts w:ascii="Calibri" w:hAnsi="Calibri" w:cs="Arial"/>
          <w:bCs/>
          <w:i/>
          <w:sz w:val="22"/>
          <w:szCs w:val="22"/>
        </w:rPr>
      </w:pPr>
      <w:r w:rsidRPr="004E0FA6">
        <w:rPr>
          <w:rFonts w:ascii="Calibri" w:hAnsi="Calibri" w:cs="Arial"/>
          <w:bCs/>
          <w:i/>
          <w:sz w:val="22"/>
          <w:szCs w:val="22"/>
        </w:rPr>
        <w:t>Applicable law and jurisdiction</w:t>
      </w:r>
    </w:p>
    <w:p w14:paraId="2DD13287" w14:textId="77777777" w:rsidR="004E0FA6" w:rsidRPr="004E0FA6" w:rsidRDefault="004E0FA6" w:rsidP="00FF2DF0">
      <w:pPr>
        <w:widowControl w:val="0"/>
        <w:numPr>
          <w:ilvl w:val="0"/>
          <w:numId w:val="23"/>
        </w:numPr>
        <w:tabs>
          <w:tab w:val="left" w:pos="567"/>
          <w:tab w:val="left" w:pos="8222"/>
        </w:tabs>
        <w:spacing w:before="120" w:after="120"/>
        <w:rPr>
          <w:rFonts w:ascii="Calibri" w:hAnsi="Calibri" w:cs="Arial"/>
          <w:bCs/>
          <w:sz w:val="22"/>
          <w:szCs w:val="22"/>
        </w:rPr>
      </w:pPr>
      <w:r w:rsidRPr="004E0FA6">
        <w:rPr>
          <w:rFonts w:eastAsia="Aptos" w:cstheme="minorHAnsi"/>
          <w:sz w:val="22"/>
          <w:szCs w:val="22"/>
        </w:rPr>
        <w:t>The</w:t>
      </w:r>
      <w:r w:rsidRPr="004E0FA6">
        <w:rPr>
          <w:rFonts w:ascii="Calibri" w:hAnsi="Calibri" w:cs="Arial"/>
          <w:sz w:val="22"/>
          <w:szCs w:val="22"/>
        </w:rPr>
        <w:t xml:space="preserve"> laws of the Australian Capital Territory apply to the interpretation of this Part. </w:t>
      </w:r>
    </w:p>
    <w:p w14:paraId="4D8C25DB" w14:textId="77777777" w:rsidR="004E0FA6" w:rsidRPr="004E0FA6" w:rsidRDefault="004E0FA6" w:rsidP="00FF2DF0">
      <w:pPr>
        <w:widowControl w:val="0"/>
        <w:numPr>
          <w:ilvl w:val="0"/>
          <w:numId w:val="23"/>
        </w:numPr>
        <w:tabs>
          <w:tab w:val="left" w:pos="567"/>
          <w:tab w:val="left" w:pos="8222"/>
        </w:tabs>
        <w:spacing w:before="120" w:after="120"/>
        <w:rPr>
          <w:rFonts w:ascii="Calibri" w:hAnsi="Calibri" w:cs="Arial"/>
          <w:bCs/>
          <w:sz w:val="22"/>
          <w:szCs w:val="22"/>
        </w:rPr>
      </w:pPr>
      <w:r w:rsidRPr="004E0FA6">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49520F9" w14:textId="77777777" w:rsidR="004E0FA6" w:rsidRPr="004E0FA6" w:rsidRDefault="004E0FA6" w:rsidP="008B2FE6">
      <w:pPr>
        <w:keepNext/>
        <w:keepLines/>
        <w:widowControl w:val="0"/>
        <w:tabs>
          <w:tab w:val="left" w:pos="567"/>
          <w:tab w:val="left" w:pos="8222"/>
        </w:tabs>
        <w:spacing w:before="120" w:after="120"/>
        <w:rPr>
          <w:rFonts w:ascii="Calibri" w:hAnsi="Calibri" w:cs="Arial"/>
          <w:i/>
          <w:iCs/>
          <w:sz w:val="22"/>
          <w:szCs w:val="22"/>
        </w:rPr>
      </w:pPr>
      <w:r w:rsidRPr="004E0FA6">
        <w:rPr>
          <w:rFonts w:ascii="Calibri" w:hAnsi="Calibri" w:cs="Arial"/>
          <w:i/>
          <w:iCs/>
          <w:sz w:val="22"/>
          <w:szCs w:val="22"/>
        </w:rPr>
        <w:t>Entire agreement, variation and severance</w:t>
      </w:r>
    </w:p>
    <w:p w14:paraId="381E9ED7" w14:textId="77777777" w:rsidR="004E0FA6" w:rsidRPr="004E0FA6" w:rsidRDefault="004E0FA6" w:rsidP="00FF2DF0">
      <w:pPr>
        <w:widowControl w:val="0"/>
        <w:numPr>
          <w:ilvl w:val="0"/>
          <w:numId w:val="23"/>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09C0624B" w14:textId="77777777" w:rsidR="004E0FA6" w:rsidRPr="004E0FA6" w:rsidRDefault="004E0FA6" w:rsidP="00FF2DF0">
      <w:pPr>
        <w:widowControl w:val="0"/>
        <w:numPr>
          <w:ilvl w:val="0"/>
          <w:numId w:val="23"/>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348795F6" w14:textId="77777777" w:rsidR="004E0FA6" w:rsidRPr="004E0FA6" w:rsidRDefault="004E0FA6" w:rsidP="00FF2DF0">
      <w:pPr>
        <w:widowControl w:val="0"/>
        <w:numPr>
          <w:ilvl w:val="0"/>
          <w:numId w:val="23"/>
        </w:numPr>
        <w:tabs>
          <w:tab w:val="left" w:pos="567"/>
          <w:tab w:val="left" w:pos="8222"/>
        </w:tabs>
        <w:spacing w:before="120" w:after="120"/>
        <w:rPr>
          <w:rFonts w:ascii="Calibri" w:hAnsi="Calibri" w:cs="Arial"/>
          <w:sz w:val="22"/>
          <w:szCs w:val="22"/>
        </w:rPr>
      </w:pPr>
      <w:r w:rsidRPr="004E0FA6">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5090D97B" w14:textId="77777777" w:rsidR="004E0FA6" w:rsidRPr="004C78B7" w:rsidRDefault="004E0FA6" w:rsidP="008B2FE6">
      <w:pPr>
        <w:tabs>
          <w:tab w:val="left" w:pos="567"/>
          <w:tab w:val="left" w:pos="8222"/>
        </w:tabs>
        <w:spacing w:before="120" w:after="120"/>
        <w:rPr>
          <w:rFonts w:ascii="Calibri" w:hAnsi="Calibri" w:cs="Arial"/>
          <w:i/>
          <w:sz w:val="22"/>
          <w:szCs w:val="22"/>
        </w:rPr>
      </w:pPr>
      <w:r w:rsidRPr="004C78B7">
        <w:rPr>
          <w:rFonts w:ascii="Calibri" w:hAnsi="Calibri" w:cs="Arial"/>
          <w:i/>
          <w:sz w:val="22"/>
          <w:szCs w:val="22"/>
        </w:rPr>
        <w:t>Notices</w:t>
      </w:r>
    </w:p>
    <w:p w14:paraId="5FF418BA" w14:textId="77777777" w:rsidR="004E0FA6" w:rsidRPr="004C78B7" w:rsidRDefault="004E0FA6" w:rsidP="00FF2DF0">
      <w:pPr>
        <w:widowControl w:val="0"/>
        <w:numPr>
          <w:ilvl w:val="0"/>
          <w:numId w:val="23"/>
        </w:numPr>
        <w:tabs>
          <w:tab w:val="left" w:pos="567"/>
          <w:tab w:val="left" w:pos="8222"/>
        </w:tabs>
        <w:spacing w:before="120" w:after="120"/>
        <w:rPr>
          <w:rFonts w:ascii="Calibri" w:hAnsi="Calibri" w:cs="Arial"/>
          <w:bCs/>
          <w:sz w:val="22"/>
          <w:szCs w:val="22"/>
        </w:rPr>
      </w:pPr>
      <w:r w:rsidRPr="004C78B7">
        <w:rPr>
          <w:rFonts w:ascii="Calibri" w:hAnsi="Calibri" w:cs="Arial"/>
          <w:sz w:val="22"/>
          <w:szCs w:val="22"/>
        </w:rPr>
        <w:t>A party giving notice under this Part must do so in writing or by Electronic Communication:</w:t>
      </w:r>
    </w:p>
    <w:p w14:paraId="326577A1" w14:textId="77777777" w:rsidR="004E0FA6" w:rsidRPr="004C78B7" w:rsidRDefault="004E0FA6" w:rsidP="00FF2DF0">
      <w:pPr>
        <w:pStyle w:val="ListParagraph"/>
        <w:keepNext/>
        <w:keepLines/>
        <w:widowControl w:val="0"/>
        <w:numPr>
          <w:ilvl w:val="1"/>
          <w:numId w:val="23"/>
        </w:numPr>
        <w:tabs>
          <w:tab w:val="left" w:pos="567"/>
          <w:tab w:val="left" w:pos="8222"/>
        </w:tabs>
        <w:spacing w:before="120" w:after="120"/>
        <w:contextualSpacing w:val="0"/>
        <w:rPr>
          <w:rFonts w:ascii="Calibri" w:hAnsi="Calibri" w:cs="Arial"/>
          <w:sz w:val="22"/>
          <w:szCs w:val="22"/>
        </w:rPr>
      </w:pPr>
      <w:r w:rsidRPr="004C78B7">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79AB3014" w14:textId="77777777" w:rsidR="004E0FA6" w:rsidRPr="004C78B7" w:rsidRDefault="004E0FA6" w:rsidP="00FF2DF0">
      <w:pPr>
        <w:pStyle w:val="ListParagraph"/>
        <w:keepNext/>
        <w:keepLines/>
        <w:widowControl w:val="0"/>
        <w:numPr>
          <w:ilvl w:val="1"/>
          <w:numId w:val="23"/>
        </w:numPr>
        <w:tabs>
          <w:tab w:val="left" w:pos="567"/>
          <w:tab w:val="left" w:pos="8222"/>
        </w:tabs>
        <w:spacing w:before="120" w:after="120"/>
        <w:contextualSpacing w:val="0"/>
        <w:rPr>
          <w:rFonts w:ascii="Calibri" w:hAnsi="Calibri" w:cs="Arial"/>
          <w:sz w:val="22"/>
          <w:szCs w:val="22"/>
        </w:rPr>
      </w:pPr>
      <w:r w:rsidRPr="004C78B7">
        <w:rPr>
          <w:rFonts w:ascii="Calibri" w:hAnsi="Calibri" w:cs="Arial"/>
          <w:sz w:val="22"/>
          <w:szCs w:val="22"/>
        </w:rPr>
        <w:t>if given by the Commonwealth, marked for the attention of the Vice-Chancellor or other person as notified in writing by the Provider to the Commonwealth and must be hand delivered or sent by pre-paid post or Electronic Communication to the address specified in this clause.</w:t>
      </w:r>
    </w:p>
    <w:p w14:paraId="3760723E" w14:textId="77777777" w:rsidR="004E0FA6" w:rsidRPr="004E0FA6" w:rsidRDefault="004E0FA6" w:rsidP="004E0FA6">
      <w:pPr>
        <w:widowControl w:val="0"/>
        <w:tabs>
          <w:tab w:val="left" w:pos="567"/>
        </w:tabs>
        <w:spacing w:after="120"/>
        <w:rPr>
          <w:rFonts w:ascii="Calibri" w:hAnsi="Calibri" w:cs="Arial"/>
          <w:sz w:val="22"/>
          <w:szCs w:val="22"/>
        </w:rPr>
      </w:pPr>
      <w:r w:rsidRPr="004E0FA6">
        <w:rPr>
          <w:rFonts w:ascii="Calibri" w:hAnsi="Calibri" w:cs="Arial"/>
          <w:sz w:val="22"/>
          <w:szCs w:val="22"/>
        </w:rPr>
        <w:t>The address for notices to the Commonwealth is:</w:t>
      </w:r>
    </w:p>
    <w:p w14:paraId="0A0B7B7C" w14:textId="531B521C" w:rsidR="004E0FA6" w:rsidRPr="004E0FA6" w:rsidRDefault="004E0FA6" w:rsidP="004E0FA6">
      <w:pPr>
        <w:widowControl w:val="0"/>
        <w:ind w:left="720"/>
        <w:rPr>
          <w:rFonts w:ascii="Calibri" w:eastAsia="Calibri" w:hAnsi="Calibri" w:cs="Calibri"/>
          <w:color w:val="000000" w:themeColor="text1"/>
          <w:sz w:val="21"/>
          <w:szCs w:val="21"/>
        </w:rPr>
      </w:pPr>
      <w:r w:rsidRPr="004E0FA6" w:rsidDel="3E153955">
        <w:rPr>
          <w:rFonts w:ascii="Calibri" w:hAnsi="Calibri" w:cs="Arial"/>
          <w:color w:val="000000"/>
          <w:sz w:val="22"/>
          <w:szCs w:val="22"/>
        </w:rPr>
        <w:t xml:space="preserve"> </w:t>
      </w:r>
      <w:r w:rsidRPr="004E0FA6">
        <w:rPr>
          <w:rFonts w:ascii="Calibri" w:hAnsi="Calibri" w:cs="Arial"/>
          <w:color w:val="000000"/>
          <w:sz w:val="22"/>
          <w:szCs w:val="22"/>
        </w:rPr>
        <w:t xml:space="preserve">    </w:t>
      </w:r>
      <w:r w:rsidR="00FF2DF0">
        <w:rPr>
          <w:rFonts w:ascii="Calibri" w:hAnsi="Calibri" w:cs="Arial"/>
          <w:color w:val="000000"/>
          <w:sz w:val="22"/>
          <w:szCs w:val="22"/>
        </w:rPr>
        <w:t xml:space="preserve"> </w:t>
      </w:r>
      <w:r w:rsidRPr="004E0FA6">
        <w:rPr>
          <w:rFonts w:ascii="Calibri" w:hAnsi="Calibri" w:cs="Arial"/>
          <w:color w:val="000000"/>
          <w:sz w:val="22"/>
          <w:szCs w:val="22"/>
        </w:rPr>
        <w:t xml:space="preserve">  </w:t>
      </w:r>
      <w:r w:rsidRPr="004E0FA6" w:rsidDel="001034AC">
        <w:rPr>
          <w:rFonts w:ascii="Calibri" w:hAnsi="Calibri" w:cs="Arial"/>
          <w:color w:val="000000"/>
          <w:sz w:val="22"/>
          <w:szCs w:val="22"/>
        </w:rPr>
        <w:t>First Assistant Secretary</w:t>
      </w:r>
    </w:p>
    <w:p w14:paraId="758CF80B" w14:textId="35DF5060" w:rsidR="004E0FA6" w:rsidRPr="004E0FA6" w:rsidRDefault="00FF2DF0" w:rsidP="004E0FA6">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4E0FA6" w:rsidRPr="004E0FA6">
        <w:rPr>
          <w:rFonts w:ascii="Calibri" w:hAnsi="Calibri" w:cs="Arial"/>
          <w:color w:val="000000"/>
          <w:sz w:val="22"/>
          <w:szCs w:val="22"/>
        </w:rPr>
        <w:t>Policy, Payments and Data Division</w:t>
      </w:r>
    </w:p>
    <w:p w14:paraId="3C14C072" w14:textId="51D00F14" w:rsidR="004E0FA6" w:rsidRPr="004E0FA6" w:rsidRDefault="00FF2DF0" w:rsidP="004E0FA6">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4E0FA6" w:rsidRPr="004E0FA6">
        <w:rPr>
          <w:rFonts w:ascii="Calibri" w:hAnsi="Calibri" w:cs="Arial"/>
          <w:color w:val="000000"/>
          <w:sz w:val="22"/>
          <w:szCs w:val="22"/>
        </w:rPr>
        <w:t>Department of Education</w:t>
      </w:r>
    </w:p>
    <w:p w14:paraId="0327B866" w14:textId="77777777" w:rsidR="004E0FA6" w:rsidRPr="004E0FA6" w:rsidRDefault="004E0FA6" w:rsidP="004E0FA6">
      <w:pPr>
        <w:widowControl w:val="0"/>
        <w:ind w:left="1134"/>
        <w:rPr>
          <w:rFonts w:ascii="Calibri" w:hAnsi="Calibri" w:cs="Arial"/>
          <w:color w:val="000000"/>
          <w:sz w:val="22"/>
          <w:szCs w:val="22"/>
        </w:rPr>
      </w:pPr>
      <w:r w:rsidRPr="004E0FA6">
        <w:rPr>
          <w:rFonts w:ascii="Calibri" w:hAnsi="Calibri" w:cs="Arial"/>
          <w:color w:val="000000"/>
          <w:sz w:val="22"/>
          <w:szCs w:val="22"/>
        </w:rPr>
        <w:t>50 Marcus Clarke Street</w:t>
      </w:r>
    </w:p>
    <w:p w14:paraId="25D9D282" w14:textId="77777777" w:rsidR="004E0FA6" w:rsidRPr="004E0FA6" w:rsidRDefault="004E0FA6" w:rsidP="004E0FA6">
      <w:pPr>
        <w:widowControl w:val="0"/>
        <w:ind w:left="1134"/>
        <w:rPr>
          <w:rFonts w:ascii="Calibri" w:hAnsi="Calibri" w:cs="Arial"/>
          <w:color w:val="000000"/>
          <w:sz w:val="22"/>
          <w:szCs w:val="22"/>
        </w:rPr>
      </w:pPr>
      <w:r w:rsidRPr="004E0FA6">
        <w:rPr>
          <w:rFonts w:ascii="Calibri" w:hAnsi="Calibri" w:cs="Arial"/>
          <w:color w:val="000000"/>
          <w:sz w:val="22"/>
          <w:szCs w:val="22"/>
        </w:rPr>
        <w:t>GPO Box 9880</w:t>
      </w:r>
    </w:p>
    <w:p w14:paraId="306D9A93" w14:textId="77777777" w:rsidR="004E0FA6" w:rsidRPr="004E0FA6" w:rsidRDefault="004E0FA6" w:rsidP="004E0FA6">
      <w:pPr>
        <w:widowControl w:val="0"/>
        <w:ind w:left="1134"/>
        <w:rPr>
          <w:rFonts w:ascii="Calibri" w:hAnsi="Calibri" w:cs="Arial"/>
          <w:color w:val="000000"/>
          <w:sz w:val="22"/>
          <w:szCs w:val="22"/>
        </w:rPr>
      </w:pPr>
      <w:proofErr w:type="gramStart"/>
      <w:r w:rsidRPr="004E0FA6">
        <w:rPr>
          <w:rFonts w:ascii="Calibri" w:hAnsi="Calibri" w:cs="Arial"/>
          <w:color w:val="000000"/>
          <w:sz w:val="22"/>
          <w:szCs w:val="22"/>
        </w:rPr>
        <w:t>CANBERRA  ACT</w:t>
      </w:r>
      <w:proofErr w:type="gramEnd"/>
      <w:r w:rsidRPr="004E0FA6">
        <w:rPr>
          <w:rFonts w:ascii="Calibri" w:hAnsi="Calibri" w:cs="Arial"/>
          <w:color w:val="000000"/>
          <w:sz w:val="22"/>
          <w:szCs w:val="22"/>
        </w:rPr>
        <w:t xml:space="preserve">  2601</w:t>
      </w:r>
    </w:p>
    <w:p w14:paraId="77CFBF9B" w14:textId="77777777" w:rsidR="004E0FA6" w:rsidRPr="004E0FA6" w:rsidRDefault="004E0FA6" w:rsidP="004E0FA6">
      <w:pPr>
        <w:widowControl w:val="0"/>
        <w:ind w:left="1134"/>
        <w:rPr>
          <w:rFonts w:ascii="Calibri" w:hAnsi="Calibri" w:cs="Arial"/>
          <w:color w:val="000000"/>
          <w:sz w:val="22"/>
          <w:szCs w:val="22"/>
        </w:rPr>
      </w:pPr>
      <w:r w:rsidRPr="004E0FA6">
        <w:rPr>
          <w:rFonts w:ascii="Calibri" w:hAnsi="Calibri" w:cs="Arial"/>
          <w:color w:val="000000"/>
          <w:sz w:val="22"/>
          <w:szCs w:val="22"/>
        </w:rPr>
        <w:t xml:space="preserve">Email: </w:t>
      </w:r>
      <w:hyperlink r:id="rId25" w:history="1">
        <w:r w:rsidRPr="004E0FA6">
          <w:rPr>
            <w:rFonts w:ascii="Calibri" w:hAnsi="Calibri" w:cs="Arial"/>
            <w:color w:val="0000FF" w:themeColor="hyperlink"/>
            <w:sz w:val="22"/>
            <w:szCs w:val="22"/>
            <w:u w:val="single"/>
          </w:rPr>
          <w:t>cgs@education.gov.au</w:t>
        </w:r>
      </w:hyperlink>
      <w:r w:rsidRPr="004E0FA6">
        <w:rPr>
          <w:rFonts w:ascii="Calibri" w:hAnsi="Calibri" w:cs="Arial"/>
          <w:color w:val="000000"/>
          <w:sz w:val="22"/>
          <w:szCs w:val="22"/>
        </w:rPr>
        <w:t xml:space="preserve"> </w:t>
      </w:r>
    </w:p>
    <w:p w14:paraId="77F6A513" w14:textId="77777777" w:rsidR="004E0FA6" w:rsidRPr="004E0FA6" w:rsidRDefault="004E0FA6" w:rsidP="004E0FA6">
      <w:pPr>
        <w:widowControl w:val="0"/>
        <w:spacing w:before="120" w:after="120"/>
        <w:rPr>
          <w:rFonts w:ascii="Calibri" w:hAnsi="Calibri" w:cs="Arial"/>
          <w:color w:val="000000"/>
          <w:sz w:val="22"/>
          <w:szCs w:val="22"/>
        </w:rPr>
      </w:pPr>
      <w:r w:rsidRPr="004E0FA6">
        <w:rPr>
          <w:rFonts w:ascii="Calibri" w:hAnsi="Calibri" w:cs="Arial"/>
          <w:color w:val="000000"/>
          <w:sz w:val="22"/>
          <w:szCs w:val="22"/>
        </w:rPr>
        <w:t xml:space="preserve">The address for notices to the </w:t>
      </w:r>
      <w:r w:rsidRPr="004E0FA6">
        <w:rPr>
          <w:rFonts w:ascii="Calibri" w:hAnsi="Calibri" w:cs="Arial"/>
          <w:noProof/>
          <w:color w:val="000000"/>
          <w:sz w:val="22"/>
          <w:szCs w:val="22"/>
        </w:rPr>
        <w:t>Provider</w:t>
      </w:r>
      <w:r w:rsidRPr="004E0FA6">
        <w:rPr>
          <w:rFonts w:ascii="Calibri" w:hAnsi="Calibri" w:cs="Arial"/>
          <w:color w:val="000000"/>
          <w:sz w:val="22"/>
          <w:szCs w:val="22"/>
        </w:rPr>
        <w:t xml:space="preserve"> is:</w:t>
      </w:r>
    </w:p>
    <w:p w14:paraId="5D18A9D6" w14:textId="77777777" w:rsidR="00421506" w:rsidRPr="00421506" w:rsidRDefault="00421506" w:rsidP="00421506">
      <w:pPr>
        <w:widowControl w:val="0"/>
        <w:ind w:left="1134"/>
        <w:rPr>
          <w:rFonts w:ascii="Calibri" w:hAnsi="Calibri" w:cs="Arial"/>
          <w:noProof/>
          <w:color w:val="000000"/>
          <w:sz w:val="22"/>
          <w:szCs w:val="22"/>
        </w:rPr>
      </w:pPr>
      <w:r w:rsidRPr="00421506">
        <w:rPr>
          <w:rFonts w:ascii="Calibri" w:hAnsi="Calibri" w:cs="Arial"/>
          <w:noProof/>
          <w:color w:val="000000"/>
          <w:sz w:val="22"/>
          <w:szCs w:val="22"/>
        </w:rPr>
        <w:t xml:space="preserve">PO Box 1225 </w:t>
      </w:r>
    </w:p>
    <w:p w14:paraId="16385B13" w14:textId="77777777" w:rsidR="00421506" w:rsidRPr="00421506" w:rsidRDefault="00421506" w:rsidP="00421506">
      <w:pPr>
        <w:widowControl w:val="0"/>
        <w:ind w:left="1134"/>
        <w:rPr>
          <w:rFonts w:ascii="Calibri" w:hAnsi="Calibri" w:cs="Arial"/>
          <w:noProof/>
          <w:color w:val="000000"/>
          <w:sz w:val="22"/>
          <w:szCs w:val="22"/>
        </w:rPr>
      </w:pPr>
      <w:r w:rsidRPr="00421506">
        <w:rPr>
          <w:rFonts w:ascii="Calibri" w:hAnsi="Calibri" w:cs="Arial"/>
          <w:noProof/>
          <w:color w:val="000000"/>
          <w:sz w:val="22"/>
          <w:szCs w:val="22"/>
        </w:rPr>
        <w:t>FREMANTLE WA 6959</w:t>
      </w:r>
    </w:p>
    <w:p w14:paraId="1D242B83" w14:textId="3760AB8E" w:rsidR="004E0FA6" w:rsidRDefault="00421506" w:rsidP="00421506">
      <w:pPr>
        <w:widowControl w:val="0"/>
        <w:ind w:left="1134"/>
        <w:rPr>
          <w:rFonts w:ascii="Calibri" w:hAnsi="Calibri" w:cs="Arial"/>
          <w:noProof/>
          <w:color w:val="000000"/>
          <w:sz w:val="22"/>
          <w:szCs w:val="22"/>
        </w:rPr>
      </w:pPr>
      <w:r w:rsidRPr="00421506">
        <w:rPr>
          <w:rFonts w:ascii="Calibri" w:hAnsi="Calibri" w:cs="Arial"/>
          <w:noProof/>
          <w:color w:val="000000"/>
          <w:sz w:val="22"/>
          <w:szCs w:val="22"/>
        </w:rPr>
        <w:t xml:space="preserve">Email: </w:t>
      </w:r>
      <w:hyperlink r:id="rId26" w:history="1">
        <w:r w:rsidRPr="00705389">
          <w:rPr>
            <w:rStyle w:val="Hyperlink"/>
            <w:rFonts w:ascii="Calibri" w:hAnsi="Calibri" w:cs="Arial"/>
            <w:noProof/>
            <w:sz w:val="22"/>
            <w:szCs w:val="22"/>
          </w:rPr>
          <w:t>vc@nd.edu.au</w:t>
        </w:r>
      </w:hyperlink>
    </w:p>
    <w:p w14:paraId="2FC5BFE8" w14:textId="77777777" w:rsidR="00421506" w:rsidRPr="004E0FA6" w:rsidRDefault="00421506" w:rsidP="00421506">
      <w:pPr>
        <w:widowControl w:val="0"/>
        <w:ind w:left="1134"/>
        <w:rPr>
          <w:rFonts w:ascii="Calibri" w:hAnsi="Calibri" w:cs="Arial"/>
          <w:color w:val="000000"/>
          <w:sz w:val="22"/>
          <w:szCs w:val="22"/>
        </w:rPr>
      </w:pPr>
    </w:p>
    <w:p w14:paraId="0FA5FDCF" w14:textId="77777777" w:rsidR="004E0FA6" w:rsidRPr="004E0FA6" w:rsidRDefault="004E0FA6" w:rsidP="00FF2DF0">
      <w:pPr>
        <w:widowControl w:val="0"/>
        <w:numPr>
          <w:ilvl w:val="0"/>
          <w:numId w:val="23"/>
        </w:numPr>
        <w:tabs>
          <w:tab w:val="left" w:pos="567"/>
          <w:tab w:val="left" w:pos="8222"/>
        </w:tabs>
        <w:spacing w:before="120" w:after="120"/>
        <w:contextualSpacing/>
        <w:rPr>
          <w:rFonts w:ascii="Calibri" w:hAnsi="Calibri" w:cs="Arial"/>
          <w:bCs/>
          <w:sz w:val="22"/>
          <w:szCs w:val="22"/>
        </w:rPr>
      </w:pPr>
      <w:r w:rsidRPr="004E0FA6">
        <w:rPr>
          <w:rFonts w:ascii="Calibri" w:hAnsi="Calibri" w:cs="Arial"/>
          <w:sz w:val="22"/>
          <w:szCs w:val="22"/>
        </w:rPr>
        <w:t>A notice is taken to be received:</w:t>
      </w:r>
    </w:p>
    <w:p w14:paraId="6E06B108" w14:textId="77777777" w:rsidR="004E0FA6" w:rsidRPr="00FF2DF0" w:rsidRDefault="004E0FA6" w:rsidP="00FF2DF0">
      <w:pPr>
        <w:pStyle w:val="ListParagraph"/>
        <w:keepNext/>
        <w:keepLines/>
        <w:widowControl w:val="0"/>
        <w:numPr>
          <w:ilvl w:val="1"/>
          <w:numId w:val="23"/>
        </w:numPr>
        <w:tabs>
          <w:tab w:val="left" w:pos="567"/>
          <w:tab w:val="left" w:pos="8222"/>
        </w:tabs>
        <w:spacing w:before="120" w:after="120"/>
        <w:rPr>
          <w:rFonts w:ascii="Calibri" w:hAnsi="Calibri" w:cs="Arial"/>
          <w:bCs/>
          <w:sz w:val="22"/>
          <w:szCs w:val="22"/>
        </w:rPr>
      </w:pPr>
      <w:r w:rsidRPr="00FF2DF0">
        <w:rPr>
          <w:rFonts w:ascii="Calibri" w:hAnsi="Calibri" w:cs="Arial"/>
          <w:bCs/>
          <w:sz w:val="22"/>
          <w:szCs w:val="22"/>
        </w:rPr>
        <w:lastRenderedPageBreak/>
        <w:t xml:space="preserve">if hand delivered, on </w:t>
      </w:r>
      <w:proofErr w:type="gramStart"/>
      <w:r w:rsidRPr="00FF2DF0">
        <w:rPr>
          <w:rFonts w:ascii="Calibri" w:hAnsi="Calibri" w:cs="Arial"/>
          <w:bCs/>
          <w:sz w:val="22"/>
          <w:szCs w:val="22"/>
        </w:rPr>
        <w:t>delivery;</w:t>
      </w:r>
      <w:proofErr w:type="gramEnd"/>
    </w:p>
    <w:p w14:paraId="4B857D32" w14:textId="77777777" w:rsidR="00D05550" w:rsidRPr="00FF2DF0" w:rsidRDefault="004E0FA6" w:rsidP="00FF2DF0">
      <w:pPr>
        <w:pStyle w:val="ListParagraph"/>
        <w:keepNext/>
        <w:keepLines/>
        <w:widowControl w:val="0"/>
        <w:numPr>
          <w:ilvl w:val="1"/>
          <w:numId w:val="23"/>
        </w:numPr>
        <w:tabs>
          <w:tab w:val="left" w:pos="567"/>
          <w:tab w:val="left" w:pos="8222"/>
        </w:tabs>
        <w:spacing w:before="120" w:after="120"/>
        <w:rPr>
          <w:rFonts w:ascii="Calibri" w:hAnsi="Calibri" w:cs="Arial"/>
          <w:bCs/>
          <w:sz w:val="22"/>
          <w:szCs w:val="22"/>
        </w:rPr>
      </w:pPr>
      <w:r w:rsidRPr="00FF2DF0">
        <w:rPr>
          <w:rFonts w:ascii="Calibri" w:hAnsi="Calibri" w:cs="Arial"/>
          <w:bCs/>
          <w:sz w:val="22"/>
          <w:szCs w:val="22"/>
        </w:rPr>
        <w:t>if sent by pre-paid post, 6 business days after the date of posting; or</w:t>
      </w:r>
    </w:p>
    <w:p w14:paraId="6DDC025D" w14:textId="484CF5FB" w:rsidR="004E0FA6" w:rsidRPr="00FF2DF0" w:rsidRDefault="004E0FA6" w:rsidP="00FF2DF0">
      <w:pPr>
        <w:pStyle w:val="ListParagraph"/>
        <w:keepNext/>
        <w:keepLines/>
        <w:widowControl w:val="0"/>
        <w:numPr>
          <w:ilvl w:val="1"/>
          <w:numId w:val="23"/>
        </w:numPr>
        <w:tabs>
          <w:tab w:val="left" w:pos="567"/>
          <w:tab w:val="left" w:pos="8222"/>
        </w:tabs>
        <w:spacing w:before="120" w:after="120"/>
        <w:rPr>
          <w:rFonts w:ascii="Calibri" w:hAnsi="Calibri" w:cs="Arial"/>
          <w:bCs/>
          <w:sz w:val="22"/>
          <w:szCs w:val="22"/>
        </w:rPr>
      </w:pPr>
      <w:r w:rsidRPr="00FF2DF0">
        <w:rPr>
          <w:rFonts w:ascii="Calibri" w:hAnsi="Calibri" w:cs="Arial"/>
          <w:bCs/>
          <w:sz w:val="22"/>
          <w:szCs w:val="22"/>
        </w:rPr>
        <w:t xml:space="preserve">if sent by Electronic Communication, at the time that would be the time of receipt under section 14A of the </w:t>
      </w:r>
      <w:r w:rsidRPr="00FF2DF0">
        <w:rPr>
          <w:rFonts w:ascii="Calibri" w:hAnsi="Calibri" w:cs="Arial"/>
          <w:bCs/>
          <w:i/>
          <w:iCs/>
          <w:sz w:val="22"/>
          <w:szCs w:val="22"/>
        </w:rPr>
        <w:t>Electronic Transactions Act 1999</w:t>
      </w:r>
      <w:r w:rsidRPr="00FF2DF0">
        <w:rPr>
          <w:rFonts w:ascii="Calibri" w:hAnsi="Calibri" w:cs="Arial"/>
          <w:bCs/>
          <w:sz w:val="22"/>
          <w:szCs w:val="22"/>
        </w:rPr>
        <w:t>.</w:t>
      </w:r>
    </w:p>
    <w:p w14:paraId="2C53A56B" w14:textId="77777777" w:rsidR="004E0FA6" w:rsidRPr="004E0FA6" w:rsidRDefault="004E0FA6" w:rsidP="00B94340">
      <w:pPr>
        <w:keepNext/>
        <w:tabs>
          <w:tab w:val="left" w:pos="567"/>
          <w:tab w:val="left" w:pos="8222"/>
        </w:tabs>
        <w:spacing w:before="120" w:after="120"/>
        <w:rPr>
          <w:rFonts w:ascii="Calibri" w:hAnsi="Calibri" w:cs="Arial"/>
          <w:i/>
          <w:sz w:val="22"/>
          <w:szCs w:val="22"/>
        </w:rPr>
      </w:pPr>
      <w:r w:rsidRPr="004E0FA6">
        <w:rPr>
          <w:rFonts w:ascii="Calibri" w:hAnsi="Calibri" w:cs="Arial"/>
          <w:i/>
          <w:sz w:val="22"/>
          <w:szCs w:val="22"/>
        </w:rPr>
        <w:t>Interpretation</w:t>
      </w:r>
    </w:p>
    <w:p w14:paraId="1FFDC89F" w14:textId="77777777" w:rsidR="004E0FA6" w:rsidRPr="004E0FA6" w:rsidRDefault="004E0FA6" w:rsidP="00FF2DF0">
      <w:pPr>
        <w:widowControl w:val="0"/>
        <w:numPr>
          <w:ilvl w:val="0"/>
          <w:numId w:val="23"/>
        </w:numPr>
        <w:tabs>
          <w:tab w:val="left" w:pos="567"/>
          <w:tab w:val="left" w:pos="8222"/>
        </w:tabs>
        <w:spacing w:before="120" w:after="120"/>
        <w:rPr>
          <w:rFonts w:ascii="Calibri" w:hAnsi="Calibri" w:cs="Arial"/>
          <w:bCs/>
          <w:sz w:val="22"/>
          <w:szCs w:val="22"/>
        </w:rPr>
      </w:pPr>
      <w:r w:rsidRPr="004E0FA6">
        <w:rPr>
          <w:rFonts w:ascii="Calibri" w:hAnsi="Calibri" w:cs="Arial"/>
          <w:sz w:val="22"/>
          <w:szCs w:val="22"/>
        </w:rPr>
        <w:t>In this Part including the appendices, unless the contrary intention appears:</w:t>
      </w:r>
    </w:p>
    <w:p w14:paraId="660651ED" w14:textId="77777777" w:rsidR="004E0FA6" w:rsidRPr="004E0FA6" w:rsidRDefault="004E0FA6" w:rsidP="00B94340">
      <w:pPr>
        <w:widowControl w:val="0"/>
        <w:tabs>
          <w:tab w:val="left" w:pos="900"/>
        </w:tabs>
        <w:spacing w:before="120" w:after="120"/>
        <w:ind w:left="426"/>
        <w:rPr>
          <w:rFonts w:ascii="Calibri" w:hAnsi="Calibri"/>
          <w:sz w:val="22"/>
          <w:szCs w:val="22"/>
        </w:rPr>
      </w:pPr>
      <w:r w:rsidRPr="004E0FA6">
        <w:rPr>
          <w:rFonts w:ascii="Calibri" w:hAnsi="Calibri"/>
          <w:b/>
          <w:sz w:val="22"/>
          <w:szCs w:val="22"/>
        </w:rPr>
        <w:t xml:space="preserve">‘ABN’ </w:t>
      </w:r>
      <w:r w:rsidRPr="004E0FA6">
        <w:rPr>
          <w:rFonts w:ascii="Calibri" w:hAnsi="Calibri"/>
          <w:sz w:val="22"/>
          <w:szCs w:val="22"/>
        </w:rPr>
        <w:t xml:space="preserve">has the same meaning as in section 41 of the </w:t>
      </w:r>
      <w:r w:rsidRPr="004E0FA6">
        <w:rPr>
          <w:rFonts w:ascii="Calibri" w:hAnsi="Calibri" w:cs="Arial"/>
          <w:i/>
          <w:sz w:val="22"/>
          <w:szCs w:val="22"/>
        </w:rPr>
        <w:t xml:space="preserve">A New Tax System (Australian Business Number) Act </w:t>
      </w:r>
      <w:proofErr w:type="gramStart"/>
      <w:r w:rsidRPr="004E0FA6">
        <w:rPr>
          <w:rFonts w:ascii="Calibri" w:hAnsi="Calibri" w:cs="Arial"/>
          <w:i/>
          <w:sz w:val="22"/>
          <w:szCs w:val="22"/>
        </w:rPr>
        <w:t>1999</w:t>
      </w:r>
      <w:r w:rsidRPr="004E0FA6">
        <w:rPr>
          <w:rFonts w:ascii="Calibri" w:hAnsi="Calibri"/>
          <w:sz w:val="22"/>
          <w:szCs w:val="22"/>
        </w:rPr>
        <w:t>;</w:t>
      </w:r>
      <w:proofErr w:type="gramEnd"/>
    </w:p>
    <w:p w14:paraId="1B81ECF5" w14:textId="77777777" w:rsidR="004E0FA6" w:rsidRPr="004E0FA6" w:rsidRDefault="004E0FA6" w:rsidP="00B94340">
      <w:pPr>
        <w:widowControl w:val="0"/>
        <w:spacing w:before="120" w:after="120"/>
        <w:ind w:left="426"/>
        <w:rPr>
          <w:rFonts w:ascii="Calibri" w:hAnsi="Calibri"/>
          <w:sz w:val="22"/>
          <w:szCs w:val="22"/>
        </w:rPr>
      </w:pPr>
      <w:r w:rsidRPr="004E0FA6">
        <w:rPr>
          <w:rFonts w:ascii="Calibri" w:hAnsi="Calibri"/>
          <w:b/>
          <w:sz w:val="22"/>
          <w:szCs w:val="22"/>
        </w:rPr>
        <w:t xml:space="preserve">‘CGS’ </w:t>
      </w:r>
      <w:r w:rsidRPr="004E0FA6">
        <w:rPr>
          <w:rFonts w:ascii="Calibri" w:hAnsi="Calibri"/>
          <w:sz w:val="22"/>
          <w:szCs w:val="22"/>
        </w:rPr>
        <w:t xml:space="preserve">means Commonwealth Grant </w:t>
      </w:r>
      <w:proofErr w:type="gramStart"/>
      <w:r w:rsidRPr="004E0FA6">
        <w:rPr>
          <w:rFonts w:ascii="Calibri" w:hAnsi="Calibri"/>
          <w:sz w:val="22"/>
          <w:szCs w:val="22"/>
        </w:rPr>
        <w:t>Scheme;</w:t>
      </w:r>
      <w:proofErr w:type="gramEnd"/>
    </w:p>
    <w:p w14:paraId="626C3025" w14:textId="77777777" w:rsidR="004E0FA6" w:rsidRPr="004E0FA6" w:rsidRDefault="004E0FA6" w:rsidP="00B94340">
      <w:pPr>
        <w:widowControl w:val="0"/>
        <w:spacing w:before="120" w:after="120"/>
        <w:ind w:left="426"/>
        <w:rPr>
          <w:rFonts w:ascii="Calibri" w:hAnsi="Calibri"/>
          <w:sz w:val="22"/>
          <w:szCs w:val="22"/>
        </w:rPr>
      </w:pPr>
      <w:r w:rsidRPr="004E0FA6">
        <w:rPr>
          <w:rFonts w:ascii="Calibri" w:hAnsi="Calibri"/>
          <w:b/>
          <w:sz w:val="22"/>
          <w:szCs w:val="22"/>
        </w:rPr>
        <w:t xml:space="preserve">‘Closing a Course’ </w:t>
      </w:r>
      <w:r w:rsidRPr="004E0FA6">
        <w:rPr>
          <w:rFonts w:ascii="Calibri" w:hAnsi="Calibri"/>
          <w:bCs/>
          <w:sz w:val="22"/>
          <w:szCs w:val="22"/>
        </w:rPr>
        <w:t>or</w:t>
      </w:r>
      <w:r w:rsidRPr="004E0FA6">
        <w:rPr>
          <w:rFonts w:ascii="Calibri" w:hAnsi="Calibri"/>
          <w:b/>
          <w:sz w:val="22"/>
          <w:szCs w:val="22"/>
        </w:rPr>
        <w:t xml:space="preserve"> ‘Closure’ </w:t>
      </w:r>
      <w:r w:rsidRPr="004E0FA6">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4E0FA6">
        <w:rPr>
          <w:rFonts w:ascii="Calibri" w:hAnsi="Calibri"/>
          <w:bCs/>
          <w:sz w:val="22"/>
          <w:szCs w:val="22"/>
        </w:rPr>
        <w:t>year;</w:t>
      </w:r>
      <w:proofErr w:type="gramEnd"/>
    </w:p>
    <w:p w14:paraId="6B7FDDAC" w14:textId="77777777" w:rsidR="004E0FA6" w:rsidRPr="004E0FA6" w:rsidRDefault="004E0FA6" w:rsidP="004E0FA6">
      <w:pPr>
        <w:widowControl w:val="0"/>
        <w:spacing w:after="120"/>
        <w:ind w:left="426"/>
        <w:rPr>
          <w:rFonts w:ascii="Calibri" w:hAnsi="Calibri"/>
          <w:b/>
          <w:sz w:val="22"/>
          <w:szCs w:val="22"/>
        </w:rPr>
      </w:pPr>
      <w:r w:rsidRPr="004E0FA6">
        <w:rPr>
          <w:rFonts w:ascii="Calibri" w:hAnsi="Calibri"/>
          <w:b/>
          <w:sz w:val="22"/>
          <w:szCs w:val="22"/>
        </w:rPr>
        <w:t>‘Commonwealth Grant’</w:t>
      </w:r>
      <w:r w:rsidRPr="004E0FA6">
        <w:rPr>
          <w:rFonts w:ascii="Calibri" w:hAnsi="Calibri"/>
          <w:sz w:val="22"/>
          <w:szCs w:val="22"/>
        </w:rPr>
        <w:t xml:space="preserve"> is the grant payable to the </w:t>
      </w:r>
      <w:r w:rsidRPr="004E0FA6">
        <w:rPr>
          <w:rFonts w:ascii="Calibri" w:hAnsi="Calibri" w:cs="Arial"/>
          <w:noProof/>
          <w:sz w:val="22"/>
          <w:szCs w:val="22"/>
        </w:rPr>
        <w:t>Provider</w:t>
      </w:r>
      <w:r w:rsidRPr="004E0FA6">
        <w:rPr>
          <w:rFonts w:ascii="Calibri" w:hAnsi="Calibri"/>
          <w:sz w:val="22"/>
          <w:szCs w:val="22"/>
        </w:rPr>
        <w:t xml:space="preserve"> under Part 2-2 (Commonwealth Grant Scheme) of </w:t>
      </w:r>
      <w:proofErr w:type="gramStart"/>
      <w:r w:rsidRPr="004E0FA6">
        <w:rPr>
          <w:rFonts w:ascii="Calibri" w:hAnsi="Calibri"/>
          <w:sz w:val="22"/>
          <w:szCs w:val="22"/>
        </w:rPr>
        <w:t>HESA;</w:t>
      </w:r>
      <w:proofErr w:type="gramEnd"/>
      <w:r w:rsidRPr="004E0FA6">
        <w:rPr>
          <w:rFonts w:ascii="Calibri" w:hAnsi="Calibri"/>
          <w:b/>
          <w:sz w:val="22"/>
          <w:szCs w:val="22"/>
        </w:rPr>
        <w:t xml:space="preserve"> </w:t>
      </w:r>
    </w:p>
    <w:p w14:paraId="2367EE58" w14:textId="77777777" w:rsidR="004E0FA6" w:rsidRPr="004E0FA6" w:rsidRDefault="004E0FA6" w:rsidP="004E0FA6">
      <w:pPr>
        <w:widowControl w:val="0"/>
        <w:spacing w:after="120"/>
        <w:ind w:left="426"/>
        <w:rPr>
          <w:rFonts w:ascii="Calibri" w:hAnsi="Calibri"/>
          <w:b/>
          <w:sz w:val="22"/>
          <w:szCs w:val="22"/>
        </w:rPr>
      </w:pPr>
      <w:r w:rsidRPr="004E0FA6">
        <w:rPr>
          <w:rFonts w:ascii="Calibri" w:hAnsi="Calibri"/>
          <w:b/>
          <w:sz w:val="22"/>
          <w:szCs w:val="22"/>
        </w:rPr>
        <w:t>‘</w:t>
      </w:r>
      <w:proofErr w:type="gramStart"/>
      <w:r w:rsidRPr="004E0FA6">
        <w:rPr>
          <w:rFonts w:ascii="Calibri" w:hAnsi="Calibri"/>
          <w:b/>
          <w:sz w:val="22"/>
          <w:szCs w:val="22"/>
        </w:rPr>
        <w:t>course</w:t>
      </w:r>
      <w:proofErr w:type="gramEnd"/>
      <w:r w:rsidRPr="004E0FA6">
        <w:rPr>
          <w:rFonts w:ascii="Calibri" w:hAnsi="Calibri"/>
          <w:b/>
          <w:sz w:val="22"/>
          <w:szCs w:val="22"/>
        </w:rPr>
        <w:t xml:space="preserve"> of study’</w:t>
      </w:r>
      <w:r w:rsidRPr="004E0FA6">
        <w:rPr>
          <w:rFonts w:ascii="Calibri" w:hAnsi="Calibri"/>
          <w:sz w:val="22"/>
          <w:szCs w:val="22"/>
        </w:rPr>
        <w:t xml:space="preserve"> has the same meaning as in subclause 1(1) of Schedule 1 of </w:t>
      </w:r>
      <w:proofErr w:type="gramStart"/>
      <w:r w:rsidRPr="004E0FA6">
        <w:rPr>
          <w:rFonts w:ascii="Calibri" w:hAnsi="Calibri"/>
          <w:sz w:val="22"/>
          <w:szCs w:val="22"/>
        </w:rPr>
        <w:t>HESA;</w:t>
      </w:r>
      <w:proofErr w:type="gramEnd"/>
      <w:r w:rsidRPr="004E0FA6">
        <w:rPr>
          <w:rFonts w:ascii="Calibri" w:hAnsi="Calibri"/>
          <w:b/>
          <w:sz w:val="22"/>
          <w:szCs w:val="22"/>
        </w:rPr>
        <w:t xml:space="preserve"> </w:t>
      </w:r>
    </w:p>
    <w:p w14:paraId="652F7E4F" w14:textId="77777777" w:rsidR="004E0FA6" w:rsidRPr="004E0FA6" w:rsidRDefault="004E0FA6" w:rsidP="004E0FA6">
      <w:pPr>
        <w:spacing w:after="120"/>
        <w:ind w:left="426"/>
        <w:rPr>
          <w:rFonts w:ascii="Calibri" w:hAnsi="Calibri" w:cs="Arial"/>
          <w:b/>
          <w:sz w:val="22"/>
          <w:szCs w:val="22"/>
        </w:rPr>
      </w:pPr>
      <w:r w:rsidRPr="004E0FA6">
        <w:rPr>
          <w:rFonts w:ascii="Calibri" w:hAnsi="Calibri"/>
          <w:b/>
          <w:sz w:val="22"/>
          <w:szCs w:val="22"/>
        </w:rPr>
        <w:t>‘</w:t>
      </w:r>
      <w:proofErr w:type="gramStart"/>
      <w:r w:rsidRPr="004E0FA6">
        <w:rPr>
          <w:rFonts w:ascii="Calibri" w:hAnsi="Calibri"/>
          <w:b/>
          <w:sz w:val="22"/>
          <w:szCs w:val="22"/>
        </w:rPr>
        <w:t>demand</w:t>
      </w:r>
      <w:proofErr w:type="gramEnd"/>
      <w:r w:rsidRPr="004E0FA6">
        <w:rPr>
          <w:rFonts w:ascii="Calibri" w:hAnsi="Calibri"/>
          <w:b/>
          <w:sz w:val="22"/>
          <w:szCs w:val="22"/>
        </w:rPr>
        <w:t xml:space="preserve"> driven higher education course’ </w:t>
      </w:r>
      <w:r w:rsidRPr="004E0FA6">
        <w:rPr>
          <w:rFonts w:ascii="Calibri" w:hAnsi="Calibri"/>
          <w:sz w:val="22"/>
          <w:szCs w:val="22"/>
        </w:rPr>
        <w:t xml:space="preserve">has the same meaning as in subclause 1(1) of Schedule 1 of </w:t>
      </w:r>
      <w:proofErr w:type="gramStart"/>
      <w:r w:rsidRPr="004E0FA6">
        <w:rPr>
          <w:rFonts w:ascii="Calibri" w:hAnsi="Calibri"/>
          <w:sz w:val="22"/>
          <w:szCs w:val="22"/>
        </w:rPr>
        <w:t>HESA;</w:t>
      </w:r>
      <w:proofErr w:type="gramEnd"/>
    </w:p>
    <w:p w14:paraId="6A0D7C75" w14:textId="77777777" w:rsidR="004E0FA6" w:rsidRPr="004E0FA6" w:rsidRDefault="004E0FA6" w:rsidP="004E0FA6">
      <w:pPr>
        <w:widowControl w:val="0"/>
        <w:spacing w:after="120"/>
        <w:ind w:left="426"/>
        <w:rPr>
          <w:rFonts w:ascii="Calibri" w:hAnsi="Calibri"/>
          <w:sz w:val="22"/>
          <w:szCs w:val="22"/>
        </w:rPr>
      </w:pPr>
      <w:r w:rsidRPr="004E0FA6">
        <w:rPr>
          <w:rFonts w:ascii="Calibri" w:hAnsi="Calibri"/>
          <w:b/>
          <w:sz w:val="22"/>
          <w:szCs w:val="22"/>
        </w:rPr>
        <w:t>‘</w:t>
      </w:r>
      <w:proofErr w:type="gramStart"/>
      <w:r w:rsidRPr="004E0FA6">
        <w:rPr>
          <w:rFonts w:ascii="Calibri" w:hAnsi="Calibri"/>
          <w:b/>
          <w:sz w:val="22"/>
          <w:szCs w:val="22"/>
        </w:rPr>
        <w:t>designated</w:t>
      </w:r>
      <w:proofErr w:type="gramEnd"/>
      <w:r w:rsidRPr="004E0FA6">
        <w:rPr>
          <w:rFonts w:ascii="Calibri" w:hAnsi="Calibri"/>
          <w:b/>
          <w:sz w:val="22"/>
          <w:szCs w:val="22"/>
        </w:rPr>
        <w:t xml:space="preserve"> higher education course’ </w:t>
      </w:r>
      <w:r w:rsidRPr="004E0FA6">
        <w:rPr>
          <w:rFonts w:ascii="Calibri" w:hAnsi="Calibri"/>
          <w:sz w:val="22"/>
          <w:szCs w:val="22"/>
        </w:rPr>
        <w:t xml:space="preserve">has the same meaning as in subclause 1(1) of Schedule 1 of </w:t>
      </w:r>
      <w:proofErr w:type="gramStart"/>
      <w:r w:rsidRPr="004E0FA6">
        <w:rPr>
          <w:rFonts w:ascii="Calibri" w:hAnsi="Calibri"/>
          <w:sz w:val="22"/>
          <w:szCs w:val="22"/>
        </w:rPr>
        <w:t>HESA;</w:t>
      </w:r>
      <w:proofErr w:type="gramEnd"/>
    </w:p>
    <w:p w14:paraId="226C7397" w14:textId="77777777" w:rsidR="004E0FA6" w:rsidRPr="004E0FA6" w:rsidRDefault="004E0FA6" w:rsidP="004E0FA6">
      <w:pPr>
        <w:widowControl w:val="0"/>
        <w:spacing w:after="120"/>
        <w:ind w:left="426"/>
        <w:rPr>
          <w:rFonts w:ascii="Calibri" w:hAnsi="Calibri"/>
          <w:sz w:val="22"/>
          <w:szCs w:val="22"/>
        </w:rPr>
      </w:pPr>
      <w:r w:rsidRPr="004E0FA6">
        <w:rPr>
          <w:rFonts w:ascii="Calibri" w:hAnsi="Calibri"/>
          <w:b/>
          <w:sz w:val="22"/>
          <w:szCs w:val="22"/>
        </w:rPr>
        <w:t>‘EFTSL’</w:t>
      </w:r>
      <w:r w:rsidRPr="004E0FA6">
        <w:rPr>
          <w:rFonts w:ascii="Calibri" w:hAnsi="Calibri"/>
          <w:sz w:val="22"/>
          <w:szCs w:val="22"/>
        </w:rPr>
        <w:t xml:space="preserve"> has the same meaning as in subclause 1(1) of Schedule 1 of </w:t>
      </w:r>
      <w:proofErr w:type="gramStart"/>
      <w:r w:rsidRPr="004E0FA6">
        <w:rPr>
          <w:rFonts w:ascii="Calibri" w:hAnsi="Calibri"/>
          <w:sz w:val="22"/>
          <w:szCs w:val="22"/>
        </w:rPr>
        <w:t>HESA;</w:t>
      </w:r>
      <w:proofErr w:type="gramEnd"/>
    </w:p>
    <w:p w14:paraId="359B2E97" w14:textId="77777777" w:rsidR="004E0FA6" w:rsidRPr="004E0FA6" w:rsidRDefault="004E0FA6" w:rsidP="004E0FA6">
      <w:pPr>
        <w:widowControl w:val="0"/>
        <w:spacing w:after="120"/>
        <w:ind w:left="426"/>
        <w:rPr>
          <w:rFonts w:ascii="Calibri" w:hAnsi="Calibri"/>
          <w:sz w:val="22"/>
          <w:szCs w:val="22"/>
        </w:rPr>
      </w:pPr>
      <w:r w:rsidRPr="004E0FA6">
        <w:rPr>
          <w:rFonts w:ascii="Calibri" w:hAnsi="Calibri"/>
          <w:b/>
          <w:sz w:val="22"/>
          <w:szCs w:val="22"/>
        </w:rPr>
        <w:t xml:space="preserve">‘Electronic Communication’ </w:t>
      </w:r>
      <w:r w:rsidRPr="004E0FA6">
        <w:rPr>
          <w:rFonts w:ascii="Calibri" w:hAnsi="Calibri"/>
          <w:sz w:val="22"/>
          <w:szCs w:val="22"/>
        </w:rPr>
        <w:t xml:space="preserve">has the same meaning as in subsection 5(1) of the </w:t>
      </w:r>
      <w:r w:rsidRPr="004E0FA6">
        <w:rPr>
          <w:rFonts w:ascii="Calibri" w:hAnsi="Calibri"/>
          <w:i/>
          <w:sz w:val="22"/>
          <w:szCs w:val="22"/>
        </w:rPr>
        <w:t xml:space="preserve">Electronic Transactions Act </w:t>
      </w:r>
      <w:proofErr w:type="gramStart"/>
      <w:r w:rsidRPr="004E0FA6">
        <w:rPr>
          <w:rFonts w:ascii="Calibri" w:hAnsi="Calibri"/>
          <w:i/>
          <w:sz w:val="22"/>
          <w:szCs w:val="22"/>
        </w:rPr>
        <w:t>1999</w:t>
      </w:r>
      <w:r w:rsidRPr="004E0FA6">
        <w:rPr>
          <w:rFonts w:ascii="Calibri" w:hAnsi="Calibri"/>
          <w:sz w:val="22"/>
          <w:szCs w:val="22"/>
        </w:rPr>
        <w:t>;</w:t>
      </w:r>
      <w:proofErr w:type="gramEnd"/>
    </w:p>
    <w:p w14:paraId="1D571C51" w14:textId="77777777" w:rsidR="004E0FA6" w:rsidRPr="004E0FA6" w:rsidRDefault="004E0FA6" w:rsidP="004E0FA6">
      <w:pPr>
        <w:widowControl w:val="0"/>
        <w:spacing w:after="120"/>
        <w:ind w:left="426"/>
        <w:rPr>
          <w:rFonts w:ascii="Calibri" w:hAnsi="Calibri"/>
          <w:bCs/>
          <w:sz w:val="22"/>
          <w:szCs w:val="22"/>
        </w:rPr>
      </w:pPr>
      <w:r w:rsidRPr="004E0FA6">
        <w:rPr>
          <w:rFonts w:ascii="Calibri" w:hAnsi="Calibri"/>
          <w:b/>
          <w:sz w:val="22"/>
          <w:szCs w:val="22"/>
        </w:rPr>
        <w:t>‘Equity Places</w:t>
      </w:r>
      <w:r w:rsidRPr="004E0FA6">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4E0FA6">
        <w:rPr>
          <w:rFonts w:ascii="Calibri" w:hAnsi="Calibri"/>
          <w:bCs/>
          <w:sz w:val="22"/>
          <w:szCs w:val="22"/>
        </w:rPr>
        <w:t>shortage;</w:t>
      </w:r>
      <w:proofErr w:type="gramEnd"/>
    </w:p>
    <w:p w14:paraId="31E61184" w14:textId="77777777" w:rsidR="004E0FA6" w:rsidRPr="004E0FA6" w:rsidRDefault="004E0FA6" w:rsidP="004E0FA6">
      <w:pPr>
        <w:widowControl w:val="0"/>
        <w:spacing w:after="120"/>
        <w:ind w:left="426"/>
        <w:rPr>
          <w:rFonts w:ascii="Calibri" w:hAnsi="Calibri"/>
          <w:bCs/>
          <w:sz w:val="22"/>
          <w:szCs w:val="22"/>
        </w:rPr>
      </w:pPr>
      <w:r w:rsidRPr="004E0FA6">
        <w:rPr>
          <w:rFonts w:ascii="Calibri" w:hAnsi="Calibri"/>
          <w:b/>
          <w:sz w:val="22"/>
          <w:szCs w:val="22"/>
        </w:rPr>
        <w:t xml:space="preserve">‘Equity Plan’ </w:t>
      </w:r>
      <w:r w:rsidRPr="004E0FA6">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4E0FA6">
        <w:rPr>
          <w:rFonts w:ascii="Calibri" w:hAnsi="Calibri"/>
          <w:bCs/>
          <w:sz w:val="22"/>
          <w:szCs w:val="22"/>
        </w:rPr>
        <w:t>groups;</w:t>
      </w:r>
      <w:proofErr w:type="gramEnd"/>
    </w:p>
    <w:p w14:paraId="623AB05F" w14:textId="77777777" w:rsidR="004E0FA6" w:rsidRPr="004E0FA6" w:rsidRDefault="004E0FA6" w:rsidP="004E0FA6">
      <w:pPr>
        <w:widowControl w:val="0"/>
        <w:spacing w:after="120"/>
        <w:ind w:left="426"/>
        <w:rPr>
          <w:rFonts w:ascii="Calibri" w:hAnsi="Calibri" w:cs="Arial"/>
          <w:sz w:val="22"/>
          <w:szCs w:val="22"/>
        </w:rPr>
      </w:pPr>
      <w:r w:rsidRPr="004E0FA6">
        <w:rPr>
          <w:rFonts w:ascii="Calibri" w:hAnsi="Calibri"/>
          <w:b/>
          <w:sz w:val="22"/>
          <w:szCs w:val="22"/>
        </w:rPr>
        <w:t>‘</w:t>
      </w:r>
      <w:proofErr w:type="gramStart"/>
      <w:r w:rsidRPr="004E0FA6">
        <w:rPr>
          <w:rFonts w:ascii="Calibri" w:hAnsi="Calibri"/>
          <w:b/>
          <w:sz w:val="22"/>
          <w:szCs w:val="22"/>
        </w:rPr>
        <w:t>funding</w:t>
      </w:r>
      <w:proofErr w:type="gramEnd"/>
      <w:r w:rsidRPr="004E0FA6">
        <w:rPr>
          <w:rFonts w:ascii="Calibri" w:hAnsi="Calibri"/>
          <w:b/>
          <w:sz w:val="22"/>
          <w:szCs w:val="22"/>
        </w:rPr>
        <w:t xml:space="preserve"> clusters’ </w:t>
      </w:r>
      <w:r w:rsidRPr="004E0FA6">
        <w:rPr>
          <w:rFonts w:ascii="Calibri" w:hAnsi="Calibri"/>
          <w:sz w:val="22"/>
          <w:szCs w:val="22"/>
        </w:rPr>
        <w:t xml:space="preserve">has the same meaning as set out in subclause 1(1) of Schedule 1 of </w:t>
      </w:r>
      <w:proofErr w:type="gramStart"/>
      <w:r w:rsidRPr="004E0FA6">
        <w:rPr>
          <w:rFonts w:ascii="Calibri" w:hAnsi="Calibri"/>
          <w:sz w:val="22"/>
          <w:szCs w:val="22"/>
        </w:rPr>
        <w:t>HESA;</w:t>
      </w:r>
      <w:proofErr w:type="gramEnd"/>
    </w:p>
    <w:p w14:paraId="008D07EE" w14:textId="77777777" w:rsidR="004E0FA6" w:rsidRPr="004E0FA6" w:rsidRDefault="004E0FA6" w:rsidP="004E0FA6">
      <w:pPr>
        <w:spacing w:after="120"/>
        <w:ind w:left="426"/>
        <w:rPr>
          <w:rFonts w:ascii="Calibri" w:hAnsi="Calibri" w:cs="Arial"/>
          <w:sz w:val="22"/>
          <w:szCs w:val="22"/>
        </w:rPr>
      </w:pPr>
      <w:r w:rsidRPr="004E0FA6">
        <w:rPr>
          <w:rFonts w:ascii="Calibri" w:hAnsi="Calibri" w:cs="Arial"/>
          <w:b/>
          <w:sz w:val="22"/>
          <w:szCs w:val="22"/>
        </w:rPr>
        <w:t>‘Grant Year’</w:t>
      </w:r>
      <w:r w:rsidRPr="004E0FA6">
        <w:rPr>
          <w:rFonts w:ascii="Calibri" w:hAnsi="Calibri" w:cs="Arial"/>
          <w:sz w:val="22"/>
          <w:szCs w:val="22"/>
        </w:rPr>
        <w:t xml:space="preserve"> has the same meaning as in subclause 1(1) of Schedule 1 of </w:t>
      </w:r>
      <w:proofErr w:type="gramStart"/>
      <w:r w:rsidRPr="004E0FA6">
        <w:rPr>
          <w:rFonts w:ascii="Calibri" w:hAnsi="Calibri" w:cs="Arial"/>
          <w:sz w:val="22"/>
          <w:szCs w:val="22"/>
        </w:rPr>
        <w:t>HESA;</w:t>
      </w:r>
      <w:proofErr w:type="gramEnd"/>
    </w:p>
    <w:p w14:paraId="3D75D9A7" w14:textId="77777777" w:rsidR="004E0FA6" w:rsidRPr="004E0FA6" w:rsidRDefault="004E0FA6" w:rsidP="004E0FA6">
      <w:pPr>
        <w:spacing w:after="120"/>
        <w:ind w:left="426"/>
        <w:rPr>
          <w:rFonts w:ascii="Calibri" w:hAnsi="Calibri" w:cs="Arial"/>
          <w:sz w:val="22"/>
          <w:szCs w:val="22"/>
        </w:rPr>
      </w:pPr>
      <w:r w:rsidRPr="004E0FA6">
        <w:rPr>
          <w:rFonts w:ascii="Calibri" w:hAnsi="Calibri" w:cs="Arial"/>
          <w:b/>
          <w:sz w:val="22"/>
          <w:szCs w:val="22"/>
        </w:rPr>
        <w:t>‘</w:t>
      </w:r>
      <w:proofErr w:type="gramStart"/>
      <w:r w:rsidRPr="004E0FA6">
        <w:rPr>
          <w:rFonts w:ascii="Calibri" w:hAnsi="Calibri" w:cs="Arial"/>
          <w:b/>
          <w:sz w:val="22"/>
          <w:szCs w:val="22"/>
        </w:rPr>
        <w:t>higher</w:t>
      </w:r>
      <w:proofErr w:type="gramEnd"/>
      <w:r w:rsidRPr="004E0FA6">
        <w:rPr>
          <w:rFonts w:ascii="Calibri" w:hAnsi="Calibri" w:cs="Arial"/>
          <w:b/>
          <w:sz w:val="22"/>
          <w:szCs w:val="22"/>
        </w:rPr>
        <w:t xml:space="preserve"> education course’ </w:t>
      </w:r>
      <w:r w:rsidRPr="004E0FA6">
        <w:rPr>
          <w:rFonts w:ascii="Calibri" w:hAnsi="Calibri" w:cs="Arial"/>
          <w:sz w:val="22"/>
          <w:szCs w:val="22"/>
        </w:rPr>
        <w:t xml:space="preserve">has the same meaning as in clause 1 of Schedule 1 of </w:t>
      </w:r>
      <w:proofErr w:type="gramStart"/>
      <w:r w:rsidRPr="004E0FA6">
        <w:rPr>
          <w:rFonts w:ascii="Calibri" w:hAnsi="Calibri" w:cs="Arial"/>
          <w:sz w:val="22"/>
          <w:szCs w:val="22"/>
        </w:rPr>
        <w:t>HESA;</w:t>
      </w:r>
      <w:proofErr w:type="gramEnd"/>
    </w:p>
    <w:p w14:paraId="6D2BAB3E" w14:textId="77777777" w:rsidR="004E0FA6" w:rsidRPr="004E0FA6" w:rsidRDefault="004E0FA6" w:rsidP="004E0FA6">
      <w:pPr>
        <w:widowControl w:val="0"/>
        <w:spacing w:after="120"/>
        <w:ind w:left="426"/>
        <w:rPr>
          <w:rFonts w:ascii="Calibri" w:hAnsi="Calibri"/>
          <w:sz w:val="22"/>
          <w:szCs w:val="22"/>
        </w:rPr>
      </w:pPr>
      <w:r w:rsidRPr="004E0FA6">
        <w:rPr>
          <w:rFonts w:ascii="Calibri" w:hAnsi="Calibri"/>
          <w:b/>
          <w:sz w:val="22"/>
          <w:szCs w:val="22"/>
        </w:rPr>
        <w:t>‘HESA’</w:t>
      </w:r>
      <w:r w:rsidRPr="004E0FA6">
        <w:rPr>
          <w:rFonts w:ascii="Calibri" w:hAnsi="Calibri"/>
          <w:sz w:val="22"/>
          <w:szCs w:val="22"/>
        </w:rPr>
        <w:t xml:space="preserve"> means the </w:t>
      </w:r>
      <w:r w:rsidRPr="004E0FA6">
        <w:rPr>
          <w:rFonts w:ascii="Calibri" w:hAnsi="Calibri"/>
          <w:i/>
          <w:sz w:val="22"/>
          <w:szCs w:val="22"/>
        </w:rPr>
        <w:t xml:space="preserve">Higher Education Support Act </w:t>
      </w:r>
      <w:proofErr w:type="gramStart"/>
      <w:r w:rsidRPr="004E0FA6">
        <w:rPr>
          <w:rFonts w:ascii="Calibri" w:hAnsi="Calibri"/>
          <w:i/>
          <w:sz w:val="22"/>
          <w:szCs w:val="22"/>
        </w:rPr>
        <w:t>2003</w:t>
      </w:r>
      <w:r w:rsidRPr="004E0FA6">
        <w:rPr>
          <w:rFonts w:ascii="Calibri" w:hAnsi="Calibri"/>
          <w:sz w:val="22"/>
          <w:szCs w:val="22"/>
        </w:rPr>
        <w:t>;</w:t>
      </w:r>
      <w:proofErr w:type="gramEnd"/>
    </w:p>
    <w:p w14:paraId="3F554B15" w14:textId="77777777" w:rsidR="004E0FA6" w:rsidRPr="004E0FA6" w:rsidRDefault="004E0FA6" w:rsidP="004E0FA6">
      <w:pPr>
        <w:widowControl w:val="0"/>
        <w:spacing w:after="120"/>
        <w:ind w:left="426"/>
        <w:rPr>
          <w:rFonts w:ascii="Calibri" w:hAnsi="Calibri"/>
          <w:sz w:val="22"/>
          <w:szCs w:val="22"/>
        </w:rPr>
      </w:pPr>
      <w:r w:rsidRPr="004E0FA6">
        <w:rPr>
          <w:rFonts w:ascii="Calibri" w:hAnsi="Calibri"/>
          <w:b/>
          <w:sz w:val="22"/>
          <w:szCs w:val="22"/>
        </w:rPr>
        <w:t>‘Indigenous person’</w:t>
      </w:r>
      <w:r w:rsidRPr="004E0FA6">
        <w:rPr>
          <w:rFonts w:ascii="Calibri" w:hAnsi="Calibri"/>
          <w:sz w:val="22"/>
          <w:szCs w:val="22"/>
        </w:rPr>
        <w:t xml:space="preserve"> has the same meaning as in subclause 1(1) of Schedule 1 of </w:t>
      </w:r>
      <w:proofErr w:type="gramStart"/>
      <w:r w:rsidRPr="004E0FA6">
        <w:rPr>
          <w:rFonts w:ascii="Calibri" w:hAnsi="Calibri"/>
          <w:sz w:val="22"/>
          <w:szCs w:val="22"/>
        </w:rPr>
        <w:t>HESA;</w:t>
      </w:r>
      <w:proofErr w:type="gramEnd"/>
    </w:p>
    <w:p w14:paraId="462E2B49" w14:textId="77777777" w:rsidR="004E0FA6" w:rsidRPr="004E0FA6" w:rsidRDefault="004E0FA6" w:rsidP="004E0FA6">
      <w:pPr>
        <w:widowControl w:val="0"/>
        <w:spacing w:after="120"/>
        <w:ind w:left="426"/>
        <w:rPr>
          <w:rFonts w:ascii="Calibri" w:hAnsi="Calibri"/>
          <w:sz w:val="22"/>
          <w:szCs w:val="22"/>
        </w:rPr>
      </w:pPr>
      <w:r w:rsidRPr="004E0FA6">
        <w:rPr>
          <w:rFonts w:ascii="Calibri" w:hAnsi="Calibri"/>
          <w:b/>
          <w:sz w:val="22"/>
          <w:szCs w:val="22"/>
        </w:rPr>
        <w:t>‘</w:t>
      </w:r>
      <w:proofErr w:type="gramStart"/>
      <w:r w:rsidRPr="004E0FA6">
        <w:rPr>
          <w:rFonts w:ascii="Calibri" w:hAnsi="Calibri"/>
          <w:b/>
          <w:sz w:val="22"/>
          <w:szCs w:val="22"/>
        </w:rPr>
        <w:t>maximum</w:t>
      </w:r>
      <w:proofErr w:type="gramEnd"/>
      <w:r w:rsidRPr="004E0FA6">
        <w:rPr>
          <w:rFonts w:ascii="Calibri" w:hAnsi="Calibri"/>
          <w:b/>
          <w:sz w:val="22"/>
          <w:szCs w:val="22"/>
        </w:rPr>
        <w:t xml:space="preserve"> basic grant amount’ or ‘MBGA’ </w:t>
      </w:r>
      <w:r w:rsidRPr="004E0FA6">
        <w:rPr>
          <w:rFonts w:ascii="Calibri" w:hAnsi="Calibri"/>
          <w:sz w:val="22"/>
          <w:szCs w:val="22"/>
        </w:rPr>
        <w:t xml:space="preserve">has the same meaning as in subclause 1(1) of Schedule 1 of </w:t>
      </w:r>
      <w:proofErr w:type="gramStart"/>
      <w:r w:rsidRPr="004E0FA6">
        <w:rPr>
          <w:rFonts w:ascii="Calibri" w:hAnsi="Calibri"/>
          <w:sz w:val="22"/>
          <w:szCs w:val="22"/>
        </w:rPr>
        <w:t>HESA;</w:t>
      </w:r>
      <w:proofErr w:type="gramEnd"/>
    </w:p>
    <w:p w14:paraId="743F745F" w14:textId="77777777" w:rsidR="004E0FA6" w:rsidRPr="004E0FA6" w:rsidRDefault="004E0FA6" w:rsidP="004E0FA6">
      <w:pPr>
        <w:widowControl w:val="0"/>
        <w:spacing w:after="120"/>
        <w:ind w:left="426"/>
        <w:rPr>
          <w:rFonts w:ascii="Calibri" w:hAnsi="Calibri"/>
          <w:sz w:val="22"/>
          <w:szCs w:val="22"/>
        </w:rPr>
      </w:pPr>
      <w:r w:rsidRPr="004E0FA6">
        <w:rPr>
          <w:rFonts w:ascii="Calibri" w:hAnsi="Calibri"/>
          <w:b/>
          <w:sz w:val="22"/>
          <w:szCs w:val="22"/>
        </w:rPr>
        <w:t>‘National Law’</w:t>
      </w:r>
      <w:r w:rsidRPr="004E0FA6">
        <w:rPr>
          <w:rFonts w:ascii="Calibri" w:hAnsi="Calibri"/>
          <w:sz w:val="22"/>
          <w:szCs w:val="22"/>
        </w:rPr>
        <w:t xml:space="preserve"> means (a) for a state or territory other than Western Australia – the Health Practitioner Regulation National Law as set out in the Schedule to the </w:t>
      </w:r>
      <w:r w:rsidRPr="004E0FA6">
        <w:rPr>
          <w:rFonts w:ascii="Calibri" w:hAnsi="Calibri"/>
          <w:i/>
          <w:sz w:val="22"/>
          <w:szCs w:val="22"/>
        </w:rPr>
        <w:t>Health Practitioner Regulation National Law Act 2009 (Qld)</w:t>
      </w:r>
      <w:r w:rsidRPr="004E0FA6">
        <w:rPr>
          <w:rFonts w:ascii="Calibri" w:hAnsi="Calibri"/>
          <w:sz w:val="22"/>
          <w:szCs w:val="22"/>
        </w:rPr>
        <w:t xml:space="preserve"> as it applies (with or without modification) as a law of the State or Territory; and (b) for Western Australia – the legislation enacted by the </w:t>
      </w:r>
      <w:r w:rsidRPr="004E0FA6">
        <w:rPr>
          <w:rFonts w:ascii="Calibri" w:hAnsi="Calibri"/>
          <w:i/>
          <w:sz w:val="22"/>
          <w:szCs w:val="22"/>
        </w:rPr>
        <w:t>Health Regulation National Law (WA) Act 2010</w:t>
      </w:r>
      <w:r w:rsidRPr="004E0FA6">
        <w:rPr>
          <w:rFonts w:ascii="Calibri" w:hAnsi="Calibri"/>
          <w:sz w:val="22"/>
          <w:szCs w:val="22"/>
        </w:rPr>
        <w:t xml:space="preserve"> that corresponds to the Health Practitioner Regulation National Law;</w:t>
      </w:r>
    </w:p>
    <w:p w14:paraId="41604D15" w14:textId="77777777" w:rsidR="004E0FA6" w:rsidRPr="004E0FA6" w:rsidRDefault="004E0FA6" w:rsidP="004E0FA6">
      <w:pPr>
        <w:widowControl w:val="0"/>
        <w:spacing w:after="120"/>
        <w:ind w:left="426"/>
        <w:rPr>
          <w:rFonts w:ascii="Calibri" w:hAnsi="Calibri"/>
          <w:sz w:val="22"/>
          <w:szCs w:val="22"/>
        </w:rPr>
      </w:pPr>
      <w:r w:rsidRPr="004E0FA6">
        <w:rPr>
          <w:rFonts w:ascii="Calibri" w:hAnsi="Calibri"/>
          <w:b/>
          <w:sz w:val="22"/>
          <w:szCs w:val="22"/>
        </w:rPr>
        <w:t xml:space="preserve">‘National Priority Places’ </w:t>
      </w:r>
      <w:r w:rsidRPr="004E0FA6">
        <w:rPr>
          <w:rFonts w:ascii="Calibri" w:hAnsi="Calibri"/>
          <w:bCs/>
          <w:sz w:val="22"/>
          <w:szCs w:val="22"/>
        </w:rPr>
        <w:t xml:space="preserve">are a one-off allocation of places in courses commencing </w:t>
      </w:r>
      <w:r w:rsidRPr="004E0FA6">
        <w:rPr>
          <w:rFonts w:ascii="Calibri" w:hAnsi="Calibri"/>
          <w:sz w:val="22"/>
          <w:szCs w:val="22"/>
        </w:rPr>
        <w:t>from</w:t>
      </w:r>
      <w:r w:rsidRPr="004E0FA6">
        <w:rPr>
          <w:rFonts w:ascii="Calibri" w:hAnsi="Calibri"/>
          <w:bCs/>
          <w:sz w:val="22"/>
          <w:szCs w:val="22"/>
        </w:rPr>
        <w:t xml:space="preserve"> 2021 and </w:t>
      </w:r>
      <w:r w:rsidRPr="004E0FA6">
        <w:rPr>
          <w:rFonts w:ascii="Calibri" w:hAnsi="Calibri"/>
          <w:sz w:val="22"/>
          <w:szCs w:val="22"/>
        </w:rPr>
        <w:t>expiring by</w:t>
      </w:r>
      <w:r w:rsidRPr="004E0FA6">
        <w:rPr>
          <w:rFonts w:ascii="Calibri" w:hAnsi="Calibri"/>
          <w:bCs/>
          <w:sz w:val="22"/>
          <w:szCs w:val="22"/>
        </w:rPr>
        <w:t xml:space="preserve"> </w:t>
      </w:r>
      <w:proofErr w:type="gramStart"/>
      <w:r w:rsidRPr="004E0FA6">
        <w:rPr>
          <w:rFonts w:ascii="Calibri" w:hAnsi="Calibri"/>
          <w:bCs/>
          <w:sz w:val="22"/>
          <w:szCs w:val="22"/>
        </w:rPr>
        <w:t>2024;</w:t>
      </w:r>
      <w:proofErr w:type="gramEnd"/>
    </w:p>
    <w:p w14:paraId="267A001D" w14:textId="77777777" w:rsidR="004E0FA6" w:rsidRPr="004E0FA6" w:rsidRDefault="004E0FA6" w:rsidP="004E0FA6">
      <w:pPr>
        <w:spacing w:after="120"/>
        <w:ind w:left="426"/>
      </w:pPr>
      <w:r w:rsidRPr="004E0FA6">
        <w:rPr>
          <w:rFonts w:ascii="Calibri" w:hAnsi="Calibri" w:cs="Arial"/>
          <w:b/>
          <w:sz w:val="22"/>
          <w:szCs w:val="22"/>
        </w:rPr>
        <w:lastRenderedPageBreak/>
        <w:t>‘</w:t>
      </w:r>
      <w:proofErr w:type="gramStart"/>
      <w:r w:rsidRPr="004E0FA6">
        <w:rPr>
          <w:rFonts w:ascii="Calibri" w:hAnsi="Calibri" w:cs="Arial"/>
          <w:b/>
          <w:sz w:val="22"/>
          <w:szCs w:val="22"/>
        </w:rPr>
        <w:t>number</w:t>
      </w:r>
      <w:proofErr w:type="gramEnd"/>
      <w:r w:rsidRPr="004E0FA6">
        <w:rPr>
          <w:rFonts w:ascii="Calibri" w:hAnsi="Calibri" w:cs="Arial"/>
          <w:b/>
          <w:sz w:val="22"/>
          <w:szCs w:val="22"/>
        </w:rPr>
        <w:t xml:space="preserve"> of Commonwealth supported places’</w:t>
      </w:r>
      <w:r w:rsidRPr="004E0FA6">
        <w:rPr>
          <w:rFonts w:ascii="Calibri" w:hAnsi="Calibri" w:cs="Arial"/>
          <w:sz w:val="22"/>
          <w:szCs w:val="22"/>
        </w:rPr>
        <w:t xml:space="preserve"> </w:t>
      </w:r>
      <w:r w:rsidRPr="004E0FA6">
        <w:rPr>
          <w:rFonts w:ascii="Calibri" w:hAnsi="Calibri"/>
          <w:sz w:val="22"/>
          <w:szCs w:val="22"/>
        </w:rPr>
        <w:t xml:space="preserve">has the same meaning as in subclause 1(1) of Schedule 1 of </w:t>
      </w:r>
      <w:proofErr w:type="gramStart"/>
      <w:r w:rsidRPr="004E0FA6">
        <w:rPr>
          <w:rFonts w:ascii="Calibri" w:hAnsi="Calibri"/>
          <w:sz w:val="22"/>
          <w:szCs w:val="22"/>
        </w:rPr>
        <w:t>HESA</w:t>
      </w:r>
      <w:r w:rsidRPr="004E0FA6">
        <w:rPr>
          <w:rFonts w:ascii="Calibri" w:hAnsi="Calibri" w:cs="Arial"/>
          <w:sz w:val="22"/>
          <w:szCs w:val="22"/>
        </w:rPr>
        <w:t>;</w:t>
      </w:r>
      <w:proofErr w:type="gramEnd"/>
    </w:p>
    <w:p w14:paraId="31631813" w14:textId="77777777" w:rsidR="004E0FA6" w:rsidRPr="004E0FA6" w:rsidRDefault="004E0FA6" w:rsidP="004E0FA6">
      <w:pPr>
        <w:widowControl w:val="0"/>
        <w:spacing w:after="120"/>
        <w:ind w:left="426"/>
        <w:rPr>
          <w:rFonts w:ascii="Calibri" w:hAnsi="Calibri"/>
          <w:b/>
          <w:sz w:val="22"/>
          <w:szCs w:val="22"/>
        </w:rPr>
      </w:pPr>
      <w:r w:rsidRPr="004E0FA6">
        <w:rPr>
          <w:rFonts w:ascii="Calibri" w:hAnsi="Calibri"/>
          <w:b/>
          <w:sz w:val="22"/>
          <w:szCs w:val="22"/>
        </w:rPr>
        <w:t>‘</w:t>
      </w:r>
      <w:proofErr w:type="gramStart"/>
      <w:r w:rsidRPr="004E0FA6">
        <w:rPr>
          <w:rFonts w:ascii="Calibri" w:hAnsi="Calibri"/>
          <w:b/>
          <w:sz w:val="22"/>
          <w:szCs w:val="22"/>
        </w:rPr>
        <w:t>regional</w:t>
      </w:r>
      <w:proofErr w:type="gramEnd"/>
      <w:r w:rsidRPr="004E0FA6">
        <w:rPr>
          <w:rFonts w:ascii="Calibri" w:hAnsi="Calibri"/>
          <w:b/>
          <w:sz w:val="22"/>
          <w:szCs w:val="22"/>
        </w:rPr>
        <w:t xml:space="preserve"> area’</w:t>
      </w:r>
      <w:r w:rsidRPr="004E0FA6">
        <w:rPr>
          <w:rFonts w:ascii="Calibri" w:hAnsi="Calibri"/>
          <w:sz w:val="22"/>
          <w:szCs w:val="22"/>
        </w:rPr>
        <w:t xml:space="preserve"> has the same meaning as in subclause 1(1) of Schedule 1 of </w:t>
      </w:r>
      <w:proofErr w:type="gramStart"/>
      <w:r w:rsidRPr="004E0FA6">
        <w:rPr>
          <w:rFonts w:ascii="Calibri" w:hAnsi="Calibri"/>
          <w:sz w:val="22"/>
          <w:szCs w:val="22"/>
        </w:rPr>
        <w:t>HESA;</w:t>
      </w:r>
      <w:proofErr w:type="gramEnd"/>
    </w:p>
    <w:p w14:paraId="419F6BF1" w14:textId="77777777" w:rsidR="004E0FA6" w:rsidRPr="004E0FA6" w:rsidRDefault="004E0FA6" w:rsidP="004E0FA6">
      <w:pPr>
        <w:widowControl w:val="0"/>
        <w:spacing w:after="120"/>
        <w:ind w:left="426"/>
        <w:rPr>
          <w:rFonts w:ascii="Calibri" w:hAnsi="Calibri"/>
          <w:sz w:val="22"/>
          <w:szCs w:val="22"/>
        </w:rPr>
      </w:pPr>
      <w:r w:rsidRPr="004E0FA6">
        <w:rPr>
          <w:rFonts w:ascii="Calibri" w:hAnsi="Calibri"/>
          <w:b/>
          <w:sz w:val="22"/>
          <w:szCs w:val="22"/>
        </w:rPr>
        <w:t>‘</w:t>
      </w:r>
      <w:proofErr w:type="gramStart"/>
      <w:r w:rsidRPr="004E0FA6">
        <w:rPr>
          <w:rFonts w:ascii="Calibri" w:hAnsi="Calibri"/>
          <w:b/>
          <w:sz w:val="22"/>
          <w:szCs w:val="22"/>
        </w:rPr>
        <w:t>remote</w:t>
      </w:r>
      <w:proofErr w:type="gramEnd"/>
      <w:r w:rsidRPr="004E0FA6">
        <w:rPr>
          <w:rFonts w:ascii="Calibri" w:hAnsi="Calibri"/>
          <w:b/>
          <w:sz w:val="22"/>
          <w:szCs w:val="22"/>
        </w:rPr>
        <w:t xml:space="preserve"> area’</w:t>
      </w:r>
      <w:r w:rsidRPr="004E0FA6">
        <w:rPr>
          <w:rFonts w:ascii="Calibri" w:hAnsi="Calibri"/>
          <w:sz w:val="22"/>
          <w:szCs w:val="22"/>
        </w:rPr>
        <w:t xml:space="preserve"> has the same meaning as in subclause 1(1) of Schedule 1 of </w:t>
      </w:r>
      <w:proofErr w:type="gramStart"/>
      <w:r w:rsidRPr="004E0FA6">
        <w:rPr>
          <w:rFonts w:ascii="Calibri" w:hAnsi="Calibri"/>
          <w:sz w:val="22"/>
          <w:szCs w:val="22"/>
        </w:rPr>
        <w:t>HESA;</w:t>
      </w:r>
      <w:proofErr w:type="gramEnd"/>
    </w:p>
    <w:p w14:paraId="1BFCCAA1" w14:textId="77777777" w:rsidR="004E0FA6" w:rsidRPr="004E0FA6" w:rsidRDefault="004E0FA6" w:rsidP="004E0FA6">
      <w:pPr>
        <w:spacing w:after="120"/>
        <w:ind w:left="426"/>
      </w:pPr>
      <w:r w:rsidRPr="004E0FA6">
        <w:rPr>
          <w:rFonts w:ascii="Calibri" w:hAnsi="Calibri"/>
          <w:b/>
          <w:sz w:val="22"/>
          <w:szCs w:val="22"/>
        </w:rPr>
        <w:t>‘</w:t>
      </w:r>
      <w:proofErr w:type="gramStart"/>
      <w:r w:rsidRPr="004E0FA6">
        <w:rPr>
          <w:rFonts w:ascii="Calibri" w:hAnsi="Calibri"/>
          <w:b/>
          <w:sz w:val="22"/>
          <w:szCs w:val="22"/>
        </w:rPr>
        <w:t>total</w:t>
      </w:r>
      <w:proofErr w:type="gramEnd"/>
      <w:r w:rsidRPr="004E0FA6">
        <w:rPr>
          <w:rFonts w:ascii="Calibri" w:hAnsi="Calibri"/>
          <w:b/>
          <w:sz w:val="22"/>
          <w:szCs w:val="22"/>
        </w:rPr>
        <w:t xml:space="preserve"> basic grant amount’</w:t>
      </w:r>
      <w:r w:rsidRPr="004E0FA6">
        <w:rPr>
          <w:rFonts w:ascii="Calibri" w:hAnsi="Calibri"/>
          <w:sz w:val="22"/>
          <w:szCs w:val="22"/>
        </w:rPr>
        <w:t xml:space="preserve"> has the same meaning as in subclause 1(1) of Schedule 1 of HESA</w:t>
      </w:r>
      <w:r w:rsidRPr="004E0FA6">
        <w:t>.</w:t>
      </w:r>
    </w:p>
    <w:p w14:paraId="4BF6404E" w14:textId="77777777" w:rsidR="004E0FA6" w:rsidRPr="004E0FA6" w:rsidRDefault="004E0FA6" w:rsidP="00FF2DF0">
      <w:pPr>
        <w:widowControl w:val="0"/>
        <w:numPr>
          <w:ilvl w:val="0"/>
          <w:numId w:val="23"/>
        </w:numPr>
        <w:tabs>
          <w:tab w:val="left" w:pos="567"/>
          <w:tab w:val="left" w:pos="8222"/>
        </w:tabs>
        <w:spacing w:before="120" w:after="120"/>
        <w:contextualSpacing/>
        <w:rPr>
          <w:rFonts w:ascii="Calibri" w:hAnsi="Calibri" w:cs="Arial"/>
          <w:bCs/>
          <w:sz w:val="22"/>
          <w:szCs w:val="22"/>
        </w:rPr>
      </w:pPr>
      <w:r w:rsidRPr="004E0FA6">
        <w:rPr>
          <w:rFonts w:ascii="Calibri" w:hAnsi="Calibri" w:cs="Arial"/>
          <w:bCs/>
          <w:sz w:val="22"/>
          <w:szCs w:val="22"/>
        </w:rPr>
        <w:t>In this Part, unless the contrary intention appears:</w:t>
      </w:r>
    </w:p>
    <w:p w14:paraId="410DC48E" w14:textId="77777777" w:rsidR="004E0FA6" w:rsidRPr="00B94340" w:rsidRDefault="004E0FA6" w:rsidP="00FF2DF0">
      <w:pPr>
        <w:pStyle w:val="ListParagraph"/>
        <w:widowControl w:val="0"/>
        <w:numPr>
          <w:ilvl w:val="1"/>
          <w:numId w:val="23"/>
        </w:numPr>
        <w:tabs>
          <w:tab w:val="left" w:pos="567"/>
          <w:tab w:val="left" w:pos="8222"/>
        </w:tabs>
        <w:spacing w:before="120" w:after="120"/>
        <w:ind w:left="992"/>
        <w:contextualSpacing w:val="0"/>
        <w:rPr>
          <w:rFonts w:ascii="Calibri" w:hAnsi="Calibri" w:cs="Arial"/>
          <w:bCs/>
          <w:sz w:val="22"/>
          <w:szCs w:val="22"/>
        </w:rPr>
      </w:pPr>
      <w:r w:rsidRPr="00B94340">
        <w:rPr>
          <w:rFonts w:ascii="Calibri" w:hAnsi="Calibri" w:cs="Arial"/>
          <w:bCs/>
          <w:sz w:val="22"/>
          <w:szCs w:val="22"/>
        </w:rPr>
        <w:t xml:space="preserve">words in the singular include the plural and </w:t>
      </w:r>
      <w:proofErr w:type="gramStart"/>
      <w:r w:rsidRPr="00B94340">
        <w:rPr>
          <w:rFonts w:ascii="Calibri" w:hAnsi="Calibri" w:cs="Arial"/>
          <w:bCs/>
          <w:sz w:val="22"/>
          <w:szCs w:val="22"/>
        </w:rPr>
        <w:t>vice versa;</w:t>
      </w:r>
      <w:proofErr w:type="gramEnd"/>
    </w:p>
    <w:p w14:paraId="483A5BB8" w14:textId="77777777" w:rsidR="004E0FA6" w:rsidRPr="00B94340" w:rsidRDefault="004E0FA6" w:rsidP="00FF2DF0">
      <w:pPr>
        <w:pStyle w:val="ListParagraph"/>
        <w:widowControl w:val="0"/>
        <w:numPr>
          <w:ilvl w:val="1"/>
          <w:numId w:val="23"/>
        </w:numPr>
        <w:tabs>
          <w:tab w:val="left" w:pos="567"/>
          <w:tab w:val="left" w:pos="8222"/>
        </w:tabs>
        <w:spacing w:before="120" w:after="120"/>
        <w:ind w:left="992"/>
        <w:contextualSpacing w:val="0"/>
        <w:rPr>
          <w:rFonts w:ascii="Calibri" w:hAnsi="Calibri" w:cs="Arial"/>
          <w:bCs/>
          <w:sz w:val="22"/>
          <w:szCs w:val="22"/>
        </w:rPr>
      </w:pPr>
      <w:r w:rsidRPr="00B94340">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B94340">
        <w:rPr>
          <w:rFonts w:ascii="Calibri" w:hAnsi="Calibri" w:cs="Arial"/>
          <w:bCs/>
          <w:sz w:val="22"/>
          <w:szCs w:val="22"/>
        </w:rPr>
        <w:t>provisions;</w:t>
      </w:r>
      <w:proofErr w:type="gramEnd"/>
    </w:p>
    <w:p w14:paraId="01DD7D69" w14:textId="77777777" w:rsidR="004E0FA6" w:rsidRPr="00B94340" w:rsidRDefault="004E0FA6" w:rsidP="00FF2DF0">
      <w:pPr>
        <w:pStyle w:val="ListParagraph"/>
        <w:widowControl w:val="0"/>
        <w:numPr>
          <w:ilvl w:val="1"/>
          <w:numId w:val="23"/>
        </w:numPr>
        <w:tabs>
          <w:tab w:val="left" w:pos="567"/>
          <w:tab w:val="left" w:pos="8222"/>
        </w:tabs>
        <w:spacing w:before="120" w:after="120"/>
        <w:ind w:left="992"/>
        <w:contextualSpacing w:val="0"/>
        <w:rPr>
          <w:rFonts w:ascii="Calibri" w:hAnsi="Calibri" w:cs="Arial"/>
          <w:bCs/>
          <w:sz w:val="22"/>
          <w:szCs w:val="22"/>
        </w:rPr>
      </w:pPr>
      <w:r w:rsidRPr="00B94340">
        <w:rPr>
          <w:rFonts w:ascii="Calibri" w:hAnsi="Calibri" w:cs="Arial"/>
          <w:bCs/>
          <w:sz w:val="22"/>
          <w:szCs w:val="22"/>
        </w:rPr>
        <w:t xml:space="preserve">all references to dollars are to Australian </w:t>
      </w:r>
      <w:proofErr w:type="gramStart"/>
      <w:r w:rsidRPr="00B94340">
        <w:rPr>
          <w:rFonts w:ascii="Calibri" w:hAnsi="Calibri" w:cs="Arial"/>
          <w:bCs/>
          <w:sz w:val="22"/>
          <w:szCs w:val="22"/>
        </w:rPr>
        <w:t>dollars;</w:t>
      </w:r>
      <w:proofErr w:type="gramEnd"/>
    </w:p>
    <w:p w14:paraId="2920D746" w14:textId="77777777" w:rsidR="004E0FA6" w:rsidRPr="00B94340" w:rsidRDefault="004E0FA6" w:rsidP="00FF2DF0">
      <w:pPr>
        <w:pStyle w:val="ListParagraph"/>
        <w:widowControl w:val="0"/>
        <w:numPr>
          <w:ilvl w:val="1"/>
          <w:numId w:val="23"/>
        </w:numPr>
        <w:tabs>
          <w:tab w:val="left" w:pos="567"/>
          <w:tab w:val="left" w:pos="8222"/>
        </w:tabs>
        <w:spacing w:before="120" w:after="120"/>
        <w:ind w:left="992"/>
        <w:contextualSpacing w:val="0"/>
        <w:rPr>
          <w:rFonts w:ascii="Calibri" w:hAnsi="Calibri" w:cs="Arial"/>
          <w:bCs/>
          <w:sz w:val="22"/>
          <w:szCs w:val="22"/>
        </w:rPr>
      </w:pPr>
      <w:r w:rsidRPr="00B94340">
        <w:rPr>
          <w:rFonts w:ascii="Calibri" w:hAnsi="Calibri" w:cs="Arial"/>
          <w:bCs/>
          <w:sz w:val="22"/>
          <w:szCs w:val="22"/>
        </w:rPr>
        <w:t xml:space="preserve">unless stated otherwise, a reference to legislation is to legislation of the Commonwealth, as amended from time to </w:t>
      </w:r>
      <w:proofErr w:type="gramStart"/>
      <w:r w:rsidRPr="00B94340">
        <w:rPr>
          <w:rFonts w:ascii="Calibri" w:hAnsi="Calibri" w:cs="Arial"/>
          <w:bCs/>
          <w:sz w:val="22"/>
          <w:szCs w:val="22"/>
        </w:rPr>
        <w:t>time;</w:t>
      </w:r>
      <w:proofErr w:type="gramEnd"/>
    </w:p>
    <w:p w14:paraId="6BEF5FC3" w14:textId="77777777" w:rsidR="004E0FA6" w:rsidRPr="00B94340" w:rsidRDefault="004E0FA6" w:rsidP="00FF2DF0">
      <w:pPr>
        <w:pStyle w:val="ListParagraph"/>
        <w:widowControl w:val="0"/>
        <w:numPr>
          <w:ilvl w:val="1"/>
          <w:numId w:val="23"/>
        </w:numPr>
        <w:tabs>
          <w:tab w:val="left" w:pos="567"/>
          <w:tab w:val="left" w:pos="8222"/>
        </w:tabs>
        <w:spacing w:before="120" w:after="120"/>
        <w:ind w:left="992"/>
        <w:contextualSpacing w:val="0"/>
        <w:rPr>
          <w:rFonts w:ascii="Calibri" w:hAnsi="Calibri" w:cs="Arial"/>
          <w:bCs/>
          <w:sz w:val="22"/>
          <w:szCs w:val="22"/>
        </w:rPr>
      </w:pPr>
      <w:r w:rsidRPr="00B94340">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B94340">
        <w:rPr>
          <w:rFonts w:ascii="Calibri" w:hAnsi="Calibri" w:cs="Arial"/>
          <w:bCs/>
          <w:sz w:val="22"/>
          <w:szCs w:val="22"/>
        </w:rPr>
        <w:t>provision;</w:t>
      </w:r>
      <w:proofErr w:type="gramEnd"/>
      <w:r w:rsidRPr="00B94340">
        <w:rPr>
          <w:rFonts w:ascii="Calibri" w:hAnsi="Calibri" w:cs="Arial"/>
          <w:bCs/>
          <w:sz w:val="22"/>
          <w:szCs w:val="22"/>
        </w:rPr>
        <w:t xml:space="preserve"> </w:t>
      </w:r>
    </w:p>
    <w:p w14:paraId="5939A9AF" w14:textId="77777777" w:rsidR="004E0FA6" w:rsidRPr="00B94340" w:rsidRDefault="004E0FA6" w:rsidP="00FF2DF0">
      <w:pPr>
        <w:pStyle w:val="ListParagraph"/>
        <w:widowControl w:val="0"/>
        <w:numPr>
          <w:ilvl w:val="1"/>
          <w:numId w:val="23"/>
        </w:numPr>
        <w:tabs>
          <w:tab w:val="left" w:pos="567"/>
          <w:tab w:val="left" w:pos="8222"/>
        </w:tabs>
        <w:spacing w:before="120" w:after="120"/>
        <w:ind w:left="992"/>
        <w:contextualSpacing w:val="0"/>
        <w:rPr>
          <w:rFonts w:ascii="Calibri" w:hAnsi="Calibri" w:cs="Arial"/>
          <w:bCs/>
          <w:sz w:val="22"/>
          <w:szCs w:val="22"/>
        </w:rPr>
      </w:pPr>
      <w:r w:rsidRPr="00B94340">
        <w:rPr>
          <w:rFonts w:ascii="Calibri" w:hAnsi="Calibri" w:cs="Arial"/>
          <w:bCs/>
          <w:sz w:val="22"/>
          <w:szCs w:val="22"/>
        </w:rPr>
        <w:t>where a word or phrase is given a defined meaning, any other part of speech or grammatical form of that word or phrase has a corresponding meaning; and</w:t>
      </w:r>
    </w:p>
    <w:p w14:paraId="142F8381" w14:textId="77777777" w:rsidR="004E0FA6" w:rsidRPr="00B94340" w:rsidRDefault="004E0FA6" w:rsidP="00FF2DF0">
      <w:pPr>
        <w:pStyle w:val="ListParagraph"/>
        <w:widowControl w:val="0"/>
        <w:numPr>
          <w:ilvl w:val="1"/>
          <w:numId w:val="23"/>
        </w:numPr>
        <w:tabs>
          <w:tab w:val="left" w:pos="567"/>
          <w:tab w:val="left" w:pos="8222"/>
        </w:tabs>
        <w:spacing w:before="120" w:after="120"/>
        <w:ind w:left="992"/>
        <w:contextualSpacing w:val="0"/>
        <w:rPr>
          <w:rFonts w:ascii="Calibri" w:hAnsi="Calibri" w:cs="Arial"/>
          <w:bCs/>
          <w:sz w:val="22"/>
          <w:szCs w:val="22"/>
        </w:rPr>
      </w:pPr>
      <w:r w:rsidRPr="00B94340">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7DD4B909" w14:textId="77777777" w:rsidR="004E0FA6" w:rsidRPr="004E0FA6" w:rsidRDefault="004E0FA6" w:rsidP="004E0FA6">
      <w:pPr>
        <w:widowControl w:val="0"/>
        <w:tabs>
          <w:tab w:val="left" w:pos="567"/>
          <w:tab w:val="left" w:pos="8222"/>
        </w:tabs>
        <w:spacing w:before="120" w:after="120"/>
        <w:ind w:left="851"/>
        <w:contextualSpacing/>
        <w:rPr>
          <w:rFonts w:ascii="Calibri" w:hAnsi="Calibri" w:cs="Arial"/>
          <w:bCs/>
          <w:sz w:val="22"/>
          <w:szCs w:val="22"/>
        </w:rPr>
      </w:pPr>
    </w:p>
    <w:p w14:paraId="64CB91EB" w14:textId="77777777" w:rsidR="004E0FA6" w:rsidRPr="004E0FA6" w:rsidRDefault="004E0FA6" w:rsidP="004E0FA6">
      <w:pPr>
        <w:widowControl w:val="0"/>
        <w:tabs>
          <w:tab w:val="left" w:pos="567"/>
          <w:tab w:val="left" w:pos="8222"/>
        </w:tabs>
        <w:spacing w:before="120" w:after="120"/>
        <w:ind w:left="851"/>
        <w:contextualSpacing/>
        <w:rPr>
          <w:rFonts w:ascii="Calibri" w:hAnsi="Calibri" w:cs="Arial"/>
          <w:bCs/>
          <w:sz w:val="22"/>
          <w:szCs w:val="22"/>
        </w:rPr>
      </w:pPr>
    </w:p>
    <w:p w14:paraId="70A9C3C1" w14:textId="77777777" w:rsidR="004E0FA6" w:rsidRPr="004E0FA6" w:rsidRDefault="004E0FA6" w:rsidP="004E0FA6">
      <w:pPr>
        <w:spacing w:after="120"/>
        <w:ind w:left="426"/>
        <w:sectPr w:rsidR="004E0FA6" w:rsidRPr="004E0FA6" w:rsidSect="004E0FA6">
          <w:footerReference w:type="first" r:id="rId27"/>
          <w:pgSz w:w="11906" w:h="16838" w:code="9"/>
          <w:pgMar w:top="1134" w:right="1134" w:bottom="1134" w:left="1134" w:header="567" w:footer="567" w:gutter="0"/>
          <w:cols w:space="720"/>
          <w:titlePg/>
          <w:docGrid w:linePitch="326"/>
        </w:sectPr>
      </w:pPr>
    </w:p>
    <w:p w14:paraId="3BC7A5B8" w14:textId="77777777" w:rsidR="004E0FA6" w:rsidRPr="004E0FA6" w:rsidRDefault="004E0FA6" w:rsidP="004E0FA6">
      <w:pPr>
        <w:tabs>
          <w:tab w:val="left" w:pos="567"/>
          <w:tab w:val="left" w:pos="8222"/>
        </w:tabs>
        <w:spacing w:after="120"/>
        <w:jc w:val="right"/>
        <w:rPr>
          <w:rFonts w:ascii="Calibri" w:hAnsi="Calibri" w:cs="Arial"/>
          <w:b/>
          <w:sz w:val="22"/>
          <w:szCs w:val="22"/>
        </w:rPr>
      </w:pPr>
      <w:r w:rsidRPr="004E0FA6">
        <w:rPr>
          <w:rFonts w:ascii="Calibri" w:hAnsi="Calibri" w:cs="Arial"/>
          <w:b/>
          <w:sz w:val="22"/>
          <w:szCs w:val="22"/>
        </w:rPr>
        <w:lastRenderedPageBreak/>
        <w:tab/>
      </w:r>
      <w:r w:rsidRPr="004E0FA6">
        <w:rPr>
          <w:rFonts w:ascii="Calibri" w:hAnsi="Calibri" w:cs="Arial"/>
          <w:b/>
          <w:sz w:val="22"/>
          <w:szCs w:val="22"/>
        </w:rPr>
        <w:tab/>
        <w:t>Appendix 4</w:t>
      </w:r>
    </w:p>
    <w:p w14:paraId="752D5F2E" w14:textId="77777777" w:rsidR="004E0FA6" w:rsidRPr="004E0FA6" w:rsidRDefault="004E0FA6" w:rsidP="004E0FA6">
      <w:pPr>
        <w:rPr>
          <w:rFonts w:ascii="Calibri" w:hAnsi="Calibri" w:cs="Arial"/>
          <w:b/>
          <w:sz w:val="22"/>
          <w:szCs w:val="22"/>
        </w:rPr>
      </w:pPr>
      <w:r w:rsidRPr="004E0FA6">
        <w:rPr>
          <w:rFonts w:ascii="Calibri" w:hAnsi="Calibri" w:cs="Arial"/>
          <w:b/>
          <w:sz w:val="22"/>
          <w:szCs w:val="22"/>
        </w:rPr>
        <w:t xml:space="preserve">HIGHER EDUCATION FUNDING  </w:t>
      </w:r>
    </w:p>
    <w:p w14:paraId="68A951A8" w14:textId="77777777" w:rsidR="004E0FA6" w:rsidRPr="004E0FA6" w:rsidRDefault="004E0FA6" w:rsidP="004E0FA6">
      <w:pPr>
        <w:widowControl w:val="0"/>
        <w:tabs>
          <w:tab w:val="left" w:pos="567"/>
          <w:tab w:val="left" w:pos="8222"/>
        </w:tabs>
        <w:spacing w:before="120" w:after="120"/>
        <w:rPr>
          <w:rFonts w:ascii="Calibri" w:hAnsi="Calibri"/>
          <w:b/>
          <w:sz w:val="22"/>
          <w:szCs w:val="22"/>
        </w:rPr>
      </w:pPr>
      <w:r w:rsidRPr="004E0FA6">
        <w:rPr>
          <w:rFonts w:ascii="Calibri" w:hAnsi="Calibri"/>
          <w:b/>
          <w:sz w:val="22"/>
          <w:szCs w:val="22"/>
        </w:rPr>
        <w:t>Table 1a. MBGA for 2026 grant years for higher education courses</w:t>
      </w:r>
    </w:p>
    <w:tbl>
      <w:tblPr>
        <w:tblW w:w="9628" w:type="dxa"/>
        <w:tblLook w:val="04A0" w:firstRow="1" w:lastRow="0" w:firstColumn="1" w:lastColumn="0" w:noHBand="0" w:noVBand="1"/>
      </w:tblPr>
      <w:tblGrid>
        <w:gridCol w:w="2685"/>
        <w:gridCol w:w="1815"/>
        <w:gridCol w:w="1395"/>
        <w:gridCol w:w="1065"/>
        <w:gridCol w:w="1290"/>
        <w:gridCol w:w="1378"/>
      </w:tblGrid>
      <w:tr w:rsidR="004E0FA6" w:rsidRPr="004E0FA6" w14:paraId="06E3AB9F" w14:textId="77777777" w:rsidTr="79C19C5E">
        <w:trPr>
          <w:trHeight w:val="675"/>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AE943D" w14:textId="77777777" w:rsidR="004E0FA6" w:rsidRPr="004E0FA6" w:rsidRDefault="004E0FA6" w:rsidP="004E0FA6">
            <w:pPr>
              <w:jc w:val="center"/>
              <w:rPr>
                <w:rFonts w:ascii="Calibri" w:hAnsi="Calibri" w:cs="Calibri"/>
                <w:b/>
                <w:bCs/>
                <w:color w:val="000000"/>
                <w:sz w:val="22"/>
                <w:szCs w:val="22"/>
              </w:rPr>
            </w:pPr>
            <w:r w:rsidRPr="004E0FA6">
              <w:rPr>
                <w:rFonts w:ascii="Calibri" w:hAnsi="Calibri" w:cs="Calibri"/>
                <w:b/>
                <w:bCs/>
                <w:color w:val="000000"/>
                <w:sz w:val="22"/>
                <w:szCs w:val="22"/>
              </w:rPr>
              <w:t>Grant Year</w:t>
            </w:r>
          </w:p>
        </w:tc>
        <w:tc>
          <w:tcPr>
            <w:tcW w:w="18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79CBD1" w14:textId="77777777" w:rsidR="004E0FA6" w:rsidRPr="004E0FA6" w:rsidRDefault="004E0FA6" w:rsidP="004E0FA6">
            <w:pPr>
              <w:jc w:val="center"/>
              <w:rPr>
                <w:rFonts w:ascii="Calibri" w:hAnsi="Calibri" w:cs="Calibri"/>
                <w:b/>
                <w:bCs/>
                <w:color w:val="000000"/>
                <w:sz w:val="22"/>
                <w:szCs w:val="22"/>
              </w:rPr>
            </w:pPr>
            <w:r w:rsidRPr="004E0FA6">
              <w:rPr>
                <w:rFonts w:ascii="Calibri" w:hAnsi="Calibri" w:cs="Calibri"/>
                <w:b/>
                <w:bCs/>
                <w:color w:val="000000"/>
                <w:sz w:val="22"/>
                <w:szCs w:val="22"/>
              </w:rPr>
              <w:t>Base MBGA </w:t>
            </w:r>
          </w:p>
        </w:tc>
        <w:tc>
          <w:tcPr>
            <w:tcW w:w="13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8CDABA" w14:textId="77777777" w:rsidR="004E0FA6" w:rsidRPr="004E0FA6" w:rsidRDefault="004E0FA6" w:rsidP="004E0FA6">
            <w:pPr>
              <w:jc w:val="center"/>
              <w:rPr>
                <w:rFonts w:ascii="Calibri" w:hAnsi="Calibri" w:cs="Calibri"/>
                <w:b/>
                <w:bCs/>
                <w:color w:val="000000"/>
                <w:sz w:val="22"/>
                <w:szCs w:val="22"/>
              </w:rPr>
            </w:pPr>
            <w:r w:rsidRPr="004E0FA6">
              <w:rPr>
                <w:rFonts w:ascii="Calibri" w:hAnsi="Calibri" w:cs="Calibri"/>
                <w:b/>
                <w:bCs/>
                <w:color w:val="000000"/>
                <w:sz w:val="22"/>
                <w:szCs w:val="22"/>
              </w:rPr>
              <w:t>Equity Places</w:t>
            </w:r>
          </w:p>
        </w:tc>
        <w:tc>
          <w:tcPr>
            <w:tcW w:w="10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B00E8C" w14:textId="77777777" w:rsidR="004E0FA6" w:rsidRPr="004E0FA6" w:rsidRDefault="004E0FA6" w:rsidP="004E0FA6">
            <w:pPr>
              <w:jc w:val="center"/>
              <w:rPr>
                <w:rFonts w:ascii="Calibri" w:hAnsi="Calibri" w:cs="Calibri"/>
                <w:b/>
                <w:bCs/>
                <w:color w:val="000000"/>
                <w:sz w:val="22"/>
                <w:szCs w:val="22"/>
              </w:rPr>
            </w:pPr>
            <w:r w:rsidRPr="004E0FA6">
              <w:rPr>
                <w:rFonts w:ascii="Calibri" w:hAnsi="Calibri" w:cs="Calibri"/>
                <w:b/>
                <w:bCs/>
                <w:color w:val="000000"/>
                <w:sz w:val="22"/>
                <w:szCs w:val="22"/>
              </w:rPr>
              <w:t>NPS Places</w:t>
            </w:r>
          </w:p>
        </w:tc>
        <w:tc>
          <w:tcPr>
            <w:tcW w:w="12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2B102A" w14:textId="77777777" w:rsidR="004E0FA6" w:rsidRPr="004E0FA6" w:rsidRDefault="004E0FA6" w:rsidP="004E0FA6">
            <w:pPr>
              <w:jc w:val="center"/>
              <w:rPr>
                <w:rFonts w:ascii="Calibri" w:hAnsi="Calibri" w:cs="Calibri"/>
                <w:b/>
                <w:bCs/>
                <w:color w:val="000000"/>
                <w:sz w:val="22"/>
                <w:szCs w:val="22"/>
              </w:rPr>
            </w:pPr>
            <w:r w:rsidRPr="004E0FA6">
              <w:rPr>
                <w:rFonts w:ascii="Calibri" w:hAnsi="Calibri" w:cs="Calibri"/>
                <w:b/>
                <w:bCs/>
                <w:color w:val="000000"/>
                <w:sz w:val="22"/>
                <w:szCs w:val="22"/>
              </w:rPr>
              <w:t>Innovative Places</w:t>
            </w:r>
          </w:p>
        </w:tc>
        <w:tc>
          <w:tcPr>
            <w:tcW w:w="137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317E61C" w14:textId="77777777" w:rsidR="004E0FA6" w:rsidRPr="004E0FA6" w:rsidRDefault="004E0FA6" w:rsidP="004E0FA6">
            <w:pPr>
              <w:jc w:val="center"/>
              <w:rPr>
                <w:rFonts w:ascii="Calibri" w:hAnsi="Calibri" w:cs="Calibri"/>
                <w:b/>
                <w:bCs/>
                <w:color w:val="000000"/>
                <w:sz w:val="22"/>
                <w:szCs w:val="22"/>
              </w:rPr>
            </w:pPr>
            <w:r w:rsidRPr="004E0FA6">
              <w:rPr>
                <w:rFonts w:ascii="Calibri" w:hAnsi="Calibri" w:cs="Calibri"/>
                <w:b/>
                <w:bCs/>
                <w:color w:val="000000"/>
                <w:sz w:val="22"/>
                <w:szCs w:val="22"/>
              </w:rPr>
              <w:t>Total MBGA</w:t>
            </w:r>
          </w:p>
        </w:tc>
      </w:tr>
      <w:tr w:rsidR="004E0FA6" w:rsidRPr="004E0FA6" w14:paraId="0E588987" w14:textId="77777777" w:rsidTr="79C19C5E">
        <w:trPr>
          <w:trHeight w:val="660"/>
        </w:trPr>
        <w:tc>
          <w:tcPr>
            <w:tcW w:w="2685" w:type="dxa"/>
            <w:tcBorders>
              <w:top w:val="nil"/>
              <w:left w:val="single" w:sz="4" w:space="0" w:color="auto"/>
              <w:bottom w:val="single" w:sz="4" w:space="0" w:color="auto"/>
              <w:right w:val="single" w:sz="4" w:space="0" w:color="auto"/>
            </w:tcBorders>
            <w:noWrap/>
            <w:vAlign w:val="center"/>
            <w:hideMark/>
          </w:tcPr>
          <w:p w14:paraId="673BB85E" w14:textId="77777777" w:rsidR="004E0FA6" w:rsidRPr="004E0FA6" w:rsidRDefault="004E0FA6" w:rsidP="004E0FA6">
            <w:pPr>
              <w:jc w:val="center"/>
              <w:rPr>
                <w:rFonts w:ascii="Calibri" w:hAnsi="Calibri" w:cs="Calibri"/>
                <w:color w:val="000000"/>
                <w:sz w:val="22"/>
                <w:szCs w:val="22"/>
              </w:rPr>
            </w:pPr>
            <w:r w:rsidRPr="004E0FA6">
              <w:rPr>
                <w:rFonts w:ascii="Calibri" w:hAnsi="Calibri" w:cs="Calibri"/>
                <w:color w:val="000000"/>
                <w:sz w:val="22"/>
                <w:szCs w:val="22"/>
              </w:rPr>
              <w:t>2026</w:t>
            </w:r>
          </w:p>
        </w:tc>
        <w:tc>
          <w:tcPr>
            <w:tcW w:w="1815" w:type="dxa"/>
            <w:tcBorders>
              <w:top w:val="nil"/>
              <w:left w:val="nil"/>
              <w:bottom w:val="single" w:sz="4" w:space="0" w:color="auto"/>
              <w:right w:val="single" w:sz="4" w:space="0" w:color="auto"/>
            </w:tcBorders>
            <w:noWrap/>
            <w:vAlign w:val="center"/>
          </w:tcPr>
          <w:p w14:paraId="791CE488" w14:textId="00AD5DF0" w:rsidR="004E0FA6" w:rsidRPr="004E0FA6" w:rsidRDefault="7057A94B" w:rsidP="004E0FA6">
            <w:pPr>
              <w:jc w:val="center"/>
              <w:rPr>
                <w:rFonts w:ascii="Calibri" w:hAnsi="Calibri" w:cs="Calibri"/>
                <w:color w:val="000000"/>
                <w:sz w:val="22"/>
                <w:szCs w:val="22"/>
              </w:rPr>
            </w:pPr>
            <w:r w:rsidRPr="79C19C5E">
              <w:rPr>
                <w:rFonts w:ascii="Calibri" w:hAnsi="Calibri" w:cs="Calibri"/>
                <w:color w:val="000000" w:themeColor="text1"/>
                <w:sz w:val="22"/>
                <w:szCs w:val="22"/>
              </w:rPr>
              <w:t>$</w:t>
            </w:r>
            <w:r w:rsidR="003619CC" w:rsidRPr="79C19C5E">
              <w:rPr>
                <w:rFonts w:ascii="Calibri" w:hAnsi="Calibri" w:cs="Calibri"/>
                <w:color w:val="000000" w:themeColor="text1"/>
                <w:sz w:val="22"/>
                <w:szCs w:val="22"/>
              </w:rPr>
              <w:t>91,933,131</w:t>
            </w:r>
          </w:p>
        </w:tc>
        <w:tc>
          <w:tcPr>
            <w:tcW w:w="1395" w:type="dxa"/>
            <w:tcBorders>
              <w:top w:val="nil"/>
              <w:left w:val="nil"/>
              <w:bottom w:val="single" w:sz="4" w:space="0" w:color="auto"/>
              <w:right w:val="single" w:sz="4" w:space="0" w:color="auto"/>
            </w:tcBorders>
            <w:noWrap/>
            <w:vAlign w:val="center"/>
          </w:tcPr>
          <w:p w14:paraId="6478354F" w14:textId="4EDBB088" w:rsidR="004E0FA6" w:rsidRPr="004E0FA6" w:rsidRDefault="64CD2D36" w:rsidP="004E0FA6">
            <w:pPr>
              <w:jc w:val="center"/>
              <w:rPr>
                <w:rFonts w:ascii="Calibri" w:hAnsi="Calibri" w:cs="Calibri"/>
                <w:color w:val="000000"/>
                <w:sz w:val="22"/>
                <w:szCs w:val="22"/>
              </w:rPr>
            </w:pPr>
            <w:r w:rsidRPr="79C19C5E">
              <w:rPr>
                <w:rFonts w:ascii="Calibri" w:hAnsi="Calibri" w:cs="Calibri"/>
                <w:color w:val="000000" w:themeColor="text1"/>
                <w:sz w:val="22"/>
                <w:szCs w:val="22"/>
              </w:rPr>
              <w:t>$</w:t>
            </w:r>
            <w:r w:rsidR="00700911" w:rsidRPr="79C19C5E">
              <w:rPr>
                <w:rFonts w:ascii="Calibri" w:hAnsi="Calibri" w:cs="Calibri"/>
                <w:color w:val="000000" w:themeColor="text1"/>
                <w:sz w:val="22"/>
                <w:szCs w:val="22"/>
              </w:rPr>
              <w:t>0</w:t>
            </w:r>
          </w:p>
        </w:tc>
        <w:tc>
          <w:tcPr>
            <w:tcW w:w="1065" w:type="dxa"/>
            <w:tcBorders>
              <w:top w:val="nil"/>
              <w:left w:val="nil"/>
              <w:bottom w:val="single" w:sz="4" w:space="0" w:color="auto"/>
              <w:right w:val="single" w:sz="4" w:space="0" w:color="auto"/>
            </w:tcBorders>
            <w:noWrap/>
            <w:vAlign w:val="center"/>
          </w:tcPr>
          <w:p w14:paraId="72A1F3EF" w14:textId="54026B24" w:rsidR="004E0FA6" w:rsidRPr="004E0FA6" w:rsidRDefault="142232D9" w:rsidP="004E0FA6">
            <w:pPr>
              <w:jc w:val="center"/>
              <w:rPr>
                <w:rFonts w:ascii="Calibri" w:hAnsi="Calibri" w:cs="Calibri"/>
                <w:color w:val="000000"/>
                <w:sz w:val="22"/>
                <w:szCs w:val="22"/>
              </w:rPr>
            </w:pPr>
            <w:r w:rsidRPr="79C19C5E">
              <w:rPr>
                <w:rFonts w:ascii="Calibri" w:hAnsi="Calibri" w:cs="Calibri"/>
                <w:color w:val="000000" w:themeColor="text1"/>
                <w:sz w:val="22"/>
                <w:szCs w:val="22"/>
              </w:rPr>
              <w:t>$</w:t>
            </w:r>
            <w:r w:rsidR="00700911" w:rsidRPr="79C19C5E">
              <w:rPr>
                <w:rFonts w:ascii="Calibri" w:hAnsi="Calibri" w:cs="Calibri"/>
                <w:color w:val="000000" w:themeColor="text1"/>
                <w:sz w:val="22"/>
                <w:szCs w:val="22"/>
              </w:rPr>
              <w:t>0</w:t>
            </w:r>
          </w:p>
        </w:tc>
        <w:tc>
          <w:tcPr>
            <w:tcW w:w="1290" w:type="dxa"/>
            <w:tcBorders>
              <w:top w:val="nil"/>
              <w:left w:val="nil"/>
              <w:bottom w:val="single" w:sz="4" w:space="0" w:color="auto"/>
              <w:right w:val="single" w:sz="4" w:space="0" w:color="auto"/>
            </w:tcBorders>
            <w:noWrap/>
            <w:vAlign w:val="center"/>
          </w:tcPr>
          <w:p w14:paraId="4A1808AA" w14:textId="6CF0550F" w:rsidR="004E0FA6" w:rsidRPr="004E0FA6" w:rsidRDefault="1F74E845" w:rsidP="004E0FA6">
            <w:pPr>
              <w:jc w:val="center"/>
              <w:rPr>
                <w:rFonts w:ascii="Calibri" w:hAnsi="Calibri" w:cs="Calibri"/>
                <w:color w:val="000000"/>
                <w:sz w:val="22"/>
                <w:szCs w:val="22"/>
              </w:rPr>
            </w:pPr>
            <w:r w:rsidRPr="79C19C5E">
              <w:rPr>
                <w:rFonts w:ascii="Calibri" w:hAnsi="Calibri" w:cs="Calibri"/>
                <w:color w:val="000000" w:themeColor="text1"/>
                <w:sz w:val="22"/>
                <w:szCs w:val="22"/>
              </w:rPr>
              <w:t>$</w:t>
            </w:r>
            <w:r w:rsidR="00700911" w:rsidRPr="79C19C5E">
              <w:rPr>
                <w:rFonts w:ascii="Calibri" w:hAnsi="Calibri" w:cs="Calibri"/>
                <w:color w:val="000000" w:themeColor="text1"/>
                <w:sz w:val="22"/>
                <w:szCs w:val="22"/>
              </w:rPr>
              <w:t>0</w:t>
            </w:r>
          </w:p>
        </w:tc>
        <w:tc>
          <w:tcPr>
            <w:tcW w:w="1378" w:type="dxa"/>
            <w:tcBorders>
              <w:top w:val="nil"/>
              <w:left w:val="nil"/>
              <w:bottom w:val="single" w:sz="4" w:space="0" w:color="auto"/>
              <w:right w:val="single" w:sz="4" w:space="0" w:color="auto"/>
            </w:tcBorders>
            <w:noWrap/>
            <w:vAlign w:val="center"/>
          </w:tcPr>
          <w:p w14:paraId="76FEAEE8" w14:textId="31A229D6" w:rsidR="74731B6F" w:rsidRDefault="74731B6F" w:rsidP="74731B6F">
            <w:pPr>
              <w:jc w:val="center"/>
              <w:rPr>
                <w:rFonts w:ascii="Calibri" w:hAnsi="Calibri" w:cs="Calibri"/>
                <w:color w:val="000000" w:themeColor="text1"/>
                <w:sz w:val="22"/>
                <w:szCs w:val="22"/>
              </w:rPr>
            </w:pPr>
          </w:p>
          <w:p w14:paraId="171150E1" w14:textId="5C2CFC13" w:rsidR="004E0FA6" w:rsidRPr="004E0FA6" w:rsidRDefault="63B56A68" w:rsidP="004E0FA6">
            <w:pPr>
              <w:jc w:val="center"/>
              <w:rPr>
                <w:rFonts w:ascii="Calibri" w:hAnsi="Calibri" w:cs="Calibri"/>
                <w:color w:val="000000"/>
                <w:sz w:val="22"/>
                <w:szCs w:val="22"/>
              </w:rPr>
            </w:pPr>
            <w:r w:rsidRPr="79C19C5E">
              <w:rPr>
                <w:rFonts w:ascii="Calibri" w:hAnsi="Calibri" w:cs="Calibri"/>
                <w:color w:val="000000" w:themeColor="text1"/>
                <w:sz w:val="22"/>
                <w:szCs w:val="22"/>
              </w:rPr>
              <w:t>$</w:t>
            </w:r>
            <w:r w:rsidR="00700911" w:rsidRPr="79C19C5E">
              <w:rPr>
                <w:rFonts w:ascii="Calibri" w:hAnsi="Calibri" w:cs="Calibri"/>
                <w:color w:val="000000" w:themeColor="text1"/>
                <w:sz w:val="22"/>
                <w:szCs w:val="22"/>
              </w:rPr>
              <w:t>91,933,131</w:t>
            </w:r>
          </w:p>
        </w:tc>
      </w:tr>
    </w:tbl>
    <w:p w14:paraId="75A0C5F3" w14:textId="77777777" w:rsidR="004E0FA6" w:rsidRPr="004E0FA6" w:rsidRDefault="004E0FA6" w:rsidP="004E0FA6">
      <w:pPr>
        <w:tabs>
          <w:tab w:val="left" w:pos="567"/>
          <w:tab w:val="left" w:pos="8222"/>
        </w:tabs>
        <w:spacing w:after="120"/>
        <w:rPr>
          <w:rFonts w:ascii="Calibri" w:hAnsi="Calibri" w:cs="Arial"/>
          <w:b/>
          <w:sz w:val="22"/>
          <w:szCs w:val="22"/>
        </w:rPr>
      </w:pPr>
    </w:p>
    <w:p w14:paraId="33D6E72D" w14:textId="77777777" w:rsidR="004E0FA6" w:rsidRPr="004E0FA6" w:rsidRDefault="004E0FA6" w:rsidP="00B94340">
      <w:pPr>
        <w:tabs>
          <w:tab w:val="left" w:pos="567"/>
          <w:tab w:val="left" w:pos="8222"/>
        </w:tabs>
        <w:spacing w:before="120" w:after="120"/>
        <w:rPr>
          <w:rFonts w:ascii="Calibri" w:hAnsi="Calibri" w:cs="Arial"/>
          <w:b/>
          <w:bCs/>
          <w:sz w:val="20"/>
          <w:szCs w:val="20"/>
        </w:rPr>
      </w:pPr>
      <w:r w:rsidRPr="004E0FA6">
        <w:rPr>
          <w:rFonts w:ascii="Calibri" w:hAnsi="Calibri" w:cs="Arial"/>
          <w:b/>
          <w:bCs/>
          <w:sz w:val="22"/>
          <w:szCs w:val="22"/>
        </w:rPr>
        <w:t>Maximum basic grant amount for higher education courses (HEC MBGA)</w:t>
      </w:r>
    </w:p>
    <w:p w14:paraId="566F7267" w14:textId="77777777" w:rsidR="004E0FA6" w:rsidRPr="004E0FA6" w:rsidRDefault="004E0FA6" w:rsidP="00B94340">
      <w:pPr>
        <w:widowControl w:val="0"/>
        <w:numPr>
          <w:ilvl w:val="0"/>
          <w:numId w:val="5"/>
        </w:numPr>
        <w:spacing w:before="120" w:after="120"/>
        <w:rPr>
          <w:rFonts w:ascii="Calibri" w:hAnsi="Calibri"/>
          <w:sz w:val="22"/>
          <w:szCs w:val="22"/>
        </w:rPr>
      </w:pPr>
      <w:r w:rsidRPr="004E0FA6">
        <w:rPr>
          <w:rFonts w:ascii="Calibri" w:hAnsi="Calibri"/>
          <w:sz w:val="22"/>
          <w:szCs w:val="22"/>
        </w:rPr>
        <w:t>The maximum basic grant amount for higher education courses (HEC MBGA) in 2026 is calculated using 2024 verified enrolment data. If, in relation to the provider’s reported 2024 data:</w:t>
      </w:r>
    </w:p>
    <w:p w14:paraId="0C84B715" w14:textId="77777777" w:rsidR="004E0FA6" w:rsidRPr="004E0FA6" w:rsidRDefault="004E0FA6" w:rsidP="00B94340">
      <w:pPr>
        <w:numPr>
          <w:ilvl w:val="1"/>
          <w:numId w:val="5"/>
        </w:numPr>
        <w:spacing w:before="120" w:after="120"/>
        <w:rPr>
          <w:rFonts w:eastAsia="Times New Roman"/>
          <w:sz w:val="22"/>
          <w:szCs w:val="22"/>
        </w:rPr>
      </w:pPr>
      <w:r w:rsidRPr="004E0FA6">
        <w:rPr>
          <w:rFonts w:eastAsia="Times New Roman"/>
          <w:sz w:val="22"/>
          <w:szCs w:val="22"/>
        </w:rPr>
        <w:t>a provider significantly underenrolled students compared to their MBGA, the provider will not receive an increase.</w:t>
      </w:r>
    </w:p>
    <w:p w14:paraId="5A70560D" w14:textId="77777777" w:rsidR="004E0FA6" w:rsidRPr="004E0FA6" w:rsidRDefault="004E0FA6" w:rsidP="00B94340">
      <w:pPr>
        <w:numPr>
          <w:ilvl w:val="1"/>
          <w:numId w:val="5"/>
        </w:numPr>
        <w:spacing w:before="120" w:after="120"/>
      </w:pPr>
      <w:r w:rsidRPr="004E0FA6">
        <w:rPr>
          <w:rFonts w:eastAsia="Times New Roman"/>
          <w:sz w:val="22"/>
          <w:szCs w:val="22"/>
        </w:rPr>
        <w:t>a provider enrolled near to or above their MBGA, the provider will receive indexation based on Part-5-6 of HESA</w:t>
      </w:r>
    </w:p>
    <w:p w14:paraId="22A21E1F" w14:textId="77777777" w:rsidR="004E0FA6" w:rsidRPr="004E0FA6" w:rsidRDefault="004E0FA6" w:rsidP="00B94340">
      <w:pPr>
        <w:numPr>
          <w:ilvl w:val="1"/>
          <w:numId w:val="5"/>
        </w:numPr>
        <w:spacing w:before="120" w:after="120"/>
        <w:rPr>
          <w:rFonts w:ascii="Calibri" w:hAnsi="Calibri"/>
          <w:sz w:val="22"/>
        </w:rPr>
      </w:pPr>
      <w:r w:rsidRPr="004E0FA6">
        <w:rPr>
          <w:rFonts w:ascii="Calibri" w:hAnsi="Calibri"/>
          <w:sz w:val="22"/>
        </w:rPr>
        <w:t>a provider that was significantly over-enrolled may also be eligible to receive a share of the over-enrolment fund.</w:t>
      </w:r>
    </w:p>
    <w:p w14:paraId="406A463B" w14:textId="77777777" w:rsidR="004E0FA6" w:rsidRPr="004E0FA6" w:rsidRDefault="004E0FA6" w:rsidP="00B94340">
      <w:pPr>
        <w:numPr>
          <w:ilvl w:val="0"/>
          <w:numId w:val="5"/>
        </w:numPr>
        <w:spacing w:before="120" w:after="120"/>
        <w:rPr>
          <w:rFonts w:ascii="Calibri" w:hAnsi="Calibri"/>
          <w:sz w:val="22"/>
          <w:szCs w:val="22"/>
        </w:rPr>
      </w:pPr>
      <w:r w:rsidRPr="004E0FA6">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2CAEB7B4" w14:textId="5FB084C4" w:rsidR="00985318" w:rsidRPr="00B94340" w:rsidRDefault="004E0FA6" w:rsidP="00B94340">
      <w:pPr>
        <w:numPr>
          <w:ilvl w:val="0"/>
          <w:numId w:val="5"/>
        </w:numPr>
        <w:spacing w:before="120" w:after="120"/>
        <w:rPr>
          <w:rFonts w:ascii="Calibri" w:hAnsi="Calibri"/>
          <w:sz w:val="22"/>
          <w:szCs w:val="22"/>
        </w:rPr>
      </w:pPr>
      <w:r w:rsidRPr="004E0FA6">
        <w:rPr>
          <w:rFonts w:ascii="Calibri" w:hAnsi="Calibri"/>
          <w:sz w:val="22"/>
          <w:szCs w:val="22"/>
        </w:rPr>
        <w:t>Consistent with section 30-27(3)(b), the HEC MBGA is 2026 no less than the HEC MBGA in 2025.</w:t>
      </w:r>
    </w:p>
    <w:p w14:paraId="4FEC7C0E" w14:textId="77777777" w:rsidR="004E0FA6" w:rsidRPr="004E0FA6" w:rsidRDefault="004E0FA6" w:rsidP="00B94340">
      <w:pPr>
        <w:spacing w:before="120" w:after="120" w:line="276" w:lineRule="auto"/>
        <w:rPr>
          <w:rFonts w:ascii="Calibri" w:hAnsi="Calibri" w:cs="Arial"/>
          <w:bCs/>
          <w:i/>
          <w:iCs/>
          <w:sz w:val="22"/>
          <w:szCs w:val="22"/>
        </w:rPr>
      </w:pPr>
      <w:r w:rsidRPr="004E0FA6">
        <w:rPr>
          <w:rFonts w:ascii="Calibri" w:hAnsi="Calibri" w:cs="Arial"/>
          <w:bCs/>
          <w:i/>
          <w:iCs/>
          <w:sz w:val="22"/>
          <w:szCs w:val="22"/>
        </w:rPr>
        <w:t>Equity places</w:t>
      </w:r>
    </w:p>
    <w:p w14:paraId="3E600F09" w14:textId="77777777" w:rsidR="004E0FA6" w:rsidRPr="004E0FA6" w:rsidRDefault="004E0FA6" w:rsidP="00B94340">
      <w:pPr>
        <w:widowControl w:val="0"/>
        <w:numPr>
          <w:ilvl w:val="0"/>
          <w:numId w:val="5"/>
        </w:numPr>
        <w:tabs>
          <w:tab w:val="left" w:pos="567"/>
          <w:tab w:val="left" w:pos="8222"/>
        </w:tabs>
        <w:spacing w:before="120" w:after="120"/>
        <w:rPr>
          <w:rFonts w:cstheme="minorBidi"/>
          <w:b/>
          <w:sz w:val="22"/>
          <w:szCs w:val="22"/>
        </w:rPr>
      </w:pPr>
      <w:r w:rsidRPr="004E0FA6">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4E0FA6" w:rsidDel="00604A74">
        <w:rPr>
          <w:rFonts w:cstheme="minorBidi"/>
          <w:sz w:val="22"/>
          <w:szCs w:val="22"/>
        </w:rPr>
        <w:t>(</w:t>
      </w:r>
      <w:proofErr w:type="spellStart"/>
      <w:r w:rsidRPr="004E0FA6" w:rsidDel="00604A74">
        <w:rPr>
          <w:rFonts w:cstheme="minorBidi"/>
          <w:sz w:val="22"/>
          <w:szCs w:val="22"/>
        </w:rPr>
        <w:t>i</w:t>
      </w:r>
      <w:proofErr w:type="spellEnd"/>
      <w:r w:rsidRPr="004E0FA6" w:rsidDel="00604A74">
        <w:rPr>
          <w:rFonts w:cstheme="minorBidi"/>
          <w:sz w:val="22"/>
          <w:szCs w:val="22"/>
        </w:rPr>
        <w:t>)</w:t>
      </w:r>
      <w:r w:rsidRPr="004E0FA6">
        <w:rPr>
          <w:rFonts w:cstheme="minorBidi"/>
          <w:sz w:val="22"/>
          <w:szCs w:val="22"/>
        </w:rPr>
        <w:t xml:space="preserve"> and Table 1b(ii</w:t>
      </w:r>
      <w:r w:rsidRPr="004E0FA6" w:rsidDel="00604A74">
        <w:rPr>
          <w:rFonts w:cstheme="minorBidi"/>
          <w:sz w:val="22"/>
          <w:szCs w:val="22"/>
        </w:rPr>
        <w:t>)</w:t>
      </w:r>
      <w:r w:rsidRPr="004E0FA6">
        <w:rPr>
          <w:rFonts w:cstheme="minorBidi"/>
          <w:sz w:val="22"/>
          <w:szCs w:val="22"/>
        </w:rPr>
        <w:t>. This funding allocation reflects the indicative funding amounts approved by the Minister for Education.</w:t>
      </w:r>
    </w:p>
    <w:p w14:paraId="062D9FF8" w14:textId="77777777" w:rsidR="004E0FA6" w:rsidRPr="004E0FA6" w:rsidRDefault="004E0FA6" w:rsidP="00B94340">
      <w:pPr>
        <w:widowControl w:val="0"/>
        <w:numPr>
          <w:ilvl w:val="0"/>
          <w:numId w:val="5"/>
        </w:numPr>
        <w:tabs>
          <w:tab w:val="left" w:pos="567"/>
          <w:tab w:val="left" w:pos="8222"/>
        </w:tabs>
        <w:spacing w:before="120" w:after="120"/>
        <w:rPr>
          <w:rFonts w:cstheme="minorBidi"/>
          <w:b/>
          <w:sz w:val="22"/>
          <w:szCs w:val="22"/>
        </w:rPr>
      </w:pPr>
      <w:r w:rsidRPr="004E0FA6">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1F5E9C73" w14:textId="77777777" w:rsidR="004E0FA6" w:rsidRPr="004E0FA6" w:rsidRDefault="004E0FA6" w:rsidP="00B94340">
      <w:pPr>
        <w:widowControl w:val="0"/>
        <w:numPr>
          <w:ilvl w:val="0"/>
          <w:numId w:val="5"/>
        </w:numPr>
        <w:tabs>
          <w:tab w:val="left" w:pos="567"/>
          <w:tab w:val="left" w:pos="8222"/>
        </w:tabs>
        <w:spacing w:before="120" w:after="120"/>
        <w:rPr>
          <w:rFonts w:cstheme="minorBidi"/>
          <w:b/>
          <w:sz w:val="22"/>
          <w:szCs w:val="22"/>
        </w:rPr>
      </w:pPr>
      <w:r w:rsidRPr="004E0FA6">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0BA4B9D4" w14:textId="77777777" w:rsidR="004E0FA6" w:rsidRPr="004E0FA6" w:rsidRDefault="004E0FA6" w:rsidP="00B94340">
      <w:pPr>
        <w:widowControl w:val="0"/>
        <w:numPr>
          <w:ilvl w:val="0"/>
          <w:numId w:val="5"/>
        </w:numPr>
        <w:tabs>
          <w:tab w:val="left" w:pos="567"/>
          <w:tab w:val="left" w:pos="8222"/>
        </w:tabs>
        <w:spacing w:before="120" w:after="120"/>
        <w:rPr>
          <w:rFonts w:cstheme="minorHAnsi"/>
          <w:b/>
          <w:bCs/>
          <w:sz w:val="22"/>
          <w:szCs w:val="22"/>
        </w:rPr>
      </w:pPr>
      <w:r w:rsidRPr="004E0FA6">
        <w:rPr>
          <w:rFonts w:cstheme="minorBidi"/>
          <w:sz w:val="22"/>
          <w:szCs w:val="22"/>
        </w:rPr>
        <w:t>The Provider must comply with all reporting requirements for Equity Places as communicated by the Department.</w:t>
      </w:r>
    </w:p>
    <w:p w14:paraId="4979A985" w14:textId="77777777" w:rsidR="004E0FA6" w:rsidRPr="004E0FA6" w:rsidRDefault="004E0FA6" w:rsidP="00B94340">
      <w:pPr>
        <w:widowControl w:val="0"/>
        <w:tabs>
          <w:tab w:val="left" w:pos="567"/>
          <w:tab w:val="left" w:pos="8222"/>
        </w:tabs>
        <w:spacing w:before="120" w:after="120"/>
        <w:rPr>
          <w:rFonts w:cstheme="minorBidi"/>
          <w:sz w:val="22"/>
          <w:szCs w:val="22"/>
        </w:rPr>
      </w:pPr>
      <w:r w:rsidRPr="004E0FA6">
        <w:rPr>
          <w:rFonts w:cstheme="minorBidi"/>
          <w:sz w:val="22"/>
          <w:szCs w:val="22"/>
        </w:rPr>
        <w:t>Note: Allocated funding figures shown in Table 1b(</w:t>
      </w:r>
      <w:proofErr w:type="spellStart"/>
      <w:r w:rsidRPr="004E0FA6">
        <w:rPr>
          <w:rFonts w:cstheme="minorBidi"/>
          <w:sz w:val="22"/>
          <w:szCs w:val="22"/>
        </w:rPr>
        <w:t>i</w:t>
      </w:r>
      <w:proofErr w:type="spellEnd"/>
      <w:r w:rsidRPr="004E0FA6" w:rsidDel="008F6623">
        <w:rPr>
          <w:rFonts w:cstheme="minorBidi"/>
          <w:sz w:val="22"/>
          <w:szCs w:val="22"/>
        </w:rPr>
        <w:t>)</w:t>
      </w:r>
      <w:r w:rsidRPr="004E0FA6">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5B69334C" w14:textId="77777777" w:rsidR="004E0FA6" w:rsidRPr="004E0FA6" w:rsidRDefault="004E0FA6" w:rsidP="00B94340">
      <w:pPr>
        <w:widowControl w:val="0"/>
        <w:tabs>
          <w:tab w:val="left" w:pos="567"/>
          <w:tab w:val="left" w:pos="8222"/>
        </w:tabs>
        <w:spacing w:before="120" w:after="120"/>
        <w:rPr>
          <w:rFonts w:ascii="Calibri" w:hAnsi="Calibri"/>
          <w:sz w:val="22"/>
          <w:szCs w:val="22"/>
        </w:rPr>
      </w:pPr>
      <w:r w:rsidRPr="004E0FA6">
        <w:rPr>
          <w:rFonts w:ascii="Calibri" w:hAnsi="Calibri"/>
          <w:sz w:val="22"/>
          <w:szCs w:val="22"/>
        </w:rPr>
        <w:t>NB: 2026 funding amounts include pipeline funding for places that commenced in 2023 and 2024.</w:t>
      </w:r>
    </w:p>
    <w:p w14:paraId="6DE1DE99" w14:textId="77777777" w:rsidR="004E0FA6" w:rsidRPr="004E0FA6" w:rsidRDefault="004E0FA6" w:rsidP="00B94340">
      <w:pPr>
        <w:spacing w:before="120" w:after="120"/>
        <w:rPr>
          <w:rFonts w:ascii="Calibri" w:hAnsi="Calibri"/>
          <w:b/>
          <w:sz w:val="22"/>
          <w:szCs w:val="22"/>
        </w:rPr>
      </w:pPr>
      <w:r w:rsidRPr="004E0FA6">
        <w:rPr>
          <w:rFonts w:ascii="Calibri" w:hAnsi="Calibri"/>
          <w:b/>
          <w:sz w:val="22"/>
          <w:szCs w:val="22"/>
        </w:rPr>
        <w:t>Table 1b(</w:t>
      </w:r>
      <w:proofErr w:type="spellStart"/>
      <w:r w:rsidRPr="004E0FA6">
        <w:rPr>
          <w:rFonts w:ascii="Calibri" w:hAnsi="Calibri"/>
          <w:b/>
          <w:sz w:val="22"/>
          <w:szCs w:val="22"/>
        </w:rPr>
        <w:t>i</w:t>
      </w:r>
      <w:proofErr w:type="spellEnd"/>
      <w:r w:rsidRPr="004E0FA6" w:rsidDel="008F6623">
        <w:rPr>
          <w:rFonts w:ascii="Calibri" w:hAnsi="Calibri"/>
          <w:b/>
          <w:sz w:val="22"/>
          <w:szCs w:val="22"/>
        </w:rPr>
        <w:t>)</w:t>
      </w:r>
      <w:r w:rsidRPr="004E0FA6">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4E0FA6" w:rsidRPr="004E0FA6" w14:paraId="2AE5207C" w14:textId="77777777" w:rsidTr="00033F3E">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257451" w14:textId="77777777" w:rsidR="004E0FA6" w:rsidRPr="004E0FA6" w:rsidRDefault="004E0FA6" w:rsidP="004E0FA6">
            <w:pPr>
              <w:rPr>
                <w:rFonts w:ascii="Calibri" w:hAnsi="Calibri" w:cs="Calibri"/>
                <w:b/>
                <w:bCs/>
                <w:color w:val="000000"/>
                <w:sz w:val="22"/>
                <w:szCs w:val="22"/>
              </w:rPr>
            </w:pPr>
            <w:r w:rsidRPr="004E0FA6">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E8C1A2" w14:textId="0B1679FE" w:rsidR="00A35828" w:rsidRDefault="00A35828" w:rsidP="004E0FA6">
            <w:pPr>
              <w:rPr>
                <w:rFonts w:ascii="Calibri" w:hAnsi="Calibri" w:cs="Calibri"/>
                <w:b/>
                <w:bCs/>
                <w:color w:val="000000"/>
                <w:sz w:val="22"/>
                <w:szCs w:val="22"/>
              </w:rPr>
            </w:pPr>
            <w:r>
              <w:rPr>
                <w:rFonts w:ascii="Calibri" w:hAnsi="Calibri" w:cs="Calibri"/>
                <w:b/>
                <w:bCs/>
                <w:color w:val="000000"/>
                <w:sz w:val="22"/>
                <w:szCs w:val="22"/>
              </w:rPr>
              <w:t>2026 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0EC0E15" w14:textId="77777777" w:rsidR="004E0FA6" w:rsidRPr="004E0FA6" w:rsidRDefault="004E0FA6" w:rsidP="004E0FA6">
            <w:pPr>
              <w:rPr>
                <w:rFonts w:ascii="Calibri" w:hAnsi="Calibri" w:cs="Calibri"/>
                <w:b/>
                <w:bCs/>
                <w:color w:val="000000"/>
                <w:sz w:val="22"/>
                <w:szCs w:val="22"/>
              </w:rPr>
            </w:pPr>
            <w:r w:rsidRPr="004E0FA6">
              <w:rPr>
                <w:rFonts w:ascii="Calibri" w:hAnsi="Calibri" w:cs="Calibri"/>
                <w:b/>
                <w:bCs/>
                <w:color w:val="000000"/>
                <w:sz w:val="22"/>
                <w:szCs w:val="22"/>
              </w:rPr>
              <w:t>2026 Funding</w:t>
            </w:r>
          </w:p>
        </w:tc>
      </w:tr>
      <w:tr w:rsidR="004847E2" w:rsidRPr="004E0FA6" w14:paraId="38B34888" w14:textId="77777777" w:rsidTr="00A35828">
        <w:trPr>
          <w:trHeight w:val="290"/>
        </w:trPr>
        <w:tc>
          <w:tcPr>
            <w:tcW w:w="1609" w:type="pct"/>
            <w:tcBorders>
              <w:top w:val="nil"/>
              <w:left w:val="single" w:sz="6" w:space="0" w:color="auto"/>
              <w:bottom w:val="single" w:sz="6" w:space="0" w:color="auto"/>
              <w:right w:val="single" w:sz="6" w:space="0" w:color="auto"/>
            </w:tcBorders>
            <w:vAlign w:val="center"/>
            <w:hideMark/>
          </w:tcPr>
          <w:p w14:paraId="331BFB68" w14:textId="01008A8D" w:rsidR="004847E2" w:rsidRPr="004E0FA6" w:rsidRDefault="004847E2" w:rsidP="004847E2">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38F66B02" w14:textId="76675A86" w:rsidR="00A35828" w:rsidRDefault="00A35828" w:rsidP="00A35828">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53888DC3" w14:textId="7C734DFA" w:rsidR="004847E2" w:rsidRPr="004E0FA6" w:rsidRDefault="00A35828" w:rsidP="00A35828">
            <w:pPr>
              <w:rPr>
                <w:rFonts w:ascii="Calibri" w:hAnsi="Calibri" w:cs="Calibri"/>
                <w:color w:val="000000"/>
                <w:sz w:val="22"/>
                <w:szCs w:val="22"/>
              </w:rPr>
            </w:pPr>
            <w:r>
              <w:rPr>
                <w:rFonts w:ascii="Calibri" w:hAnsi="Calibri" w:cs="Calibri"/>
                <w:color w:val="000000"/>
                <w:sz w:val="22"/>
                <w:szCs w:val="22"/>
              </w:rPr>
              <w:t>TBC</w:t>
            </w:r>
          </w:p>
        </w:tc>
      </w:tr>
      <w:tr w:rsidR="004847E2" w:rsidRPr="004E0FA6" w14:paraId="02B27D7D" w14:textId="77777777" w:rsidTr="00A35828">
        <w:trPr>
          <w:trHeight w:val="290"/>
        </w:trPr>
        <w:tc>
          <w:tcPr>
            <w:tcW w:w="1609" w:type="pct"/>
            <w:tcBorders>
              <w:top w:val="nil"/>
              <w:left w:val="single" w:sz="6" w:space="0" w:color="auto"/>
              <w:bottom w:val="single" w:sz="6" w:space="0" w:color="auto"/>
              <w:right w:val="single" w:sz="6" w:space="0" w:color="auto"/>
            </w:tcBorders>
            <w:vAlign w:val="center"/>
            <w:hideMark/>
          </w:tcPr>
          <w:p w14:paraId="50F26950" w14:textId="0CCFF49B" w:rsidR="004847E2" w:rsidRPr="004E0FA6" w:rsidRDefault="004847E2" w:rsidP="004847E2">
            <w:pPr>
              <w:rPr>
                <w:rFonts w:ascii="Calibri" w:hAnsi="Calibri" w:cs="Calibri"/>
                <w:color w:val="000000"/>
                <w:sz w:val="22"/>
                <w:szCs w:val="22"/>
              </w:rPr>
            </w:pPr>
            <w:r>
              <w:rPr>
                <w:rStyle w:val="normaltextrun"/>
                <w:rFonts w:ascii="Calibri" w:hAnsi="Calibri" w:cs="Calibri"/>
                <w:color w:val="000000"/>
                <w:sz w:val="22"/>
                <w:szCs w:val="22"/>
              </w:rPr>
              <w:lastRenderedPageBreak/>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1E53BC37" w14:textId="0B05A310" w:rsidR="00A35828" w:rsidRDefault="00A35828" w:rsidP="00A35828">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7EBF0F14" w14:textId="1B5B24D4" w:rsidR="004847E2" w:rsidRPr="004E0FA6" w:rsidRDefault="00A35828" w:rsidP="00A35828">
            <w:pPr>
              <w:rPr>
                <w:rFonts w:ascii="Calibri" w:hAnsi="Calibri" w:cs="Calibri"/>
                <w:color w:val="000000"/>
                <w:sz w:val="22"/>
                <w:szCs w:val="22"/>
              </w:rPr>
            </w:pPr>
            <w:r>
              <w:rPr>
                <w:rFonts w:ascii="Calibri" w:hAnsi="Calibri" w:cs="Calibri"/>
                <w:color w:val="000000"/>
                <w:sz w:val="22"/>
                <w:szCs w:val="22"/>
              </w:rPr>
              <w:t>TBC</w:t>
            </w:r>
          </w:p>
        </w:tc>
      </w:tr>
      <w:tr w:rsidR="004847E2" w:rsidRPr="004E0FA6" w14:paraId="075E308A" w14:textId="77777777" w:rsidTr="00A35828">
        <w:trPr>
          <w:trHeight w:val="290"/>
        </w:trPr>
        <w:tc>
          <w:tcPr>
            <w:tcW w:w="1609" w:type="pct"/>
            <w:tcBorders>
              <w:top w:val="nil"/>
              <w:left w:val="single" w:sz="6" w:space="0" w:color="auto"/>
              <w:bottom w:val="single" w:sz="6" w:space="0" w:color="auto"/>
              <w:right w:val="single" w:sz="6" w:space="0" w:color="auto"/>
            </w:tcBorders>
            <w:vAlign w:val="center"/>
            <w:hideMark/>
          </w:tcPr>
          <w:p w14:paraId="1484C468" w14:textId="20E78653" w:rsidR="004847E2" w:rsidRPr="004E0FA6" w:rsidRDefault="004847E2" w:rsidP="004847E2">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57AED1DC" w14:textId="2EDBBC7C" w:rsidR="00A35828" w:rsidRDefault="00A35828" w:rsidP="00A35828">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446F92C4" w14:textId="0639089F" w:rsidR="004847E2" w:rsidRPr="004E0FA6" w:rsidRDefault="00A35828" w:rsidP="00A35828">
            <w:pPr>
              <w:rPr>
                <w:rFonts w:ascii="Calibri" w:hAnsi="Calibri" w:cs="Calibri"/>
                <w:color w:val="000000"/>
                <w:sz w:val="22"/>
                <w:szCs w:val="22"/>
              </w:rPr>
            </w:pPr>
            <w:r>
              <w:rPr>
                <w:rFonts w:ascii="Calibri" w:hAnsi="Calibri" w:cs="Calibri"/>
                <w:color w:val="000000"/>
                <w:sz w:val="22"/>
                <w:szCs w:val="22"/>
              </w:rPr>
              <w:t>TBC</w:t>
            </w:r>
          </w:p>
        </w:tc>
      </w:tr>
      <w:tr w:rsidR="004847E2" w:rsidRPr="004E0FA6" w14:paraId="36D4C0BC" w14:textId="77777777" w:rsidTr="00A35828">
        <w:trPr>
          <w:trHeight w:val="290"/>
        </w:trPr>
        <w:tc>
          <w:tcPr>
            <w:tcW w:w="1609" w:type="pct"/>
            <w:tcBorders>
              <w:top w:val="nil"/>
              <w:left w:val="single" w:sz="6" w:space="0" w:color="auto"/>
              <w:bottom w:val="single" w:sz="6" w:space="0" w:color="auto"/>
              <w:right w:val="single" w:sz="6" w:space="0" w:color="auto"/>
            </w:tcBorders>
            <w:vAlign w:val="center"/>
            <w:hideMark/>
          </w:tcPr>
          <w:p w14:paraId="4378CE9D" w14:textId="6D18DCFA" w:rsidR="004847E2" w:rsidRPr="004E0FA6" w:rsidRDefault="004847E2" w:rsidP="004847E2">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2869EE62" w14:textId="0E8F73FC" w:rsidR="00A35828" w:rsidRDefault="00A35828" w:rsidP="00A35828">
            <w:pPr>
              <w:rPr>
                <w:rFonts w:ascii="Calibri" w:hAnsi="Calibri" w:cs="Calibri"/>
                <w:color w:val="000000"/>
                <w:sz w:val="22"/>
                <w:szCs w:val="22"/>
              </w:rPr>
            </w:pPr>
            <w:r>
              <w:rPr>
                <w:rFonts w:ascii="Calibri" w:hAnsi="Calibri" w:cs="Calibri"/>
                <w:color w:val="000000"/>
                <w:sz w:val="22"/>
                <w:szCs w:val="22"/>
              </w:rPr>
              <w:t>TBC</w:t>
            </w:r>
          </w:p>
        </w:tc>
        <w:tc>
          <w:tcPr>
            <w:tcW w:w="1696" w:type="pct"/>
            <w:tcBorders>
              <w:top w:val="nil"/>
              <w:left w:val="nil"/>
              <w:bottom w:val="single" w:sz="4" w:space="0" w:color="auto"/>
              <w:right w:val="single" w:sz="4" w:space="0" w:color="auto"/>
            </w:tcBorders>
            <w:vAlign w:val="center"/>
          </w:tcPr>
          <w:p w14:paraId="0C9B2485" w14:textId="076593FE" w:rsidR="004847E2" w:rsidRPr="004E0FA6" w:rsidRDefault="00A35828" w:rsidP="00A35828">
            <w:pPr>
              <w:rPr>
                <w:rFonts w:ascii="Calibri" w:hAnsi="Calibri" w:cs="Calibri"/>
                <w:color w:val="000000"/>
                <w:sz w:val="22"/>
                <w:szCs w:val="22"/>
              </w:rPr>
            </w:pPr>
            <w:r>
              <w:rPr>
                <w:rFonts w:ascii="Calibri" w:hAnsi="Calibri" w:cs="Calibri"/>
                <w:color w:val="000000"/>
                <w:sz w:val="22"/>
                <w:szCs w:val="22"/>
              </w:rPr>
              <w:t>TBC</w:t>
            </w:r>
          </w:p>
        </w:tc>
      </w:tr>
      <w:tr w:rsidR="004E0FA6" w:rsidRPr="004E0FA6" w14:paraId="52321E2B" w14:textId="77777777" w:rsidTr="00F62C97">
        <w:trPr>
          <w:trHeight w:val="495"/>
        </w:trPr>
        <w:tc>
          <w:tcPr>
            <w:tcW w:w="16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2AB8A" w14:textId="77777777" w:rsidR="004E0FA6" w:rsidRPr="004E0FA6" w:rsidRDefault="004E0FA6" w:rsidP="004E0FA6">
            <w:pPr>
              <w:spacing w:line="259" w:lineRule="auto"/>
              <w:rPr>
                <w:rFonts w:ascii="Calibri" w:hAnsi="Calibri" w:cs="Calibri"/>
                <w:b/>
                <w:bCs/>
                <w:color w:val="000000" w:themeColor="text1"/>
                <w:sz w:val="22"/>
                <w:szCs w:val="22"/>
              </w:rPr>
            </w:pPr>
            <w:r w:rsidRPr="004E0FA6">
              <w:rPr>
                <w:rFonts w:ascii="Calibri" w:hAnsi="Calibri" w:cs="Calibri"/>
                <w:b/>
                <w:bCs/>
                <w:color w:val="000000" w:themeColor="text1"/>
                <w:sz w:val="22"/>
                <w:szCs w:val="22"/>
              </w:rPr>
              <w:t>Course type</w:t>
            </w:r>
          </w:p>
        </w:tc>
        <w:tc>
          <w:tcPr>
            <w:tcW w:w="3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AB8C4C" w14:textId="77777777" w:rsidR="004E0FA6" w:rsidRPr="004E0FA6" w:rsidRDefault="004E0FA6" w:rsidP="004E0FA6">
            <w:pPr>
              <w:spacing w:line="259" w:lineRule="auto"/>
              <w:rPr>
                <w:rFonts w:ascii="Calibri" w:hAnsi="Calibri" w:cs="Calibri"/>
                <w:color w:val="000000" w:themeColor="text1"/>
                <w:sz w:val="22"/>
                <w:szCs w:val="22"/>
              </w:rPr>
            </w:pPr>
            <w:r w:rsidRPr="004E0FA6">
              <w:rPr>
                <w:rFonts w:ascii="Calibri" w:hAnsi="Calibri" w:cs="Calibri"/>
                <w:color w:val="000000" w:themeColor="text1"/>
                <w:sz w:val="22"/>
                <w:szCs w:val="22"/>
              </w:rPr>
              <w:t>Course</w:t>
            </w:r>
            <w:r w:rsidRPr="004E0FA6">
              <w:rPr>
                <w:rFonts w:ascii="Calibri" w:hAnsi="Calibri" w:cs="Calibri"/>
                <w:b/>
                <w:bCs/>
                <w:color w:val="000000" w:themeColor="text1"/>
                <w:sz w:val="22"/>
                <w:szCs w:val="22"/>
              </w:rPr>
              <w:t xml:space="preserve"> Name</w:t>
            </w:r>
          </w:p>
        </w:tc>
      </w:tr>
      <w:tr w:rsidR="00EC2125" w:rsidRPr="004E0FA6" w14:paraId="429A4F9F" w14:textId="77777777" w:rsidTr="00512128">
        <w:trPr>
          <w:trHeight w:val="315"/>
        </w:trPr>
        <w:tc>
          <w:tcPr>
            <w:tcW w:w="1609" w:type="pct"/>
            <w:gridSpan w:val="2"/>
            <w:tcBorders>
              <w:top w:val="single" w:sz="4" w:space="0" w:color="auto"/>
              <w:left w:val="single" w:sz="4" w:space="0" w:color="auto"/>
              <w:bottom w:val="single" w:sz="4" w:space="0" w:color="auto"/>
              <w:right w:val="single" w:sz="4" w:space="0" w:color="auto"/>
            </w:tcBorders>
            <w:vAlign w:val="center"/>
          </w:tcPr>
          <w:p w14:paraId="67BC3A4D" w14:textId="71179F1A" w:rsidR="00EC2125" w:rsidRPr="004E0FA6" w:rsidRDefault="00EC2125" w:rsidP="00EC2125">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shd w:val="clear" w:color="auto" w:fill="EAEEFF"/>
              </w:rPr>
              <w:t>Bachelor Degree</w:t>
            </w:r>
            <w:proofErr w:type="gramEnd"/>
            <w:r>
              <w:rPr>
                <w:rStyle w:val="eop"/>
                <w:rFonts w:ascii="Calibri" w:hAnsi="Calibri" w:cs="Calibri"/>
                <w:color w:val="000000"/>
                <w:sz w:val="22"/>
                <w:szCs w:val="22"/>
              </w:rPr>
              <w:t> </w:t>
            </w:r>
          </w:p>
        </w:tc>
        <w:tc>
          <w:tcPr>
            <w:tcW w:w="3391" w:type="pct"/>
            <w:tcBorders>
              <w:top w:val="single" w:sz="4" w:space="0" w:color="auto"/>
              <w:left w:val="single" w:sz="4" w:space="0" w:color="auto"/>
              <w:bottom w:val="single" w:sz="4" w:space="0" w:color="auto"/>
              <w:right w:val="single" w:sz="4" w:space="0" w:color="auto"/>
            </w:tcBorders>
            <w:vAlign w:val="center"/>
            <w:hideMark/>
          </w:tcPr>
          <w:p w14:paraId="3B157E47" w14:textId="323F9850" w:rsidR="00EC2125" w:rsidRPr="004E0FA6" w:rsidRDefault="00EC2125" w:rsidP="00EC2125">
            <w:pPr>
              <w:rPr>
                <w:rFonts w:ascii="Calibri" w:hAnsi="Calibri" w:cs="Calibri"/>
                <w:color w:val="000000" w:themeColor="text1"/>
                <w:sz w:val="22"/>
                <w:szCs w:val="22"/>
              </w:rPr>
            </w:pPr>
            <w:r>
              <w:rPr>
                <w:rStyle w:val="normaltextrun"/>
                <w:rFonts w:ascii="Calibri" w:hAnsi="Calibri" w:cs="Calibri"/>
                <w:color w:val="000000"/>
                <w:sz w:val="22"/>
                <w:szCs w:val="22"/>
              </w:rPr>
              <w:t>Bachelor of Nursing </w:t>
            </w:r>
            <w:r>
              <w:rPr>
                <w:rStyle w:val="eop"/>
                <w:rFonts w:ascii="Calibri" w:hAnsi="Calibri" w:cs="Calibri"/>
                <w:color w:val="000000"/>
                <w:sz w:val="22"/>
                <w:szCs w:val="22"/>
              </w:rPr>
              <w:t> </w:t>
            </w:r>
          </w:p>
        </w:tc>
      </w:tr>
      <w:tr w:rsidR="00EC2125" w:rsidRPr="004E0FA6" w14:paraId="0E3F3E36" w14:textId="77777777" w:rsidTr="00512128">
        <w:trPr>
          <w:trHeight w:val="290"/>
        </w:trPr>
        <w:tc>
          <w:tcPr>
            <w:tcW w:w="1609" w:type="pct"/>
            <w:gridSpan w:val="2"/>
            <w:tcBorders>
              <w:top w:val="single" w:sz="4" w:space="0" w:color="auto"/>
              <w:left w:val="single" w:sz="4" w:space="0" w:color="auto"/>
              <w:bottom w:val="single" w:sz="4" w:space="0" w:color="auto"/>
              <w:right w:val="single" w:sz="4" w:space="0" w:color="auto"/>
            </w:tcBorders>
            <w:vAlign w:val="center"/>
          </w:tcPr>
          <w:p w14:paraId="34ED5AD5" w14:textId="4CC3163E" w:rsidR="00EC2125" w:rsidRPr="004E0FA6" w:rsidRDefault="00EC2125" w:rsidP="00EC2125">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4" w:space="0" w:color="auto"/>
              <w:left w:val="single" w:sz="4" w:space="0" w:color="auto"/>
              <w:bottom w:val="single" w:sz="4" w:space="0" w:color="auto"/>
              <w:right w:val="single" w:sz="4" w:space="0" w:color="auto"/>
            </w:tcBorders>
            <w:vAlign w:val="center"/>
            <w:hideMark/>
          </w:tcPr>
          <w:p w14:paraId="10C26F94" w14:textId="733938EA" w:rsidR="00EC2125" w:rsidRPr="004E0FA6" w:rsidRDefault="00EC2125" w:rsidP="00EC2125">
            <w:pPr>
              <w:rPr>
                <w:rFonts w:ascii="Calibri" w:hAnsi="Calibri" w:cs="Calibri"/>
                <w:color w:val="000000" w:themeColor="text1"/>
                <w:sz w:val="22"/>
                <w:szCs w:val="22"/>
              </w:rPr>
            </w:pPr>
            <w:r>
              <w:rPr>
                <w:rStyle w:val="normaltextrun"/>
                <w:rFonts w:ascii="Calibri" w:hAnsi="Calibri" w:cs="Calibri"/>
                <w:color w:val="000000"/>
                <w:sz w:val="22"/>
                <w:szCs w:val="22"/>
              </w:rPr>
              <w:t>Bachelor of Biomedical Science</w:t>
            </w:r>
            <w:r>
              <w:rPr>
                <w:rStyle w:val="eop"/>
                <w:rFonts w:ascii="Calibri" w:hAnsi="Calibri" w:cs="Calibri"/>
                <w:color w:val="000000"/>
                <w:sz w:val="22"/>
                <w:szCs w:val="22"/>
              </w:rPr>
              <w:t> </w:t>
            </w:r>
          </w:p>
        </w:tc>
      </w:tr>
    </w:tbl>
    <w:p w14:paraId="12636F45" w14:textId="77777777" w:rsidR="004E0FA6" w:rsidRPr="004E0FA6" w:rsidRDefault="004E0FA6" w:rsidP="004E0FA6">
      <w:pPr>
        <w:widowControl w:val="0"/>
        <w:spacing w:before="120" w:after="120"/>
        <w:rPr>
          <w:rFonts w:cstheme="minorBidi"/>
          <w:b/>
          <w:bCs/>
          <w:sz w:val="22"/>
          <w:szCs w:val="22"/>
        </w:rPr>
      </w:pPr>
    </w:p>
    <w:p w14:paraId="0BB05288" w14:textId="77777777" w:rsidR="004E0FA6" w:rsidRPr="004E0FA6" w:rsidRDefault="004E0FA6" w:rsidP="004E0FA6">
      <w:pPr>
        <w:widowControl w:val="0"/>
        <w:spacing w:before="120" w:after="120"/>
        <w:rPr>
          <w:rFonts w:ascii="Calibri" w:hAnsi="Calibri"/>
          <w:b/>
          <w:bCs/>
          <w:sz w:val="22"/>
          <w:szCs w:val="22"/>
        </w:rPr>
      </w:pPr>
      <w:r w:rsidRPr="004E0FA6">
        <w:rPr>
          <w:rFonts w:cstheme="minorBidi"/>
          <w:b/>
          <w:bCs/>
          <w:sz w:val="22"/>
          <w:szCs w:val="22"/>
        </w:rPr>
        <w:t>Table 1b(ii</w:t>
      </w:r>
      <w:r w:rsidRPr="004E0FA6" w:rsidDel="00604A74">
        <w:rPr>
          <w:rFonts w:cstheme="minorBidi"/>
          <w:b/>
          <w:bCs/>
          <w:sz w:val="22"/>
          <w:szCs w:val="22"/>
        </w:rPr>
        <w:t>)</w:t>
      </w:r>
      <w:r w:rsidRPr="004E0FA6">
        <w:rPr>
          <w:rFonts w:cstheme="minorBidi"/>
          <w:b/>
          <w:bCs/>
          <w:sz w:val="22"/>
          <w:szCs w:val="22"/>
        </w:rPr>
        <w:t xml:space="preserve">. Funding Cluster 2 Places </w:t>
      </w:r>
      <w:r w:rsidRPr="004E0FA6">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4E0FA6" w:rsidRPr="004E0FA6" w14:paraId="12729983" w14:textId="77777777" w:rsidTr="00A35828">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5AE22F" w14:textId="77777777" w:rsidR="004E0FA6" w:rsidRPr="004E0FA6" w:rsidRDefault="004E0FA6" w:rsidP="004E0FA6">
            <w:pPr>
              <w:rPr>
                <w:rFonts w:ascii="Calibri" w:hAnsi="Calibri" w:cs="Calibri"/>
                <w:b/>
                <w:bCs/>
                <w:color w:val="000000"/>
                <w:sz w:val="22"/>
                <w:szCs w:val="22"/>
              </w:rPr>
            </w:pPr>
            <w:r w:rsidRPr="004E0FA6">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1060AF" w14:textId="65DBA17D" w:rsidR="00A35828" w:rsidRDefault="00A35828" w:rsidP="00A35828">
            <w:pPr>
              <w:rPr>
                <w:rFonts w:ascii="Calibri" w:hAnsi="Calibri" w:cs="Calibri"/>
                <w:b/>
                <w:bCs/>
                <w:color w:val="000000"/>
                <w:sz w:val="22"/>
                <w:szCs w:val="22"/>
              </w:rPr>
            </w:pPr>
            <w:r>
              <w:rPr>
                <w:rFonts w:ascii="Calibri" w:hAnsi="Calibri" w:cs="Calibri"/>
                <w:b/>
                <w:bCs/>
                <w:color w:val="000000"/>
                <w:sz w:val="22"/>
                <w:szCs w:val="22"/>
              </w:rPr>
              <w:t>2026 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7A3D015" w14:textId="77777777" w:rsidR="004E0FA6" w:rsidRPr="004E0FA6" w:rsidRDefault="004E0FA6" w:rsidP="004E0FA6">
            <w:pPr>
              <w:rPr>
                <w:rFonts w:ascii="Calibri" w:hAnsi="Calibri" w:cs="Calibri"/>
                <w:b/>
                <w:bCs/>
                <w:color w:val="000000"/>
                <w:sz w:val="22"/>
                <w:szCs w:val="22"/>
              </w:rPr>
            </w:pPr>
            <w:r w:rsidRPr="004E0FA6">
              <w:rPr>
                <w:rFonts w:ascii="Calibri" w:hAnsi="Calibri" w:cs="Calibri"/>
                <w:b/>
                <w:bCs/>
                <w:color w:val="000000"/>
                <w:sz w:val="22"/>
                <w:szCs w:val="22"/>
              </w:rPr>
              <w:t>2026 Funding</w:t>
            </w:r>
          </w:p>
        </w:tc>
      </w:tr>
      <w:tr w:rsidR="004E0FA6" w:rsidRPr="004E0FA6" w14:paraId="4C59C41D" w14:textId="77777777" w:rsidTr="00A35828">
        <w:trPr>
          <w:trHeight w:val="290"/>
        </w:trPr>
        <w:tc>
          <w:tcPr>
            <w:tcW w:w="1603" w:type="pct"/>
            <w:tcBorders>
              <w:top w:val="nil"/>
              <w:left w:val="single" w:sz="4" w:space="0" w:color="auto"/>
              <w:bottom w:val="single" w:sz="4" w:space="0" w:color="auto"/>
              <w:right w:val="single" w:sz="4" w:space="0" w:color="auto"/>
            </w:tcBorders>
            <w:vAlign w:val="center"/>
            <w:hideMark/>
          </w:tcPr>
          <w:p w14:paraId="5177EEEF" w14:textId="77777777" w:rsidR="004E0FA6" w:rsidRPr="004E0FA6" w:rsidRDefault="004E0FA6" w:rsidP="004E0FA6">
            <w:pPr>
              <w:rPr>
                <w:rFonts w:ascii="Calibri" w:hAnsi="Calibri" w:cs="Calibri"/>
                <w:color w:val="000000"/>
                <w:sz w:val="22"/>
                <w:szCs w:val="22"/>
              </w:rPr>
            </w:pPr>
            <w:r w:rsidRPr="004E0FA6">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6B6EAE3C" w14:textId="69BBB0B4" w:rsidR="00A35828" w:rsidRDefault="00A35828" w:rsidP="00A35828">
            <w:pPr>
              <w:jc w:val="right"/>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01163772" w14:textId="6076E924" w:rsidR="004E0FA6" w:rsidRPr="004E0FA6" w:rsidRDefault="00A35828" w:rsidP="004E0FA6">
            <w:pPr>
              <w:jc w:val="right"/>
              <w:rPr>
                <w:rFonts w:ascii="Calibri" w:hAnsi="Calibri" w:cs="Calibri"/>
                <w:color w:val="000000"/>
                <w:sz w:val="22"/>
                <w:szCs w:val="22"/>
              </w:rPr>
            </w:pPr>
            <w:r>
              <w:rPr>
                <w:rFonts w:ascii="Calibri" w:hAnsi="Calibri" w:cs="Calibri"/>
                <w:color w:val="000000"/>
                <w:sz w:val="22"/>
                <w:szCs w:val="22"/>
              </w:rPr>
              <w:t>TBC</w:t>
            </w:r>
          </w:p>
        </w:tc>
      </w:tr>
      <w:tr w:rsidR="004E0FA6" w:rsidRPr="004E0FA6" w14:paraId="2580EBE0" w14:textId="77777777" w:rsidTr="00A35828">
        <w:trPr>
          <w:trHeight w:val="345"/>
        </w:trPr>
        <w:tc>
          <w:tcPr>
            <w:tcW w:w="1603" w:type="pct"/>
            <w:tcBorders>
              <w:top w:val="nil"/>
              <w:left w:val="single" w:sz="4" w:space="0" w:color="auto"/>
              <w:bottom w:val="single" w:sz="4" w:space="0" w:color="auto"/>
              <w:right w:val="single" w:sz="4" w:space="0" w:color="auto"/>
            </w:tcBorders>
            <w:vAlign w:val="center"/>
            <w:hideMark/>
          </w:tcPr>
          <w:p w14:paraId="2AC5731D" w14:textId="77777777" w:rsidR="004E0FA6" w:rsidRPr="004E0FA6" w:rsidRDefault="004E0FA6" w:rsidP="004E0FA6">
            <w:pPr>
              <w:rPr>
                <w:rFonts w:ascii="Calibri" w:hAnsi="Calibri" w:cs="Calibri"/>
                <w:color w:val="000000"/>
                <w:sz w:val="22"/>
                <w:szCs w:val="22"/>
              </w:rPr>
            </w:pPr>
            <w:r w:rsidRPr="004E0FA6">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7A1AE1B4" w14:textId="4CDAFEAB" w:rsidR="00A35828" w:rsidRDefault="00A35828" w:rsidP="00A35828">
            <w:pPr>
              <w:jc w:val="right"/>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73DDF806" w14:textId="0868B1E1" w:rsidR="004E0FA6" w:rsidRPr="004E0FA6" w:rsidRDefault="00A35828" w:rsidP="004E0FA6">
            <w:pPr>
              <w:jc w:val="right"/>
              <w:rPr>
                <w:rFonts w:ascii="Calibri" w:hAnsi="Calibri" w:cs="Calibri"/>
                <w:color w:val="000000"/>
                <w:sz w:val="22"/>
                <w:szCs w:val="22"/>
              </w:rPr>
            </w:pPr>
            <w:r>
              <w:rPr>
                <w:rFonts w:ascii="Calibri" w:hAnsi="Calibri" w:cs="Calibri"/>
                <w:color w:val="000000"/>
                <w:sz w:val="22"/>
                <w:szCs w:val="22"/>
              </w:rPr>
              <w:t>TBC</w:t>
            </w:r>
          </w:p>
        </w:tc>
      </w:tr>
      <w:tr w:rsidR="004E0FA6" w:rsidRPr="004E0FA6" w14:paraId="6C93616E" w14:textId="77777777" w:rsidTr="00A35828">
        <w:trPr>
          <w:trHeight w:val="290"/>
        </w:trPr>
        <w:tc>
          <w:tcPr>
            <w:tcW w:w="1603" w:type="pct"/>
            <w:tcBorders>
              <w:top w:val="nil"/>
              <w:left w:val="single" w:sz="4" w:space="0" w:color="auto"/>
              <w:bottom w:val="single" w:sz="4" w:space="0" w:color="auto"/>
              <w:right w:val="single" w:sz="4" w:space="0" w:color="auto"/>
            </w:tcBorders>
            <w:vAlign w:val="center"/>
            <w:hideMark/>
          </w:tcPr>
          <w:p w14:paraId="5DE5C737" w14:textId="77777777" w:rsidR="004E0FA6" w:rsidRPr="004E0FA6" w:rsidRDefault="004E0FA6" w:rsidP="004E0FA6">
            <w:pPr>
              <w:rPr>
                <w:rFonts w:ascii="Calibri" w:hAnsi="Calibri" w:cs="Calibri"/>
                <w:color w:val="000000"/>
                <w:sz w:val="22"/>
                <w:szCs w:val="22"/>
              </w:rPr>
            </w:pPr>
            <w:r w:rsidRPr="004E0FA6">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79EEBA41" w14:textId="337CAA5A" w:rsidR="00A35828" w:rsidRDefault="00A35828" w:rsidP="00A35828">
            <w:pPr>
              <w:jc w:val="right"/>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531876D3" w14:textId="50A01F94" w:rsidR="004E0FA6" w:rsidRPr="004E0FA6" w:rsidRDefault="00A35828" w:rsidP="004E0FA6">
            <w:pPr>
              <w:jc w:val="right"/>
              <w:rPr>
                <w:rFonts w:ascii="Calibri" w:hAnsi="Calibri" w:cs="Calibri"/>
                <w:color w:val="000000"/>
                <w:sz w:val="22"/>
                <w:szCs w:val="22"/>
              </w:rPr>
            </w:pPr>
            <w:r>
              <w:rPr>
                <w:rFonts w:ascii="Calibri" w:hAnsi="Calibri" w:cs="Calibri"/>
                <w:color w:val="000000"/>
                <w:sz w:val="22"/>
                <w:szCs w:val="22"/>
              </w:rPr>
              <w:t>TBC</w:t>
            </w:r>
          </w:p>
        </w:tc>
      </w:tr>
      <w:tr w:rsidR="004E0FA6" w:rsidRPr="004E0FA6" w14:paraId="240019BE" w14:textId="77777777" w:rsidTr="00A35828">
        <w:trPr>
          <w:trHeight w:val="290"/>
        </w:trPr>
        <w:tc>
          <w:tcPr>
            <w:tcW w:w="1603" w:type="pct"/>
            <w:tcBorders>
              <w:top w:val="nil"/>
              <w:left w:val="single" w:sz="4" w:space="0" w:color="auto"/>
              <w:bottom w:val="single" w:sz="4" w:space="0" w:color="auto"/>
              <w:right w:val="single" w:sz="4" w:space="0" w:color="auto"/>
            </w:tcBorders>
            <w:vAlign w:val="center"/>
            <w:hideMark/>
          </w:tcPr>
          <w:p w14:paraId="6D0D9E90" w14:textId="77777777" w:rsidR="004E0FA6" w:rsidRPr="004E0FA6" w:rsidRDefault="004E0FA6" w:rsidP="004E0FA6">
            <w:pPr>
              <w:rPr>
                <w:rFonts w:ascii="Calibri" w:hAnsi="Calibri" w:cs="Calibri"/>
                <w:color w:val="000000"/>
                <w:sz w:val="22"/>
                <w:szCs w:val="22"/>
              </w:rPr>
            </w:pPr>
            <w:r w:rsidRPr="004E0FA6">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2EFC4DCA" w14:textId="29E84549" w:rsidR="00A35828" w:rsidRDefault="00A35828" w:rsidP="00A35828">
            <w:pPr>
              <w:jc w:val="right"/>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3E88DFD7" w14:textId="4EB6D729" w:rsidR="004E0FA6" w:rsidRPr="004E0FA6" w:rsidRDefault="00A35828" w:rsidP="004E0FA6">
            <w:pPr>
              <w:jc w:val="right"/>
              <w:rPr>
                <w:rFonts w:ascii="Calibri" w:hAnsi="Calibri" w:cs="Calibri"/>
                <w:color w:val="000000"/>
                <w:sz w:val="22"/>
                <w:szCs w:val="22"/>
              </w:rPr>
            </w:pPr>
            <w:r>
              <w:rPr>
                <w:rFonts w:ascii="Calibri" w:hAnsi="Calibri" w:cs="Calibri"/>
                <w:color w:val="000000"/>
                <w:sz w:val="22"/>
                <w:szCs w:val="22"/>
              </w:rPr>
              <w:t>TBC</w:t>
            </w:r>
          </w:p>
        </w:tc>
      </w:tr>
      <w:tr w:rsidR="004E0FA6" w:rsidRPr="004E0FA6" w14:paraId="0914C14F" w14:textId="77777777" w:rsidTr="00A35828">
        <w:trPr>
          <w:trHeight w:val="290"/>
        </w:trPr>
        <w:tc>
          <w:tcPr>
            <w:tcW w:w="1603" w:type="pct"/>
            <w:tcBorders>
              <w:top w:val="nil"/>
              <w:left w:val="single" w:sz="4" w:space="0" w:color="auto"/>
              <w:bottom w:val="single" w:sz="4" w:space="0" w:color="auto"/>
              <w:right w:val="single" w:sz="4" w:space="0" w:color="auto"/>
            </w:tcBorders>
            <w:vAlign w:val="center"/>
            <w:hideMark/>
          </w:tcPr>
          <w:p w14:paraId="32E8514F" w14:textId="77777777" w:rsidR="004E0FA6" w:rsidRPr="004E0FA6" w:rsidRDefault="004E0FA6" w:rsidP="004E0FA6">
            <w:pPr>
              <w:rPr>
                <w:rFonts w:ascii="Calibri" w:hAnsi="Calibri" w:cs="Calibri"/>
                <w:b/>
                <w:bCs/>
                <w:color w:val="000000"/>
                <w:sz w:val="22"/>
                <w:szCs w:val="22"/>
              </w:rPr>
            </w:pPr>
            <w:r w:rsidRPr="004E0FA6">
              <w:rPr>
                <w:rFonts w:ascii="Calibri" w:hAnsi="Calibri" w:cs="Calibri"/>
                <w:b/>
                <w:bCs/>
                <w:color w:val="000000"/>
                <w:sz w:val="22"/>
                <w:szCs w:val="22"/>
              </w:rPr>
              <w:t>Total</w:t>
            </w:r>
          </w:p>
        </w:tc>
        <w:tc>
          <w:tcPr>
            <w:tcW w:w="1699" w:type="pct"/>
            <w:tcBorders>
              <w:top w:val="single" w:sz="4" w:space="0" w:color="auto"/>
              <w:left w:val="nil"/>
              <w:bottom w:val="single" w:sz="4" w:space="0" w:color="auto"/>
              <w:right w:val="single" w:sz="4" w:space="0" w:color="auto"/>
            </w:tcBorders>
            <w:vAlign w:val="center"/>
          </w:tcPr>
          <w:p w14:paraId="3AB17F65" w14:textId="15A1D5BC" w:rsidR="00A35828" w:rsidRDefault="00A35828" w:rsidP="00A35828">
            <w:pPr>
              <w:jc w:val="right"/>
              <w:rPr>
                <w:rFonts w:ascii="Calibri" w:hAnsi="Calibri" w:cs="Calibri"/>
                <w:color w:val="000000"/>
                <w:sz w:val="22"/>
                <w:szCs w:val="22"/>
              </w:rPr>
            </w:pPr>
            <w:r>
              <w:rPr>
                <w:rFonts w:ascii="Calibri" w:hAnsi="Calibri" w:cs="Calibri"/>
                <w:color w:val="000000"/>
                <w:sz w:val="22"/>
                <w:szCs w:val="22"/>
              </w:rPr>
              <w:t>TBC</w:t>
            </w:r>
          </w:p>
        </w:tc>
        <w:tc>
          <w:tcPr>
            <w:tcW w:w="1698" w:type="pct"/>
            <w:tcBorders>
              <w:top w:val="single" w:sz="4" w:space="0" w:color="auto"/>
              <w:left w:val="nil"/>
              <w:bottom w:val="single" w:sz="4" w:space="0" w:color="auto"/>
              <w:right w:val="single" w:sz="4" w:space="0" w:color="auto"/>
            </w:tcBorders>
            <w:vAlign w:val="center"/>
          </w:tcPr>
          <w:p w14:paraId="158421E3" w14:textId="7C91511B" w:rsidR="004E0FA6" w:rsidRPr="004E0FA6" w:rsidRDefault="00A35828" w:rsidP="004E0FA6">
            <w:pPr>
              <w:jc w:val="right"/>
              <w:rPr>
                <w:rFonts w:ascii="Calibri" w:hAnsi="Calibri" w:cs="Calibri"/>
                <w:color w:val="000000"/>
                <w:sz w:val="22"/>
                <w:szCs w:val="22"/>
              </w:rPr>
            </w:pPr>
            <w:r>
              <w:rPr>
                <w:rFonts w:ascii="Calibri" w:hAnsi="Calibri" w:cs="Calibri"/>
                <w:color w:val="000000"/>
                <w:sz w:val="22"/>
                <w:szCs w:val="22"/>
              </w:rPr>
              <w:t>TBC</w:t>
            </w:r>
          </w:p>
        </w:tc>
      </w:tr>
      <w:tr w:rsidR="004E0FA6" w:rsidRPr="004E0FA6" w14:paraId="3FC3BDEA" w14:textId="77777777" w:rsidTr="00F62C97">
        <w:trPr>
          <w:trHeight w:val="290"/>
        </w:trPr>
        <w:tc>
          <w:tcPr>
            <w:tcW w:w="16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89DE1" w14:textId="77777777" w:rsidR="004E0FA6" w:rsidRPr="004E0FA6" w:rsidRDefault="004E0FA6" w:rsidP="004E0FA6">
            <w:pPr>
              <w:spacing w:line="259" w:lineRule="auto"/>
              <w:rPr>
                <w:rFonts w:ascii="Calibri" w:hAnsi="Calibri" w:cs="Calibri"/>
                <w:b/>
                <w:bCs/>
                <w:color w:val="000000" w:themeColor="text1"/>
                <w:sz w:val="22"/>
                <w:szCs w:val="22"/>
              </w:rPr>
            </w:pPr>
            <w:r w:rsidRPr="004E0FA6">
              <w:rPr>
                <w:rFonts w:ascii="Calibri" w:hAnsi="Calibri" w:cs="Calibri"/>
                <w:b/>
                <w:bCs/>
                <w:color w:val="000000" w:themeColor="text1"/>
                <w:sz w:val="22"/>
                <w:szCs w:val="22"/>
              </w:rPr>
              <w:t>Course type</w:t>
            </w:r>
          </w:p>
        </w:tc>
        <w:tc>
          <w:tcPr>
            <w:tcW w:w="3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DCB0F" w14:textId="77777777" w:rsidR="004E0FA6" w:rsidRPr="004E0FA6" w:rsidRDefault="004E0FA6" w:rsidP="004E0FA6">
            <w:pPr>
              <w:rPr>
                <w:rFonts w:ascii="Calibri" w:hAnsi="Calibri" w:cs="Calibri"/>
                <w:b/>
                <w:bCs/>
                <w:color w:val="000000" w:themeColor="text1"/>
                <w:sz w:val="22"/>
                <w:szCs w:val="22"/>
              </w:rPr>
            </w:pPr>
            <w:r w:rsidRPr="004E0FA6">
              <w:rPr>
                <w:rFonts w:ascii="Calibri" w:hAnsi="Calibri" w:cs="Calibri"/>
                <w:b/>
                <w:bCs/>
                <w:color w:val="000000" w:themeColor="text1"/>
                <w:sz w:val="22"/>
                <w:szCs w:val="22"/>
              </w:rPr>
              <w:t>Course Name</w:t>
            </w:r>
          </w:p>
        </w:tc>
      </w:tr>
      <w:tr w:rsidR="003F3D3A" w:rsidRPr="004E0FA6" w14:paraId="4A09FDAC" w14:textId="77777777" w:rsidTr="00512128">
        <w:trPr>
          <w:trHeight w:val="290"/>
        </w:trPr>
        <w:tc>
          <w:tcPr>
            <w:tcW w:w="1603" w:type="pct"/>
            <w:gridSpan w:val="2"/>
            <w:tcBorders>
              <w:top w:val="nil"/>
              <w:left w:val="single" w:sz="6" w:space="0" w:color="auto"/>
              <w:bottom w:val="single" w:sz="6" w:space="0" w:color="auto"/>
              <w:right w:val="single" w:sz="6" w:space="0" w:color="auto"/>
            </w:tcBorders>
            <w:vAlign w:val="center"/>
          </w:tcPr>
          <w:p w14:paraId="53598E14" w14:textId="1E04D043" w:rsidR="003F3D3A" w:rsidRPr="004E0FA6" w:rsidRDefault="003F3D3A" w:rsidP="003F3D3A">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2DAC6777" w14:textId="39B66199" w:rsidR="003F3D3A" w:rsidRPr="004E0FA6" w:rsidRDefault="003F3D3A" w:rsidP="003F3D3A">
            <w:pPr>
              <w:rPr>
                <w:rFonts w:ascii="Calibri" w:hAnsi="Calibri" w:cs="Calibri"/>
                <w:color w:val="000000" w:themeColor="text1"/>
                <w:sz w:val="22"/>
                <w:szCs w:val="22"/>
              </w:rPr>
            </w:pPr>
            <w:r>
              <w:rPr>
                <w:rStyle w:val="normaltextrun"/>
                <w:rFonts w:ascii="Calibri" w:hAnsi="Calibri" w:cs="Calibri"/>
                <w:color w:val="000000"/>
                <w:sz w:val="22"/>
                <w:szCs w:val="22"/>
              </w:rPr>
              <w:t>Bachelor of Education (Early Childhood &amp; Care: 0-8 Years)</w:t>
            </w:r>
            <w:r>
              <w:rPr>
                <w:rStyle w:val="eop"/>
                <w:rFonts w:ascii="Calibri" w:hAnsi="Calibri" w:cs="Calibri"/>
                <w:color w:val="000000"/>
                <w:sz w:val="22"/>
                <w:szCs w:val="22"/>
              </w:rPr>
              <w:t> </w:t>
            </w:r>
          </w:p>
        </w:tc>
      </w:tr>
      <w:tr w:rsidR="003F3D3A" w:rsidRPr="004E0FA6" w14:paraId="1F991141" w14:textId="77777777" w:rsidTr="00512128">
        <w:trPr>
          <w:trHeight w:val="290"/>
        </w:trPr>
        <w:tc>
          <w:tcPr>
            <w:tcW w:w="1603" w:type="pct"/>
            <w:gridSpan w:val="2"/>
            <w:tcBorders>
              <w:top w:val="nil"/>
              <w:left w:val="single" w:sz="6" w:space="0" w:color="auto"/>
              <w:bottom w:val="single" w:sz="6" w:space="0" w:color="auto"/>
              <w:right w:val="single" w:sz="6" w:space="0" w:color="auto"/>
            </w:tcBorders>
            <w:vAlign w:val="center"/>
          </w:tcPr>
          <w:p w14:paraId="7C558739" w14:textId="24CAFA75" w:rsidR="003F3D3A" w:rsidRPr="004E0FA6" w:rsidRDefault="003F3D3A" w:rsidP="003F3D3A">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78318A71" w14:textId="19F7261C" w:rsidR="003F3D3A" w:rsidRPr="004E0FA6" w:rsidRDefault="003F3D3A" w:rsidP="003F3D3A">
            <w:pPr>
              <w:rPr>
                <w:rFonts w:ascii="Calibri" w:hAnsi="Calibri" w:cs="Calibri"/>
                <w:color w:val="000000" w:themeColor="text1"/>
                <w:sz w:val="22"/>
                <w:szCs w:val="22"/>
              </w:rPr>
            </w:pPr>
            <w:r>
              <w:rPr>
                <w:rStyle w:val="normaltextrun"/>
                <w:rFonts w:ascii="Calibri" w:hAnsi="Calibri" w:cs="Calibri"/>
                <w:color w:val="000000"/>
                <w:sz w:val="22"/>
                <w:szCs w:val="22"/>
              </w:rPr>
              <w:t>Bachelor of Education (Primary)</w:t>
            </w:r>
            <w:r>
              <w:rPr>
                <w:rStyle w:val="eop"/>
                <w:rFonts w:ascii="Calibri" w:hAnsi="Calibri" w:cs="Calibri"/>
                <w:color w:val="000000"/>
                <w:sz w:val="22"/>
                <w:szCs w:val="22"/>
              </w:rPr>
              <w:t> </w:t>
            </w:r>
          </w:p>
        </w:tc>
      </w:tr>
      <w:tr w:rsidR="003F3D3A" w:rsidRPr="004E0FA6" w14:paraId="3C7EC3C3" w14:textId="77777777" w:rsidTr="00512128">
        <w:trPr>
          <w:trHeight w:val="290"/>
        </w:trPr>
        <w:tc>
          <w:tcPr>
            <w:tcW w:w="1603" w:type="pct"/>
            <w:gridSpan w:val="2"/>
            <w:tcBorders>
              <w:top w:val="nil"/>
              <w:left w:val="single" w:sz="6" w:space="0" w:color="auto"/>
              <w:bottom w:val="single" w:sz="6" w:space="0" w:color="auto"/>
              <w:right w:val="single" w:sz="6" w:space="0" w:color="auto"/>
            </w:tcBorders>
            <w:vAlign w:val="center"/>
          </w:tcPr>
          <w:p w14:paraId="4E37BC5C" w14:textId="397DBE37" w:rsidR="003F3D3A" w:rsidRPr="004E0FA6" w:rsidRDefault="003F3D3A" w:rsidP="003F3D3A">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4B41F5C7" w14:textId="27F706BE" w:rsidR="003F3D3A" w:rsidRPr="004E0FA6" w:rsidRDefault="003F3D3A" w:rsidP="003F3D3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Primary Education</w:t>
            </w:r>
            <w:r>
              <w:rPr>
                <w:rStyle w:val="eop"/>
                <w:rFonts w:ascii="Calibri" w:hAnsi="Calibri" w:cs="Calibri"/>
                <w:color w:val="000000"/>
                <w:sz w:val="22"/>
                <w:szCs w:val="22"/>
              </w:rPr>
              <w:t> </w:t>
            </w:r>
          </w:p>
        </w:tc>
      </w:tr>
      <w:tr w:rsidR="003F3D3A" w:rsidRPr="004E0FA6" w14:paraId="2AF5CA80" w14:textId="77777777" w:rsidTr="00512128">
        <w:trPr>
          <w:trHeight w:val="290"/>
        </w:trPr>
        <w:tc>
          <w:tcPr>
            <w:tcW w:w="1603" w:type="pct"/>
            <w:gridSpan w:val="2"/>
            <w:tcBorders>
              <w:top w:val="nil"/>
              <w:left w:val="single" w:sz="6" w:space="0" w:color="auto"/>
              <w:bottom w:val="single" w:sz="6" w:space="0" w:color="auto"/>
              <w:right w:val="single" w:sz="6" w:space="0" w:color="auto"/>
            </w:tcBorders>
            <w:vAlign w:val="center"/>
          </w:tcPr>
          <w:p w14:paraId="6628DBF7" w14:textId="4ACA7ACB" w:rsidR="003F3D3A" w:rsidRPr="004E0FA6" w:rsidRDefault="003F3D3A" w:rsidP="003F3D3A">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488B818D" w14:textId="54D59A6E" w:rsidR="003F3D3A" w:rsidRPr="004E0FA6" w:rsidRDefault="003F3D3A" w:rsidP="003F3D3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Secondary Education</w:t>
            </w:r>
            <w:r>
              <w:rPr>
                <w:rStyle w:val="eop"/>
                <w:rFonts w:ascii="Calibri" w:hAnsi="Calibri" w:cs="Calibri"/>
                <w:color w:val="000000"/>
                <w:sz w:val="22"/>
                <w:szCs w:val="22"/>
              </w:rPr>
              <w:t> </w:t>
            </w:r>
          </w:p>
        </w:tc>
      </w:tr>
      <w:tr w:rsidR="003F3D3A" w:rsidRPr="004E0FA6" w14:paraId="3E023F36" w14:textId="77777777" w:rsidTr="00512128">
        <w:trPr>
          <w:trHeight w:val="290"/>
        </w:trPr>
        <w:tc>
          <w:tcPr>
            <w:tcW w:w="1603" w:type="pct"/>
            <w:gridSpan w:val="2"/>
            <w:tcBorders>
              <w:top w:val="nil"/>
              <w:left w:val="single" w:sz="6" w:space="0" w:color="auto"/>
              <w:bottom w:val="single" w:sz="6" w:space="0" w:color="auto"/>
              <w:right w:val="single" w:sz="6" w:space="0" w:color="auto"/>
            </w:tcBorders>
            <w:vAlign w:val="center"/>
          </w:tcPr>
          <w:p w14:paraId="326666E5" w14:textId="21926240" w:rsidR="003F3D3A" w:rsidRPr="004E0FA6" w:rsidRDefault="003F3D3A" w:rsidP="003F3D3A">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1D86233B" w14:textId="07D0077F" w:rsidR="003F3D3A" w:rsidRPr="004E0FA6" w:rsidRDefault="003F3D3A" w:rsidP="003F3D3A">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Physiotherapy</w:t>
            </w:r>
            <w:r>
              <w:rPr>
                <w:rStyle w:val="eop"/>
                <w:rFonts w:ascii="Calibri" w:hAnsi="Calibri" w:cs="Calibri"/>
                <w:color w:val="000000"/>
                <w:sz w:val="22"/>
                <w:szCs w:val="22"/>
              </w:rPr>
              <w:t> </w:t>
            </w:r>
          </w:p>
        </w:tc>
      </w:tr>
    </w:tbl>
    <w:p w14:paraId="694FA71A" w14:textId="77777777" w:rsidR="004E0FA6" w:rsidRPr="004E0FA6" w:rsidRDefault="004E0FA6" w:rsidP="004E0FA6"/>
    <w:p w14:paraId="2FCA8B67" w14:textId="77777777" w:rsidR="004E0FA6" w:rsidRPr="004E0FA6" w:rsidRDefault="004E0FA6" w:rsidP="004E0FA6">
      <w:pPr>
        <w:widowControl w:val="0"/>
        <w:spacing w:before="120" w:after="120"/>
        <w:rPr>
          <w:rFonts w:ascii="Calibri" w:hAnsi="Calibri"/>
          <w:b/>
          <w:sz w:val="22"/>
          <w:szCs w:val="22"/>
        </w:rPr>
      </w:pPr>
      <w:r w:rsidRPr="004E0FA6">
        <w:rPr>
          <w:rFonts w:cstheme="minorBidi"/>
          <w:b/>
          <w:sz w:val="22"/>
          <w:szCs w:val="22"/>
        </w:rPr>
        <w:t xml:space="preserve">Table 1b(iii). Funding Cluster 1 Places </w:t>
      </w:r>
      <w:r w:rsidRPr="004E0FA6">
        <w:rPr>
          <w:rFonts w:ascii="Calibri" w:hAnsi="Calibri"/>
          <w:b/>
          <w:sz w:val="22"/>
          <w:szCs w:val="22"/>
        </w:rPr>
        <w:t>and Approved Courses</w:t>
      </w:r>
    </w:p>
    <w:tbl>
      <w:tblPr>
        <w:tblW w:w="5000" w:type="pct"/>
        <w:tblLook w:val="04A0" w:firstRow="1" w:lastRow="0" w:firstColumn="1" w:lastColumn="0" w:noHBand="0" w:noVBand="1"/>
      </w:tblPr>
      <w:tblGrid>
        <w:gridCol w:w="2112"/>
        <w:gridCol w:w="7516"/>
      </w:tblGrid>
      <w:tr w:rsidR="004E0FA6" w:rsidRPr="004E0FA6" w14:paraId="2017D0A7" w14:textId="77777777" w:rsidTr="003F3D3A">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2CB08" w14:textId="77777777" w:rsidR="004E0FA6" w:rsidRPr="004E0FA6" w:rsidRDefault="004E0FA6" w:rsidP="004E0FA6">
            <w:pPr>
              <w:rPr>
                <w:rFonts w:ascii="Calibri" w:hAnsi="Calibri" w:cs="Calibri"/>
                <w:b/>
                <w:bCs/>
                <w:color w:val="000000"/>
                <w:sz w:val="22"/>
                <w:szCs w:val="22"/>
              </w:rPr>
            </w:pPr>
            <w:r w:rsidRPr="004E0FA6">
              <w:rPr>
                <w:rFonts w:ascii="Calibri" w:hAnsi="Calibri" w:cs="Calibri"/>
                <w:b/>
                <w:color w:val="000000" w:themeColor="text1"/>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43B8DC" w14:textId="77777777" w:rsidR="004E0FA6" w:rsidRPr="004E0FA6" w:rsidRDefault="004E0FA6" w:rsidP="004E0FA6">
            <w:pPr>
              <w:rPr>
                <w:rFonts w:ascii="Calibri" w:hAnsi="Calibri" w:cs="Calibri"/>
                <w:b/>
                <w:bCs/>
                <w:color w:val="000000"/>
                <w:sz w:val="22"/>
                <w:szCs w:val="22"/>
              </w:rPr>
            </w:pPr>
            <w:r w:rsidRPr="004E0FA6">
              <w:rPr>
                <w:rFonts w:ascii="Calibri" w:hAnsi="Calibri" w:cs="Calibri"/>
                <w:b/>
                <w:bCs/>
                <w:color w:val="000000"/>
                <w:sz w:val="22"/>
                <w:szCs w:val="22"/>
              </w:rPr>
              <w:t>Course Name</w:t>
            </w:r>
          </w:p>
        </w:tc>
      </w:tr>
      <w:tr w:rsidR="0004366D" w:rsidRPr="004E0FA6" w14:paraId="0F40516E" w14:textId="77777777" w:rsidTr="00512128">
        <w:trPr>
          <w:trHeight w:val="290"/>
        </w:trPr>
        <w:tc>
          <w:tcPr>
            <w:tcW w:w="1097" w:type="pct"/>
            <w:tcBorders>
              <w:top w:val="nil"/>
              <w:left w:val="single" w:sz="6" w:space="0" w:color="auto"/>
              <w:bottom w:val="single" w:sz="6" w:space="0" w:color="auto"/>
              <w:right w:val="single" w:sz="6" w:space="0" w:color="auto"/>
            </w:tcBorders>
            <w:vAlign w:val="center"/>
            <w:hideMark/>
          </w:tcPr>
          <w:p w14:paraId="4CAC4C8A" w14:textId="3435B91F" w:rsidR="0004366D" w:rsidRPr="004E0FA6" w:rsidRDefault="0004366D" w:rsidP="0004366D">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09013AFA" w14:textId="0C0BAD23" w:rsidR="0004366D" w:rsidRPr="004E0FA6" w:rsidRDefault="0004366D" w:rsidP="0004366D">
            <w:pPr>
              <w:rPr>
                <w:rFonts w:ascii="Calibri" w:hAnsi="Calibri" w:cs="Calibri"/>
                <w:color w:val="000000"/>
                <w:sz w:val="22"/>
                <w:szCs w:val="22"/>
              </w:rPr>
            </w:pPr>
            <w:r>
              <w:rPr>
                <w:rStyle w:val="normaltextrun"/>
                <w:rFonts w:ascii="Calibri" w:hAnsi="Calibri" w:cs="Calibri"/>
                <w:color w:val="000000"/>
                <w:sz w:val="22"/>
                <w:szCs w:val="22"/>
              </w:rPr>
              <w:t>Bachelor of Marketing and PR</w:t>
            </w:r>
            <w:r>
              <w:rPr>
                <w:rStyle w:val="eop"/>
                <w:rFonts w:ascii="Calibri" w:hAnsi="Calibri" w:cs="Calibri"/>
                <w:color w:val="000000"/>
                <w:sz w:val="22"/>
                <w:szCs w:val="22"/>
              </w:rPr>
              <w:t> </w:t>
            </w:r>
          </w:p>
        </w:tc>
      </w:tr>
      <w:tr w:rsidR="0004366D" w:rsidRPr="004E0FA6" w14:paraId="363E2244" w14:textId="77777777" w:rsidTr="00512128">
        <w:trPr>
          <w:trHeight w:val="290"/>
        </w:trPr>
        <w:tc>
          <w:tcPr>
            <w:tcW w:w="1097" w:type="pct"/>
            <w:tcBorders>
              <w:top w:val="nil"/>
              <w:left w:val="single" w:sz="6" w:space="0" w:color="auto"/>
              <w:bottom w:val="single" w:sz="6" w:space="0" w:color="auto"/>
              <w:right w:val="single" w:sz="6" w:space="0" w:color="auto"/>
            </w:tcBorders>
            <w:vAlign w:val="center"/>
            <w:hideMark/>
          </w:tcPr>
          <w:p w14:paraId="31809CD0" w14:textId="36FDC725" w:rsidR="0004366D" w:rsidRPr="004E0FA6" w:rsidRDefault="0004366D" w:rsidP="0004366D">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2E0CA5B7" w14:textId="40CDAF75" w:rsidR="0004366D" w:rsidRPr="004E0FA6" w:rsidRDefault="0004366D" w:rsidP="0004366D">
            <w:pPr>
              <w:rPr>
                <w:rFonts w:ascii="Calibri" w:hAnsi="Calibri" w:cs="Calibri"/>
                <w:color w:val="000000"/>
                <w:sz w:val="22"/>
                <w:szCs w:val="22"/>
              </w:rPr>
            </w:pPr>
            <w:r>
              <w:rPr>
                <w:rStyle w:val="normaltextrun"/>
                <w:rFonts w:ascii="Calibri" w:hAnsi="Calibri" w:cs="Calibri"/>
                <w:color w:val="000000"/>
                <w:sz w:val="22"/>
                <w:szCs w:val="22"/>
              </w:rPr>
              <w:t>Bachelor of Commerce</w:t>
            </w:r>
            <w:r>
              <w:rPr>
                <w:rStyle w:val="eop"/>
                <w:rFonts w:ascii="Calibri" w:hAnsi="Calibri" w:cs="Calibri"/>
                <w:color w:val="000000"/>
                <w:sz w:val="22"/>
                <w:szCs w:val="22"/>
              </w:rPr>
              <w:t> </w:t>
            </w:r>
          </w:p>
        </w:tc>
      </w:tr>
      <w:tr w:rsidR="0004366D" w:rsidRPr="004E0FA6" w14:paraId="526E5739" w14:textId="77777777" w:rsidTr="00512128">
        <w:trPr>
          <w:trHeight w:val="290"/>
        </w:trPr>
        <w:tc>
          <w:tcPr>
            <w:tcW w:w="1097" w:type="pct"/>
            <w:tcBorders>
              <w:top w:val="nil"/>
              <w:left w:val="single" w:sz="6" w:space="0" w:color="auto"/>
              <w:bottom w:val="single" w:sz="6" w:space="0" w:color="auto"/>
              <w:right w:val="single" w:sz="6" w:space="0" w:color="auto"/>
            </w:tcBorders>
            <w:vAlign w:val="center"/>
            <w:hideMark/>
          </w:tcPr>
          <w:p w14:paraId="08B55ACE" w14:textId="2DD0ED41" w:rsidR="0004366D" w:rsidRPr="004E0FA6" w:rsidRDefault="0004366D" w:rsidP="0004366D">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30694AFB" w14:textId="432A909C" w:rsidR="0004366D" w:rsidRPr="004E0FA6" w:rsidRDefault="0004366D" w:rsidP="0004366D">
            <w:pPr>
              <w:rPr>
                <w:rFonts w:ascii="Calibri" w:hAnsi="Calibri" w:cs="Calibri"/>
                <w:color w:val="000000"/>
                <w:sz w:val="22"/>
                <w:szCs w:val="22"/>
              </w:rPr>
            </w:pPr>
            <w:r>
              <w:rPr>
                <w:rStyle w:val="normaltextrun"/>
                <w:rFonts w:ascii="Calibri" w:hAnsi="Calibri" w:cs="Calibri"/>
                <w:color w:val="000000"/>
                <w:sz w:val="22"/>
                <w:szCs w:val="22"/>
              </w:rPr>
              <w:t>Bachelor of Arts (Psychology)</w:t>
            </w:r>
            <w:r>
              <w:rPr>
                <w:rStyle w:val="eop"/>
                <w:rFonts w:ascii="Calibri" w:hAnsi="Calibri" w:cs="Calibri"/>
                <w:color w:val="000000"/>
                <w:sz w:val="22"/>
                <w:szCs w:val="22"/>
              </w:rPr>
              <w:t> </w:t>
            </w:r>
          </w:p>
        </w:tc>
      </w:tr>
    </w:tbl>
    <w:p w14:paraId="79BF2BBA" w14:textId="77777777" w:rsidR="004E0FA6" w:rsidRPr="004E0FA6" w:rsidRDefault="004E0FA6" w:rsidP="00C70F63">
      <w:pPr>
        <w:widowControl w:val="0"/>
        <w:spacing w:before="120" w:after="120" w:line="276" w:lineRule="auto"/>
      </w:pPr>
    </w:p>
    <w:sectPr w:rsidR="004E0FA6" w:rsidRPr="004E0FA6" w:rsidSect="00C024D4">
      <w:footerReference w:type="first" r:id="rId28"/>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9D3D" w14:textId="77777777" w:rsidR="009E38BD" w:rsidRDefault="009E38BD">
      <w:r>
        <w:separator/>
      </w:r>
    </w:p>
  </w:endnote>
  <w:endnote w:type="continuationSeparator" w:id="0">
    <w:p w14:paraId="47A9B0E3" w14:textId="77777777" w:rsidR="009E38BD" w:rsidRDefault="009E38BD">
      <w:r>
        <w:continuationSeparator/>
      </w:r>
    </w:p>
  </w:endnote>
  <w:endnote w:type="continuationNotice" w:id="1">
    <w:p w14:paraId="4A69A194" w14:textId="77777777" w:rsidR="009E38BD" w:rsidRDefault="009E3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E565598" w14:paraId="3076E675" w14:textId="77777777" w:rsidTr="6E565598">
      <w:trPr>
        <w:trHeight w:val="300"/>
      </w:trPr>
      <w:tc>
        <w:tcPr>
          <w:tcW w:w="3210" w:type="dxa"/>
        </w:tcPr>
        <w:p w14:paraId="190388E4" w14:textId="3475043A" w:rsidR="6E565598" w:rsidRDefault="6E565598" w:rsidP="6E565598">
          <w:pPr>
            <w:pStyle w:val="Header"/>
            <w:ind w:left="-115"/>
          </w:pPr>
        </w:p>
      </w:tc>
      <w:tc>
        <w:tcPr>
          <w:tcW w:w="3210" w:type="dxa"/>
        </w:tcPr>
        <w:p w14:paraId="3BF166C8" w14:textId="73088346" w:rsidR="6E565598" w:rsidRDefault="6E565598" w:rsidP="6E565598">
          <w:pPr>
            <w:pStyle w:val="Header"/>
            <w:jc w:val="center"/>
          </w:pPr>
        </w:p>
      </w:tc>
      <w:tc>
        <w:tcPr>
          <w:tcW w:w="3210" w:type="dxa"/>
        </w:tcPr>
        <w:p w14:paraId="480B047D" w14:textId="0A0FD98F" w:rsidR="6E565598" w:rsidRDefault="6E565598" w:rsidP="6E565598">
          <w:pPr>
            <w:pStyle w:val="Header"/>
            <w:ind w:right="-115"/>
            <w:jc w:val="right"/>
          </w:pPr>
        </w:p>
      </w:tc>
    </w:tr>
  </w:tbl>
  <w:p w14:paraId="7F519D4A" w14:textId="2234CB1A" w:rsidR="00681665" w:rsidRDefault="00681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E565598" w14:paraId="41F6C154" w14:textId="77777777" w:rsidTr="6E565598">
      <w:trPr>
        <w:trHeight w:val="300"/>
      </w:trPr>
      <w:tc>
        <w:tcPr>
          <w:tcW w:w="3210" w:type="dxa"/>
        </w:tcPr>
        <w:p w14:paraId="4F75128F" w14:textId="4F5C1C84" w:rsidR="6E565598" w:rsidRDefault="6E565598" w:rsidP="6E565598">
          <w:pPr>
            <w:pStyle w:val="Header"/>
            <w:ind w:left="-115"/>
          </w:pPr>
        </w:p>
      </w:tc>
      <w:tc>
        <w:tcPr>
          <w:tcW w:w="3210" w:type="dxa"/>
        </w:tcPr>
        <w:p w14:paraId="1D45F458" w14:textId="52621F6E" w:rsidR="6E565598" w:rsidRDefault="6E565598" w:rsidP="6E565598">
          <w:pPr>
            <w:pStyle w:val="Header"/>
            <w:jc w:val="center"/>
          </w:pPr>
        </w:p>
      </w:tc>
      <w:tc>
        <w:tcPr>
          <w:tcW w:w="3210" w:type="dxa"/>
        </w:tcPr>
        <w:p w14:paraId="6CB78649" w14:textId="0BE2FAB0" w:rsidR="6E565598" w:rsidRDefault="6E565598" w:rsidP="6E565598">
          <w:pPr>
            <w:pStyle w:val="Header"/>
            <w:ind w:right="-115"/>
            <w:jc w:val="right"/>
          </w:pPr>
        </w:p>
      </w:tc>
    </w:tr>
  </w:tbl>
  <w:p w14:paraId="3C85D299" w14:textId="0DADAB96" w:rsidR="00681665" w:rsidRDefault="006816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E565598" w14:paraId="577CD357" w14:textId="77777777" w:rsidTr="6E565598">
      <w:trPr>
        <w:trHeight w:val="300"/>
      </w:trPr>
      <w:tc>
        <w:tcPr>
          <w:tcW w:w="3210" w:type="dxa"/>
        </w:tcPr>
        <w:p w14:paraId="42B3B6C9" w14:textId="77D393C4" w:rsidR="6E565598" w:rsidRDefault="6E565598" w:rsidP="6E565598">
          <w:pPr>
            <w:pStyle w:val="Header"/>
            <w:ind w:left="-115"/>
          </w:pPr>
        </w:p>
      </w:tc>
      <w:tc>
        <w:tcPr>
          <w:tcW w:w="3210" w:type="dxa"/>
        </w:tcPr>
        <w:p w14:paraId="7EBE852B" w14:textId="10BFDDE6" w:rsidR="6E565598" w:rsidRDefault="6E565598" w:rsidP="6E565598">
          <w:pPr>
            <w:pStyle w:val="Header"/>
            <w:jc w:val="center"/>
          </w:pPr>
        </w:p>
      </w:tc>
      <w:tc>
        <w:tcPr>
          <w:tcW w:w="3210" w:type="dxa"/>
        </w:tcPr>
        <w:p w14:paraId="78C62E65" w14:textId="444B80CC" w:rsidR="6E565598" w:rsidRDefault="6E565598" w:rsidP="6E565598">
          <w:pPr>
            <w:pStyle w:val="Header"/>
            <w:ind w:right="-115"/>
            <w:jc w:val="right"/>
          </w:pPr>
        </w:p>
      </w:tc>
    </w:tr>
  </w:tbl>
  <w:p w14:paraId="0284F487" w14:textId="72DA6DEB" w:rsidR="00681665" w:rsidRDefault="006816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E565598" w14:paraId="56DB03BB" w14:textId="77777777" w:rsidTr="6E565598">
      <w:trPr>
        <w:trHeight w:val="300"/>
      </w:trPr>
      <w:tc>
        <w:tcPr>
          <w:tcW w:w="3210" w:type="dxa"/>
        </w:tcPr>
        <w:p w14:paraId="7958CDAC" w14:textId="20CFC01F" w:rsidR="6E565598" w:rsidRDefault="6E565598" w:rsidP="6E565598">
          <w:pPr>
            <w:pStyle w:val="Header"/>
            <w:ind w:left="-115"/>
          </w:pPr>
        </w:p>
      </w:tc>
      <w:tc>
        <w:tcPr>
          <w:tcW w:w="3210" w:type="dxa"/>
        </w:tcPr>
        <w:p w14:paraId="68E3F674" w14:textId="78CC9CC4" w:rsidR="6E565598" w:rsidRDefault="6E565598" w:rsidP="6E565598">
          <w:pPr>
            <w:pStyle w:val="Header"/>
            <w:jc w:val="center"/>
          </w:pPr>
        </w:p>
      </w:tc>
      <w:tc>
        <w:tcPr>
          <w:tcW w:w="3210" w:type="dxa"/>
        </w:tcPr>
        <w:p w14:paraId="53D2B9FC" w14:textId="7ABD5CF8" w:rsidR="6E565598" w:rsidRDefault="6E565598" w:rsidP="6E565598">
          <w:pPr>
            <w:pStyle w:val="Header"/>
            <w:ind w:right="-115"/>
            <w:jc w:val="right"/>
          </w:pPr>
        </w:p>
      </w:tc>
    </w:tr>
  </w:tbl>
  <w:p w14:paraId="6FB56895" w14:textId="08055571" w:rsidR="00681665" w:rsidRDefault="006816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E565598" w14:paraId="4651121F" w14:textId="77777777" w:rsidTr="6E565598">
      <w:trPr>
        <w:trHeight w:val="300"/>
      </w:trPr>
      <w:tc>
        <w:tcPr>
          <w:tcW w:w="3210" w:type="dxa"/>
        </w:tcPr>
        <w:p w14:paraId="7252DEEB" w14:textId="4C217BF0" w:rsidR="6E565598" w:rsidRDefault="6E565598" w:rsidP="6E565598">
          <w:pPr>
            <w:pStyle w:val="Header"/>
            <w:ind w:left="-115"/>
          </w:pPr>
        </w:p>
      </w:tc>
      <w:tc>
        <w:tcPr>
          <w:tcW w:w="3210" w:type="dxa"/>
        </w:tcPr>
        <w:p w14:paraId="5509EE3C" w14:textId="3DEBB9DF" w:rsidR="6E565598" w:rsidRDefault="6E565598" w:rsidP="6E565598">
          <w:pPr>
            <w:pStyle w:val="Header"/>
            <w:jc w:val="center"/>
          </w:pPr>
        </w:p>
      </w:tc>
      <w:tc>
        <w:tcPr>
          <w:tcW w:w="3210" w:type="dxa"/>
        </w:tcPr>
        <w:p w14:paraId="0AF28CC2" w14:textId="203BE1FB" w:rsidR="6E565598" w:rsidRDefault="6E565598" w:rsidP="6E565598">
          <w:pPr>
            <w:pStyle w:val="Header"/>
            <w:ind w:right="-115"/>
            <w:jc w:val="right"/>
          </w:pPr>
        </w:p>
      </w:tc>
    </w:tr>
  </w:tbl>
  <w:p w14:paraId="05BECE0D" w14:textId="2A816D1A" w:rsidR="00681665" w:rsidRDefault="0068166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A0D1" w14:textId="177F8FB3" w:rsidR="00681665" w:rsidRDefault="00681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98D1" w14:textId="77777777" w:rsidR="009E38BD" w:rsidRDefault="009E38BD">
      <w:r>
        <w:separator/>
      </w:r>
    </w:p>
  </w:footnote>
  <w:footnote w:type="continuationSeparator" w:id="0">
    <w:p w14:paraId="722AA368" w14:textId="77777777" w:rsidR="009E38BD" w:rsidRDefault="009E38BD">
      <w:r>
        <w:continuationSeparator/>
      </w:r>
    </w:p>
  </w:footnote>
  <w:footnote w:type="continuationNotice" w:id="1">
    <w:p w14:paraId="691FC3C8" w14:textId="77777777" w:rsidR="009E38BD" w:rsidRDefault="009E3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E565598" w14:paraId="4F249B73" w14:textId="77777777" w:rsidTr="6E565598">
      <w:trPr>
        <w:trHeight w:val="300"/>
      </w:trPr>
      <w:tc>
        <w:tcPr>
          <w:tcW w:w="3210" w:type="dxa"/>
        </w:tcPr>
        <w:p w14:paraId="104BA394" w14:textId="62E5C97B" w:rsidR="6E565598" w:rsidRDefault="6E565598" w:rsidP="6E565598">
          <w:pPr>
            <w:pStyle w:val="Header"/>
            <w:ind w:left="-115"/>
          </w:pPr>
        </w:p>
      </w:tc>
      <w:tc>
        <w:tcPr>
          <w:tcW w:w="3210" w:type="dxa"/>
        </w:tcPr>
        <w:p w14:paraId="290405FC" w14:textId="7C122EC6" w:rsidR="6E565598" w:rsidRDefault="6E565598" w:rsidP="6E565598">
          <w:pPr>
            <w:pStyle w:val="Header"/>
            <w:jc w:val="center"/>
          </w:pPr>
        </w:p>
      </w:tc>
      <w:tc>
        <w:tcPr>
          <w:tcW w:w="3210" w:type="dxa"/>
        </w:tcPr>
        <w:p w14:paraId="12A39A37" w14:textId="45339545" w:rsidR="6E565598" w:rsidRDefault="6E565598" w:rsidP="6E565598">
          <w:pPr>
            <w:pStyle w:val="Header"/>
            <w:ind w:right="-115"/>
            <w:jc w:val="right"/>
          </w:pPr>
        </w:p>
      </w:tc>
    </w:tr>
  </w:tbl>
  <w:p w14:paraId="79C57ED1" w14:textId="3E9FB827" w:rsidR="00681665" w:rsidRDefault="00681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C92B" w14:textId="4DE8121E" w:rsidR="0023795E" w:rsidRPr="00C024D4" w:rsidRDefault="0023795E" w:rsidP="00C024D4">
    <w:pPr>
      <w:pStyle w:val="Header"/>
      <w:pBdr>
        <w:bottom w:val="single" w:sz="4" w:space="0" w:color="auto"/>
      </w:pBd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0332" w14:textId="63DFC2C6" w:rsidR="00036ECB" w:rsidRPr="0088616E" w:rsidRDefault="00036ECB" w:rsidP="00512128">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Notre Dame Australia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A86B45">
      <w:rPr>
        <w:rFonts w:ascii="Calibri" w:hAnsi="Calibri" w:cs="Arial"/>
        <w:sz w:val="16"/>
        <w:szCs w:val="16"/>
      </w:rPr>
      <w:t>6</w:t>
    </w:r>
  </w:p>
  <w:p w14:paraId="3E4171A0" w14:textId="77777777" w:rsidR="00036ECB" w:rsidRDefault="00036E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EBD4" w14:textId="386A2C1E" w:rsidR="00036ECB" w:rsidRPr="0088616E" w:rsidRDefault="00036ECB" w:rsidP="004D55F2">
    <w:pPr>
      <w:pStyle w:val="Header"/>
      <w:pBdr>
        <w:bottom w:val="single" w:sz="4" w:space="0" w:color="auto"/>
      </w:pBdr>
      <w:tabs>
        <w:tab w:val="clear" w:pos="9026"/>
        <w:tab w:val="left" w:pos="6368"/>
      </w:tabs>
      <w:rPr>
        <w:rFonts w:ascii="Calibri" w:hAnsi="Calibri" w:cs="Arial"/>
        <w:sz w:val="16"/>
        <w:szCs w:val="16"/>
      </w:rPr>
    </w:pPr>
    <w:r>
      <w:rPr>
        <w:rFonts w:ascii="Calibri" w:hAnsi="Calibri" w:cs="Arial"/>
        <w:noProof/>
        <w:sz w:val="16"/>
        <w:szCs w:val="16"/>
      </w:rPr>
      <w:t xml:space="preserve">The University of Notre Dame Australia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Pr>
        <w:rFonts w:ascii="Calibri" w:hAnsi="Calibri" w:cs="Arial"/>
        <w:sz w:val="16"/>
        <w:szCs w:val="16"/>
      </w:rPr>
      <w:t>6</w:t>
    </w:r>
    <w:r w:rsidR="004D55F2">
      <w:rPr>
        <w:rFonts w:ascii="Calibri" w:hAnsi="Calibri" w:cs="Arial"/>
        <w:sz w:val="16"/>
        <w:szCs w:val="16"/>
      </w:rPr>
      <w:tab/>
    </w:r>
  </w:p>
  <w:p w14:paraId="296F25B8" w14:textId="77777777" w:rsidR="00036ECB" w:rsidRDefault="00036E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7A87" w14:textId="77777777" w:rsidR="00036ECB" w:rsidRPr="0088616E" w:rsidRDefault="00036ECB" w:rsidP="00512128">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Notre Dame Australia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24095EA4" w14:textId="77777777" w:rsidR="00036ECB" w:rsidRPr="00AF4A16" w:rsidRDefault="00036ECB" w:rsidP="005121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64B08E65" w:rsidR="00144440" w:rsidRPr="0088616E" w:rsidRDefault="007911FD" w:rsidP="00736EFC">
    <w:pPr>
      <w:pStyle w:val="Header"/>
      <w:pBdr>
        <w:bottom w:val="single" w:sz="4" w:space="0" w:color="auto"/>
      </w:pBdr>
      <w:rPr>
        <w:rFonts w:ascii="Calibri" w:hAnsi="Calibri"/>
      </w:rPr>
    </w:pPr>
    <w:r>
      <w:rPr>
        <w:rFonts w:ascii="Calibri" w:hAnsi="Calibri" w:cs="Arial"/>
        <w:noProof/>
        <w:sz w:val="16"/>
        <w:szCs w:val="16"/>
      </w:rPr>
      <w:t>The University of Notre Dame</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A86B45">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0">
    <w:nsid w:val="13C47543"/>
    <w:multiLevelType w:val="hybridMultilevel"/>
    <w:tmpl w:val="B30EC0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1">
    <w:nsid w:val="1C691F7A"/>
    <w:multiLevelType w:val="multilevel"/>
    <w:tmpl w:val="2BE43ED8"/>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6" w15:restartNumberingAfterBreak="0">
    <w:nsid w:val="4337501E"/>
    <w:multiLevelType w:val="multilevel"/>
    <w:tmpl w:val="BF42FDDC"/>
    <w:lvl w:ilvl="0">
      <w:start w:val="53"/>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4845358B"/>
    <w:multiLevelType w:val="multilevel"/>
    <w:tmpl w:val="5068F4CE"/>
    <w:lvl w:ilvl="0">
      <w:start w:val="61"/>
      <w:numFmt w:val="decimal"/>
      <w:lvlText w:val="%1."/>
      <w:lvlJc w:val="left"/>
      <w:pPr>
        <w:ind w:left="360" w:hanging="360"/>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0" w15:restartNumberingAfterBreak="0">
    <w:nsid w:val="62E53967"/>
    <w:multiLevelType w:val="multilevel"/>
    <w:tmpl w:val="CFD8279A"/>
    <w:lvl w:ilvl="0">
      <w:start w:val="42"/>
      <w:numFmt w:val="decimal"/>
      <w:lvlText w:val="%1."/>
      <w:lvlJc w:val="left"/>
      <w:pPr>
        <w:ind w:left="360" w:hanging="360"/>
      </w:pPr>
      <w:rPr>
        <w:rFonts w:hint="default"/>
      </w:rPr>
    </w:lvl>
    <w:lvl w:ilvl="1">
      <w:start w:val="1"/>
      <w:numFmt w:val="decimal"/>
      <w:lvlText w:val="56.%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0">
    <w:nsid w:val="65070A5C"/>
    <w:multiLevelType w:val="multilevel"/>
    <w:tmpl w:val="81480D5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0">
    <w:nsid w:val="72DD499E"/>
    <w:multiLevelType w:val="hybridMultilevel"/>
    <w:tmpl w:val="7E7E4756"/>
    <w:lvl w:ilvl="0" w:tplc="186E93A4">
      <w:start w:val="1"/>
      <w:numFmt w:val="upperLetter"/>
      <w:lvlText w:val="%1."/>
      <w:lvlJc w:val="right"/>
      <w:pPr>
        <w:ind w:left="79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7FDF66DE"/>
    <w:multiLevelType w:val="multilevel"/>
    <w:tmpl w:val="0F50E3C6"/>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num w:numId="1" w16cid:durableId="1544705357">
    <w:abstractNumId w:val="12"/>
  </w:num>
  <w:num w:numId="2" w16cid:durableId="1169445712">
    <w:abstractNumId w:val="9"/>
    <w:lvlOverride w:ilvl="0">
      <w:startOverride w:val="1"/>
    </w:lvlOverride>
  </w:num>
  <w:num w:numId="3" w16cid:durableId="1637760583">
    <w:abstractNumId w:val="4"/>
  </w:num>
  <w:num w:numId="4" w16cid:durableId="1303459030">
    <w:abstractNumId w:val="8"/>
  </w:num>
  <w:num w:numId="5" w16cid:durableId="1098259379">
    <w:abstractNumId w:val="11"/>
  </w:num>
  <w:num w:numId="6" w16cid:durableId="1288387869">
    <w:abstractNumId w:val="14"/>
  </w:num>
  <w:num w:numId="7" w16cid:durableId="1406608281">
    <w:abstractNumId w:val="1"/>
  </w:num>
  <w:num w:numId="8" w16cid:durableId="1525830052">
    <w:abstractNumId w:val="5"/>
  </w:num>
  <w:num w:numId="9" w16cid:durableId="22678888">
    <w:abstractNumId w:val="13"/>
  </w:num>
  <w:num w:numId="10" w16cid:durableId="1779786758">
    <w:abstractNumId w:val="0"/>
  </w:num>
  <w:num w:numId="11" w16cid:durableId="1950576486">
    <w:abstractNumId w:val="10"/>
  </w:num>
  <w:num w:numId="12" w16cid:durableId="1301108365">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3" w16cid:durableId="442652838">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4" w16cid:durableId="1889291770">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5" w16cid:durableId="808326629">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6" w16cid:durableId="504591363">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728187411">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404229984">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9" w16cid:durableId="43454768">
    <w:abstractNumId w:val="1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945381883">
    <w:abstractNumId w:val="2"/>
  </w:num>
  <w:num w:numId="21" w16cid:durableId="741610622">
    <w:abstractNumId w:val="10"/>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188251407">
    <w:abstractNumId w:val="6"/>
  </w:num>
  <w:num w:numId="23" w16cid:durableId="2037808511">
    <w:abstractNumId w:val="7"/>
  </w:num>
  <w:num w:numId="24" w16cid:durableId="853611411">
    <w:abstractNumId w:val="3"/>
  </w:num>
  <w:num w:numId="25" w16cid:durableId="55701798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1CDA"/>
    <w:rsid w:val="0002402C"/>
    <w:rsid w:val="00024EA7"/>
    <w:rsid w:val="000265E8"/>
    <w:rsid w:val="00026854"/>
    <w:rsid w:val="0002718E"/>
    <w:rsid w:val="0002730D"/>
    <w:rsid w:val="0002758A"/>
    <w:rsid w:val="00030C21"/>
    <w:rsid w:val="00032811"/>
    <w:rsid w:val="00032CF5"/>
    <w:rsid w:val="00032E9E"/>
    <w:rsid w:val="0003335C"/>
    <w:rsid w:val="00033632"/>
    <w:rsid w:val="00033D05"/>
    <w:rsid w:val="00033F3E"/>
    <w:rsid w:val="00034A01"/>
    <w:rsid w:val="00035D45"/>
    <w:rsid w:val="000367D7"/>
    <w:rsid w:val="00036CC8"/>
    <w:rsid w:val="00036DB2"/>
    <w:rsid w:val="00036ECB"/>
    <w:rsid w:val="00036EE0"/>
    <w:rsid w:val="00040662"/>
    <w:rsid w:val="0004144B"/>
    <w:rsid w:val="00041BF5"/>
    <w:rsid w:val="00041E9F"/>
    <w:rsid w:val="0004366D"/>
    <w:rsid w:val="00043EBB"/>
    <w:rsid w:val="000449F0"/>
    <w:rsid w:val="00044E47"/>
    <w:rsid w:val="000453EB"/>
    <w:rsid w:val="00045B70"/>
    <w:rsid w:val="00045C74"/>
    <w:rsid w:val="00047425"/>
    <w:rsid w:val="00050241"/>
    <w:rsid w:val="00050F1C"/>
    <w:rsid w:val="00051056"/>
    <w:rsid w:val="0005132C"/>
    <w:rsid w:val="000516F4"/>
    <w:rsid w:val="000518E8"/>
    <w:rsid w:val="00051C40"/>
    <w:rsid w:val="0005269B"/>
    <w:rsid w:val="0005278D"/>
    <w:rsid w:val="00052BCB"/>
    <w:rsid w:val="00053110"/>
    <w:rsid w:val="0005459F"/>
    <w:rsid w:val="000550C2"/>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A30"/>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5B95"/>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97F3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075"/>
    <w:rsid w:val="000C52E3"/>
    <w:rsid w:val="000C57A7"/>
    <w:rsid w:val="000C6423"/>
    <w:rsid w:val="000C6D01"/>
    <w:rsid w:val="000C6D8A"/>
    <w:rsid w:val="000C778B"/>
    <w:rsid w:val="000C7D12"/>
    <w:rsid w:val="000C7D3C"/>
    <w:rsid w:val="000D1BEC"/>
    <w:rsid w:val="000D2350"/>
    <w:rsid w:val="000D2474"/>
    <w:rsid w:val="000D3841"/>
    <w:rsid w:val="000D3FA3"/>
    <w:rsid w:val="000D409B"/>
    <w:rsid w:val="000D5A5D"/>
    <w:rsid w:val="000D5CE4"/>
    <w:rsid w:val="000D644F"/>
    <w:rsid w:val="000D6E69"/>
    <w:rsid w:val="000D74F3"/>
    <w:rsid w:val="000D756F"/>
    <w:rsid w:val="000D7672"/>
    <w:rsid w:val="000D7EBF"/>
    <w:rsid w:val="000DF18F"/>
    <w:rsid w:val="000E0A52"/>
    <w:rsid w:val="000E3151"/>
    <w:rsid w:val="000E33FE"/>
    <w:rsid w:val="000E495E"/>
    <w:rsid w:val="000E4FF1"/>
    <w:rsid w:val="000E69E4"/>
    <w:rsid w:val="000E6EF4"/>
    <w:rsid w:val="000E71FE"/>
    <w:rsid w:val="000E7EC3"/>
    <w:rsid w:val="000F0395"/>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65"/>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0F0F"/>
    <w:rsid w:val="0014244E"/>
    <w:rsid w:val="00143732"/>
    <w:rsid w:val="00144091"/>
    <w:rsid w:val="00144440"/>
    <w:rsid w:val="00144BBA"/>
    <w:rsid w:val="00145221"/>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6E5"/>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3A5"/>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87F9B"/>
    <w:rsid w:val="00190671"/>
    <w:rsid w:val="0019073B"/>
    <w:rsid w:val="001929D6"/>
    <w:rsid w:val="00192A31"/>
    <w:rsid w:val="00192EA1"/>
    <w:rsid w:val="00192F8B"/>
    <w:rsid w:val="00193CB6"/>
    <w:rsid w:val="00193D39"/>
    <w:rsid w:val="00193EAE"/>
    <w:rsid w:val="00194259"/>
    <w:rsid w:val="001949EF"/>
    <w:rsid w:val="00194B20"/>
    <w:rsid w:val="00194F28"/>
    <w:rsid w:val="00195DA9"/>
    <w:rsid w:val="001963E8"/>
    <w:rsid w:val="00196453"/>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16D4"/>
    <w:rsid w:val="001C208F"/>
    <w:rsid w:val="001C3DB2"/>
    <w:rsid w:val="001C3FE3"/>
    <w:rsid w:val="001C4906"/>
    <w:rsid w:val="001C6180"/>
    <w:rsid w:val="001C620B"/>
    <w:rsid w:val="001C6586"/>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55E"/>
    <w:rsid w:val="001E2B23"/>
    <w:rsid w:val="001E40A8"/>
    <w:rsid w:val="001E496F"/>
    <w:rsid w:val="001E4B76"/>
    <w:rsid w:val="001E5893"/>
    <w:rsid w:val="001E674E"/>
    <w:rsid w:val="001F15ED"/>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059"/>
    <w:rsid w:val="0021117C"/>
    <w:rsid w:val="00211433"/>
    <w:rsid w:val="00211972"/>
    <w:rsid w:val="00211B5B"/>
    <w:rsid w:val="0021222C"/>
    <w:rsid w:val="002122EE"/>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6FE1"/>
    <w:rsid w:val="00227D32"/>
    <w:rsid w:val="002307BD"/>
    <w:rsid w:val="00231495"/>
    <w:rsid w:val="00232941"/>
    <w:rsid w:val="00232D4F"/>
    <w:rsid w:val="00232EA0"/>
    <w:rsid w:val="00233136"/>
    <w:rsid w:val="00233D47"/>
    <w:rsid w:val="00233EFE"/>
    <w:rsid w:val="00234635"/>
    <w:rsid w:val="002357CE"/>
    <w:rsid w:val="002378D0"/>
    <w:rsid w:val="0023795E"/>
    <w:rsid w:val="00241372"/>
    <w:rsid w:val="00241684"/>
    <w:rsid w:val="00241BDA"/>
    <w:rsid w:val="0024509B"/>
    <w:rsid w:val="002452E8"/>
    <w:rsid w:val="0024611A"/>
    <w:rsid w:val="002463EB"/>
    <w:rsid w:val="00246AA7"/>
    <w:rsid w:val="0024724C"/>
    <w:rsid w:val="00247437"/>
    <w:rsid w:val="00247634"/>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5B5C"/>
    <w:rsid w:val="002766C2"/>
    <w:rsid w:val="00276942"/>
    <w:rsid w:val="0027724E"/>
    <w:rsid w:val="00277D96"/>
    <w:rsid w:val="00277FA3"/>
    <w:rsid w:val="002802D2"/>
    <w:rsid w:val="002816BA"/>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3978"/>
    <w:rsid w:val="0029471C"/>
    <w:rsid w:val="002950FC"/>
    <w:rsid w:val="00296F06"/>
    <w:rsid w:val="00296F90"/>
    <w:rsid w:val="00297791"/>
    <w:rsid w:val="00297D88"/>
    <w:rsid w:val="002A01FE"/>
    <w:rsid w:val="002A1C2A"/>
    <w:rsid w:val="002A2490"/>
    <w:rsid w:val="002A3522"/>
    <w:rsid w:val="002A36A2"/>
    <w:rsid w:val="002A3FBF"/>
    <w:rsid w:val="002A421F"/>
    <w:rsid w:val="002A4B7C"/>
    <w:rsid w:val="002A6046"/>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3C"/>
    <w:rsid w:val="002C4FF4"/>
    <w:rsid w:val="002C5FAB"/>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D7FD6"/>
    <w:rsid w:val="002E0334"/>
    <w:rsid w:val="002E0E5F"/>
    <w:rsid w:val="002E2DDA"/>
    <w:rsid w:val="002E3E4C"/>
    <w:rsid w:val="002E44CA"/>
    <w:rsid w:val="002E4FF0"/>
    <w:rsid w:val="002E5E67"/>
    <w:rsid w:val="002E61EC"/>
    <w:rsid w:val="002E6C70"/>
    <w:rsid w:val="002F08E0"/>
    <w:rsid w:val="002F1656"/>
    <w:rsid w:val="002F1CB6"/>
    <w:rsid w:val="002F29C3"/>
    <w:rsid w:val="002F33BF"/>
    <w:rsid w:val="002F4EA9"/>
    <w:rsid w:val="002F5320"/>
    <w:rsid w:val="002F5A17"/>
    <w:rsid w:val="002F6F3C"/>
    <w:rsid w:val="002F7322"/>
    <w:rsid w:val="002F78AE"/>
    <w:rsid w:val="00300394"/>
    <w:rsid w:val="00302A9E"/>
    <w:rsid w:val="00302EE2"/>
    <w:rsid w:val="003033C6"/>
    <w:rsid w:val="00304C3E"/>
    <w:rsid w:val="00306F0E"/>
    <w:rsid w:val="0030750D"/>
    <w:rsid w:val="0030790D"/>
    <w:rsid w:val="00311DF3"/>
    <w:rsid w:val="003129CD"/>
    <w:rsid w:val="00312C09"/>
    <w:rsid w:val="00313E4C"/>
    <w:rsid w:val="00314FC6"/>
    <w:rsid w:val="00315F5D"/>
    <w:rsid w:val="003171DE"/>
    <w:rsid w:val="003201C5"/>
    <w:rsid w:val="0032068E"/>
    <w:rsid w:val="00320D1F"/>
    <w:rsid w:val="003213EA"/>
    <w:rsid w:val="003215E5"/>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335"/>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5F8E"/>
    <w:rsid w:val="00356F1D"/>
    <w:rsid w:val="00357217"/>
    <w:rsid w:val="0035771D"/>
    <w:rsid w:val="00357723"/>
    <w:rsid w:val="0035786A"/>
    <w:rsid w:val="00361347"/>
    <w:rsid w:val="003619CC"/>
    <w:rsid w:val="00361C12"/>
    <w:rsid w:val="003640BF"/>
    <w:rsid w:val="003640D7"/>
    <w:rsid w:val="00364F53"/>
    <w:rsid w:val="003654A8"/>
    <w:rsid w:val="003656EF"/>
    <w:rsid w:val="00365F2D"/>
    <w:rsid w:val="00366775"/>
    <w:rsid w:val="00366AA8"/>
    <w:rsid w:val="003673CC"/>
    <w:rsid w:val="00367891"/>
    <w:rsid w:val="00367F50"/>
    <w:rsid w:val="00371441"/>
    <w:rsid w:val="003715DE"/>
    <w:rsid w:val="00371875"/>
    <w:rsid w:val="00372699"/>
    <w:rsid w:val="00372C5A"/>
    <w:rsid w:val="0037305A"/>
    <w:rsid w:val="00373E53"/>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342A"/>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6732"/>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2D8D"/>
    <w:rsid w:val="003E304F"/>
    <w:rsid w:val="003E31D4"/>
    <w:rsid w:val="003E3D1E"/>
    <w:rsid w:val="003E3E1A"/>
    <w:rsid w:val="003E47F0"/>
    <w:rsid w:val="003E519D"/>
    <w:rsid w:val="003E66B9"/>
    <w:rsid w:val="003E70CA"/>
    <w:rsid w:val="003E7522"/>
    <w:rsid w:val="003E776A"/>
    <w:rsid w:val="003F11BA"/>
    <w:rsid w:val="003F1A58"/>
    <w:rsid w:val="003F2840"/>
    <w:rsid w:val="003F2AD3"/>
    <w:rsid w:val="003F2BF3"/>
    <w:rsid w:val="003F3748"/>
    <w:rsid w:val="003F3D3A"/>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06"/>
    <w:rsid w:val="00421581"/>
    <w:rsid w:val="00421AFB"/>
    <w:rsid w:val="004234FF"/>
    <w:rsid w:val="00425F87"/>
    <w:rsid w:val="00427946"/>
    <w:rsid w:val="00427CBB"/>
    <w:rsid w:val="00430151"/>
    <w:rsid w:val="0043048E"/>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47B74"/>
    <w:rsid w:val="00450222"/>
    <w:rsid w:val="0045188B"/>
    <w:rsid w:val="004525D9"/>
    <w:rsid w:val="00452683"/>
    <w:rsid w:val="00452E34"/>
    <w:rsid w:val="00452FD7"/>
    <w:rsid w:val="004531E2"/>
    <w:rsid w:val="004539F8"/>
    <w:rsid w:val="00454D90"/>
    <w:rsid w:val="00455207"/>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09A8"/>
    <w:rsid w:val="00471C63"/>
    <w:rsid w:val="00472206"/>
    <w:rsid w:val="00473787"/>
    <w:rsid w:val="00474008"/>
    <w:rsid w:val="004740B3"/>
    <w:rsid w:val="00474BAD"/>
    <w:rsid w:val="00475DB6"/>
    <w:rsid w:val="00476BD5"/>
    <w:rsid w:val="00476BFF"/>
    <w:rsid w:val="00477AE8"/>
    <w:rsid w:val="00477FF1"/>
    <w:rsid w:val="00480E4B"/>
    <w:rsid w:val="00481593"/>
    <w:rsid w:val="00481E97"/>
    <w:rsid w:val="00482EBA"/>
    <w:rsid w:val="00482FB6"/>
    <w:rsid w:val="00483684"/>
    <w:rsid w:val="004847E2"/>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A7C43"/>
    <w:rsid w:val="004B0893"/>
    <w:rsid w:val="004B1331"/>
    <w:rsid w:val="004B1F26"/>
    <w:rsid w:val="004B29A3"/>
    <w:rsid w:val="004B352F"/>
    <w:rsid w:val="004B381B"/>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C78B7"/>
    <w:rsid w:val="004D0062"/>
    <w:rsid w:val="004D05F6"/>
    <w:rsid w:val="004D1360"/>
    <w:rsid w:val="004D2BDD"/>
    <w:rsid w:val="004D37C7"/>
    <w:rsid w:val="004D37EC"/>
    <w:rsid w:val="004D3832"/>
    <w:rsid w:val="004D55F2"/>
    <w:rsid w:val="004D65FE"/>
    <w:rsid w:val="004D6EAF"/>
    <w:rsid w:val="004D79C5"/>
    <w:rsid w:val="004D7EFB"/>
    <w:rsid w:val="004E0FA6"/>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50D"/>
    <w:rsid w:val="00510F44"/>
    <w:rsid w:val="00511884"/>
    <w:rsid w:val="00511A3F"/>
    <w:rsid w:val="0051212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5B73"/>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AB6"/>
    <w:rsid w:val="00590C25"/>
    <w:rsid w:val="00592897"/>
    <w:rsid w:val="00593815"/>
    <w:rsid w:val="00594C5F"/>
    <w:rsid w:val="00597701"/>
    <w:rsid w:val="005A0460"/>
    <w:rsid w:val="005A04C0"/>
    <w:rsid w:val="005A0514"/>
    <w:rsid w:val="005A06D3"/>
    <w:rsid w:val="005A1C5D"/>
    <w:rsid w:val="005A1FEE"/>
    <w:rsid w:val="005A2293"/>
    <w:rsid w:val="005A3157"/>
    <w:rsid w:val="005A3826"/>
    <w:rsid w:val="005A4485"/>
    <w:rsid w:val="005A4ECC"/>
    <w:rsid w:val="005A70B9"/>
    <w:rsid w:val="005A7163"/>
    <w:rsid w:val="005A7F9F"/>
    <w:rsid w:val="005B0462"/>
    <w:rsid w:val="005B0AB0"/>
    <w:rsid w:val="005B131A"/>
    <w:rsid w:val="005B152C"/>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2E75"/>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449C"/>
    <w:rsid w:val="005D6180"/>
    <w:rsid w:val="005D76BC"/>
    <w:rsid w:val="005D7E97"/>
    <w:rsid w:val="005E022F"/>
    <w:rsid w:val="005E1721"/>
    <w:rsid w:val="005E2E04"/>
    <w:rsid w:val="005E34E9"/>
    <w:rsid w:val="005E46E5"/>
    <w:rsid w:val="005E4F26"/>
    <w:rsid w:val="005E50FD"/>
    <w:rsid w:val="005E5711"/>
    <w:rsid w:val="005E5AE7"/>
    <w:rsid w:val="005E62B0"/>
    <w:rsid w:val="005E6BAA"/>
    <w:rsid w:val="005E7BA0"/>
    <w:rsid w:val="005E7FE2"/>
    <w:rsid w:val="005F0539"/>
    <w:rsid w:val="005F0638"/>
    <w:rsid w:val="005F0C6C"/>
    <w:rsid w:val="005F1D86"/>
    <w:rsid w:val="005F29A5"/>
    <w:rsid w:val="005F37F9"/>
    <w:rsid w:val="005F4AFA"/>
    <w:rsid w:val="005F5203"/>
    <w:rsid w:val="005F5C2C"/>
    <w:rsid w:val="005F6027"/>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1733"/>
    <w:rsid w:val="00621918"/>
    <w:rsid w:val="00621C64"/>
    <w:rsid w:val="0062208D"/>
    <w:rsid w:val="00622FBB"/>
    <w:rsid w:val="00622FFC"/>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5F14"/>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1D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665"/>
    <w:rsid w:val="006836F2"/>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3DCD"/>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3D05"/>
    <w:rsid w:val="006F56BC"/>
    <w:rsid w:val="006F6826"/>
    <w:rsid w:val="006F77F0"/>
    <w:rsid w:val="00700911"/>
    <w:rsid w:val="00702047"/>
    <w:rsid w:val="007048A8"/>
    <w:rsid w:val="00704FAE"/>
    <w:rsid w:val="00705671"/>
    <w:rsid w:val="00705715"/>
    <w:rsid w:val="00705DFD"/>
    <w:rsid w:val="00706F9D"/>
    <w:rsid w:val="00707145"/>
    <w:rsid w:val="00707AC2"/>
    <w:rsid w:val="0071018F"/>
    <w:rsid w:val="00711C08"/>
    <w:rsid w:val="00711D69"/>
    <w:rsid w:val="00712123"/>
    <w:rsid w:val="007131E7"/>
    <w:rsid w:val="00713A30"/>
    <w:rsid w:val="007143BC"/>
    <w:rsid w:val="007148DA"/>
    <w:rsid w:val="007148EC"/>
    <w:rsid w:val="00714E1C"/>
    <w:rsid w:val="007150E9"/>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1D38"/>
    <w:rsid w:val="007337B9"/>
    <w:rsid w:val="007337D4"/>
    <w:rsid w:val="00733851"/>
    <w:rsid w:val="0073485A"/>
    <w:rsid w:val="00734FB1"/>
    <w:rsid w:val="00735EF3"/>
    <w:rsid w:val="007360D8"/>
    <w:rsid w:val="00736EFC"/>
    <w:rsid w:val="00737166"/>
    <w:rsid w:val="00741B13"/>
    <w:rsid w:val="00741CC5"/>
    <w:rsid w:val="00742439"/>
    <w:rsid w:val="00743FD4"/>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090"/>
    <w:rsid w:val="00783F29"/>
    <w:rsid w:val="00784535"/>
    <w:rsid w:val="0078491F"/>
    <w:rsid w:val="00785032"/>
    <w:rsid w:val="00785FA7"/>
    <w:rsid w:val="007875BE"/>
    <w:rsid w:val="00790BC6"/>
    <w:rsid w:val="007911FD"/>
    <w:rsid w:val="007918EB"/>
    <w:rsid w:val="007924A4"/>
    <w:rsid w:val="00792989"/>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349"/>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2B9B"/>
    <w:rsid w:val="007C3AED"/>
    <w:rsid w:val="007C4520"/>
    <w:rsid w:val="007C47AE"/>
    <w:rsid w:val="007C4835"/>
    <w:rsid w:val="007C55CF"/>
    <w:rsid w:val="007C5A32"/>
    <w:rsid w:val="007C5D03"/>
    <w:rsid w:val="007C74BC"/>
    <w:rsid w:val="007C774C"/>
    <w:rsid w:val="007D0A1E"/>
    <w:rsid w:val="007D0D11"/>
    <w:rsid w:val="007D38CE"/>
    <w:rsid w:val="007D396D"/>
    <w:rsid w:val="007D4EA7"/>
    <w:rsid w:val="007D51A8"/>
    <w:rsid w:val="007D565B"/>
    <w:rsid w:val="007D5E15"/>
    <w:rsid w:val="007D7BA0"/>
    <w:rsid w:val="007E010E"/>
    <w:rsid w:val="007E147C"/>
    <w:rsid w:val="007E1B3D"/>
    <w:rsid w:val="007E2D69"/>
    <w:rsid w:val="007E2FEE"/>
    <w:rsid w:val="007E377E"/>
    <w:rsid w:val="007E4BD1"/>
    <w:rsid w:val="007E60D2"/>
    <w:rsid w:val="007E7475"/>
    <w:rsid w:val="007E748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5C9E"/>
    <w:rsid w:val="008168F0"/>
    <w:rsid w:val="00816DD1"/>
    <w:rsid w:val="00820134"/>
    <w:rsid w:val="008205AE"/>
    <w:rsid w:val="00820624"/>
    <w:rsid w:val="0082086C"/>
    <w:rsid w:val="008213CC"/>
    <w:rsid w:val="008218A4"/>
    <w:rsid w:val="00821A6E"/>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025A"/>
    <w:rsid w:val="0085217A"/>
    <w:rsid w:val="008527C1"/>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6FB9"/>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93B"/>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1E67"/>
    <w:rsid w:val="008A223F"/>
    <w:rsid w:val="008A3A45"/>
    <w:rsid w:val="008A454B"/>
    <w:rsid w:val="008A49AB"/>
    <w:rsid w:val="008A5B35"/>
    <w:rsid w:val="008A5D8C"/>
    <w:rsid w:val="008A6923"/>
    <w:rsid w:val="008B06ED"/>
    <w:rsid w:val="008B09EA"/>
    <w:rsid w:val="008B15A2"/>
    <w:rsid w:val="008B2FE6"/>
    <w:rsid w:val="008B338A"/>
    <w:rsid w:val="008B5C8C"/>
    <w:rsid w:val="008B5E26"/>
    <w:rsid w:val="008B691D"/>
    <w:rsid w:val="008B7328"/>
    <w:rsid w:val="008C0220"/>
    <w:rsid w:val="008C0B27"/>
    <w:rsid w:val="008C1695"/>
    <w:rsid w:val="008C1DBD"/>
    <w:rsid w:val="008C2111"/>
    <w:rsid w:val="008C2125"/>
    <w:rsid w:val="008C291E"/>
    <w:rsid w:val="008C331A"/>
    <w:rsid w:val="008C3D45"/>
    <w:rsid w:val="008C4039"/>
    <w:rsid w:val="008C4AC3"/>
    <w:rsid w:val="008C5514"/>
    <w:rsid w:val="008D1D88"/>
    <w:rsid w:val="008D3E0B"/>
    <w:rsid w:val="008D3E8B"/>
    <w:rsid w:val="008D44C9"/>
    <w:rsid w:val="008D484B"/>
    <w:rsid w:val="008D4A65"/>
    <w:rsid w:val="008D6AD4"/>
    <w:rsid w:val="008D6F4A"/>
    <w:rsid w:val="008D7C24"/>
    <w:rsid w:val="008E0C5E"/>
    <w:rsid w:val="008E0CED"/>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05E8"/>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DDB"/>
    <w:rsid w:val="00936EF8"/>
    <w:rsid w:val="0093707E"/>
    <w:rsid w:val="00937763"/>
    <w:rsid w:val="009378A3"/>
    <w:rsid w:val="00940C8B"/>
    <w:rsid w:val="00942C56"/>
    <w:rsid w:val="009434A2"/>
    <w:rsid w:val="009434FC"/>
    <w:rsid w:val="00943E74"/>
    <w:rsid w:val="00944366"/>
    <w:rsid w:val="00944B9E"/>
    <w:rsid w:val="00945C37"/>
    <w:rsid w:val="00945E52"/>
    <w:rsid w:val="00945F3F"/>
    <w:rsid w:val="00946ABB"/>
    <w:rsid w:val="00947D88"/>
    <w:rsid w:val="00950E58"/>
    <w:rsid w:val="00951131"/>
    <w:rsid w:val="009514E8"/>
    <w:rsid w:val="009516C3"/>
    <w:rsid w:val="00952135"/>
    <w:rsid w:val="0095303C"/>
    <w:rsid w:val="00954B3F"/>
    <w:rsid w:val="00954D07"/>
    <w:rsid w:val="00955BF5"/>
    <w:rsid w:val="00955D1D"/>
    <w:rsid w:val="0095775F"/>
    <w:rsid w:val="0095795B"/>
    <w:rsid w:val="00962463"/>
    <w:rsid w:val="0096292F"/>
    <w:rsid w:val="009651A8"/>
    <w:rsid w:val="009660F6"/>
    <w:rsid w:val="009664E4"/>
    <w:rsid w:val="00966E61"/>
    <w:rsid w:val="00967411"/>
    <w:rsid w:val="0096765F"/>
    <w:rsid w:val="00970116"/>
    <w:rsid w:val="0097022C"/>
    <w:rsid w:val="00971AC5"/>
    <w:rsid w:val="00971E77"/>
    <w:rsid w:val="00972488"/>
    <w:rsid w:val="009737A5"/>
    <w:rsid w:val="00973E24"/>
    <w:rsid w:val="00973EBD"/>
    <w:rsid w:val="009751CF"/>
    <w:rsid w:val="00976F07"/>
    <w:rsid w:val="0097708D"/>
    <w:rsid w:val="009779AC"/>
    <w:rsid w:val="009821DC"/>
    <w:rsid w:val="00982C33"/>
    <w:rsid w:val="0098332F"/>
    <w:rsid w:val="00984445"/>
    <w:rsid w:val="00984572"/>
    <w:rsid w:val="00985318"/>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510"/>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107"/>
    <w:rsid w:val="009D7EF6"/>
    <w:rsid w:val="009E1112"/>
    <w:rsid w:val="009E14BE"/>
    <w:rsid w:val="009E1ABA"/>
    <w:rsid w:val="009E26FC"/>
    <w:rsid w:val="009E27F6"/>
    <w:rsid w:val="009E29BB"/>
    <w:rsid w:val="009E38BD"/>
    <w:rsid w:val="009E3A52"/>
    <w:rsid w:val="009E3D33"/>
    <w:rsid w:val="009E5294"/>
    <w:rsid w:val="009E555C"/>
    <w:rsid w:val="009E79AF"/>
    <w:rsid w:val="009F002A"/>
    <w:rsid w:val="009F0CFE"/>
    <w:rsid w:val="009F1752"/>
    <w:rsid w:val="009F1BD2"/>
    <w:rsid w:val="009F2BAD"/>
    <w:rsid w:val="009F4481"/>
    <w:rsid w:val="009F4C61"/>
    <w:rsid w:val="009F658D"/>
    <w:rsid w:val="009F65C7"/>
    <w:rsid w:val="009F6719"/>
    <w:rsid w:val="00A009F3"/>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AA7"/>
    <w:rsid w:val="00A12C76"/>
    <w:rsid w:val="00A132E9"/>
    <w:rsid w:val="00A1353E"/>
    <w:rsid w:val="00A1367B"/>
    <w:rsid w:val="00A13762"/>
    <w:rsid w:val="00A13B28"/>
    <w:rsid w:val="00A140F4"/>
    <w:rsid w:val="00A14700"/>
    <w:rsid w:val="00A15AA5"/>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5828"/>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8A5"/>
    <w:rsid w:val="00A64ECE"/>
    <w:rsid w:val="00A64F37"/>
    <w:rsid w:val="00A6512B"/>
    <w:rsid w:val="00A65247"/>
    <w:rsid w:val="00A65B25"/>
    <w:rsid w:val="00A6743E"/>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2F6B"/>
    <w:rsid w:val="00A866CC"/>
    <w:rsid w:val="00A86B45"/>
    <w:rsid w:val="00A90193"/>
    <w:rsid w:val="00A91076"/>
    <w:rsid w:val="00A91974"/>
    <w:rsid w:val="00A92237"/>
    <w:rsid w:val="00A92579"/>
    <w:rsid w:val="00A92DAE"/>
    <w:rsid w:val="00A9336F"/>
    <w:rsid w:val="00A94575"/>
    <w:rsid w:val="00A94624"/>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5B5"/>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0F9A"/>
    <w:rsid w:val="00B0463A"/>
    <w:rsid w:val="00B04871"/>
    <w:rsid w:val="00B04C2D"/>
    <w:rsid w:val="00B04CEC"/>
    <w:rsid w:val="00B04D86"/>
    <w:rsid w:val="00B0500F"/>
    <w:rsid w:val="00B05EDF"/>
    <w:rsid w:val="00B05F24"/>
    <w:rsid w:val="00B06255"/>
    <w:rsid w:val="00B064B6"/>
    <w:rsid w:val="00B065E4"/>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59AE"/>
    <w:rsid w:val="00B2646E"/>
    <w:rsid w:val="00B26E33"/>
    <w:rsid w:val="00B300E1"/>
    <w:rsid w:val="00B308FF"/>
    <w:rsid w:val="00B31285"/>
    <w:rsid w:val="00B31AE2"/>
    <w:rsid w:val="00B33163"/>
    <w:rsid w:val="00B3417D"/>
    <w:rsid w:val="00B354CD"/>
    <w:rsid w:val="00B363A3"/>
    <w:rsid w:val="00B36658"/>
    <w:rsid w:val="00B366E5"/>
    <w:rsid w:val="00B40521"/>
    <w:rsid w:val="00B41F1B"/>
    <w:rsid w:val="00B421A6"/>
    <w:rsid w:val="00B42C95"/>
    <w:rsid w:val="00B43EFD"/>
    <w:rsid w:val="00B463CE"/>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219"/>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691C"/>
    <w:rsid w:val="00B878BC"/>
    <w:rsid w:val="00B87FC4"/>
    <w:rsid w:val="00B902E0"/>
    <w:rsid w:val="00B9072D"/>
    <w:rsid w:val="00B90E08"/>
    <w:rsid w:val="00B91C72"/>
    <w:rsid w:val="00B92B8D"/>
    <w:rsid w:val="00B933ED"/>
    <w:rsid w:val="00B93B76"/>
    <w:rsid w:val="00B94340"/>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1AC1"/>
    <w:rsid w:val="00BC24F9"/>
    <w:rsid w:val="00BC2926"/>
    <w:rsid w:val="00BC3041"/>
    <w:rsid w:val="00BC5CDD"/>
    <w:rsid w:val="00BC61E9"/>
    <w:rsid w:val="00BC6723"/>
    <w:rsid w:val="00BC79DE"/>
    <w:rsid w:val="00BD018B"/>
    <w:rsid w:val="00BD179D"/>
    <w:rsid w:val="00BD2450"/>
    <w:rsid w:val="00BD2501"/>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0A58"/>
    <w:rsid w:val="00BF1094"/>
    <w:rsid w:val="00BF125D"/>
    <w:rsid w:val="00BF1800"/>
    <w:rsid w:val="00BF1E3F"/>
    <w:rsid w:val="00BF1ED8"/>
    <w:rsid w:val="00BF29BC"/>
    <w:rsid w:val="00BF2CBE"/>
    <w:rsid w:val="00BF38F3"/>
    <w:rsid w:val="00BF45EF"/>
    <w:rsid w:val="00BF5F37"/>
    <w:rsid w:val="00BF63DD"/>
    <w:rsid w:val="00BF691C"/>
    <w:rsid w:val="00C01562"/>
    <w:rsid w:val="00C02044"/>
    <w:rsid w:val="00C024D4"/>
    <w:rsid w:val="00C02D4E"/>
    <w:rsid w:val="00C03577"/>
    <w:rsid w:val="00C03D56"/>
    <w:rsid w:val="00C03E6E"/>
    <w:rsid w:val="00C04A19"/>
    <w:rsid w:val="00C05C68"/>
    <w:rsid w:val="00C05F45"/>
    <w:rsid w:val="00C06491"/>
    <w:rsid w:val="00C06799"/>
    <w:rsid w:val="00C110E0"/>
    <w:rsid w:val="00C1154C"/>
    <w:rsid w:val="00C115AD"/>
    <w:rsid w:val="00C1211F"/>
    <w:rsid w:val="00C1225B"/>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27A3C"/>
    <w:rsid w:val="00C3023E"/>
    <w:rsid w:val="00C305B5"/>
    <w:rsid w:val="00C30E64"/>
    <w:rsid w:val="00C318ED"/>
    <w:rsid w:val="00C31DB5"/>
    <w:rsid w:val="00C33CB6"/>
    <w:rsid w:val="00C33FB2"/>
    <w:rsid w:val="00C34AA5"/>
    <w:rsid w:val="00C34BCA"/>
    <w:rsid w:val="00C35278"/>
    <w:rsid w:val="00C369CD"/>
    <w:rsid w:val="00C36F1B"/>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2AEF"/>
    <w:rsid w:val="00C6368A"/>
    <w:rsid w:val="00C63B6B"/>
    <w:rsid w:val="00C64463"/>
    <w:rsid w:val="00C648B2"/>
    <w:rsid w:val="00C64C4A"/>
    <w:rsid w:val="00C6549E"/>
    <w:rsid w:val="00C65BED"/>
    <w:rsid w:val="00C667EF"/>
    <w:rsid w:val="00C67447"/>
    <w:rsid w:val="00C67461"/>
    <w:rsid w:val="00C675E6"/>
    <w:rsid w:val="00C6760B"/>
    <w:rsid w:val="00C709AC"/>
    <w:rsid w:val="00C70B17"/>
    <w:rsid w:val="00C70F63"/>
    <w:rsid w:val="00C72F87"/>
    <w:rsid w:val="00C739AE"/>
    <w:rsid w:val="00C74321"/>
    <w:rsid w:val="00C74722"/>
    <w:rsid w:val="00C76528"/>
    <w:rsid w:val="00C7714D"/>
    <w:rsid w:val="00C77771"/>
    <w:rsid w:val="00C8090B"/>
    <w:rsid w:val="00C81F04"/>
    <w:rsid w:val="00C8224D"/>
    <w:rsid w:val="00C84D84"/>
    <w:rsid w:val="00C8588D"/>
    <w:rsid w:val="00C862AC"/>
    <w:rsid w:val="00C86304"/>
    <w:rsid w:val="00C86BEB"/>
    <w:rsid w:val="00C874AD"/>
    <w:rsid w:val="00C87970"/>
    <w:rsid w:val="00C90CB1"/>
    <w:rsid w:val="00C915C0"/>
    <w:rsid w:val="00C9189F"/>
    <w:rsid w:val="00C92CA0"/>
    <w:rsid w:val="00C92EC9"/>
    <w:rsid w:val="00C94819"/>
    <w:rsid w:val="00C94A77"/>
    <w:rsid w:val="00C95098"/>
    <w:rsid w:val="00C95847"/>
    <w:rsid w:val="00C96632"/>
    <w:rsid w:val="00CA0116"/>
    <w:rsid w:val="00CA0263"/>
    <w:rsid w:val="00CA02F0"/>
    <w:rsid w:val="00CA04F9"/>
    <w:rsid w:val="00CA0594"/>
    <w:rsid w:val="00CA2009"/>
    <w:rsid w:val="00CA2BAB"/>
    <w:rsid w:val="00CA2CED"/>
    <w:rsid w:val="00CA3646"/>
    <w:rsid w:val="00CA3ABD"/>
    <w:rsid w:val="00CA3E25"/>
    <w:rsid w:val="00CA4026"/>
    <w:rsid w:val="00CA4B4C"/>
    <w:rsid w:val="00CA5651"/>
    <w:rsid w:val="00CA60F3"/>
    <w:rsid w:val="00CA66E7"/>
    <w:rsid w:val="00CA69E2"/>
    <w:rsid w:val="00CA7763"/>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3D08"/>
    <w:rsid w:val="00CC43EF"/>
    <w:rsid w:val="00CC5CBC"/>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144"/>
    <w:rsid w:val="00CE37E8"/>
    <w:rsid w:val="00CE3B62"/>
    <w:rsid w:val="00CE47B1"/>
    <w:rsid w:val="00CE5357"/>
    <w:rsid w:val="00CE587B"/>
    <w:rsid w:val="00CE627E"/>
    <w:rsid w:val="00CE62FF"/>
    <w:rsid w:val="00CE6338"/>
    <w:rsid w:val="00CE63ED"/>
    <w:rsid w:val="00CE772C"/>
    <w:rsid w:val="00CF0823"/>
    <w:rsid w:val="00CF0CB4"/>
    <w:rsid w:val="00CF0FEE"/>
    <w:rsid w:val="00CF1CEF"/>
    <w:rsid w:val="00CF344E"/>
    <w:rsid w:val="00CF3CA5"/>
    <w:rsid w:val="00CF4762"/>
    <w:rsid w:val="00CF4E2C"/>
    <w:rsid w:val="00CF6669"/>
    <w:rsid w:val="00CF6E5A"/>
    <w:rsid w:val="00CF714F"/>
    <w:rsid w:val="00CF782B"/>
    <w:rsid w:val="00CF7A14"/>
    <w:rsid w:val="00D00322"/>
    <w:rsid w:val="00D00E2B"/>
    <w:rsid w:val="00D023A6"/>
    <w:rsid w:val="00D02604"/>
    <w:rsid w:val="00D02A35"/>
    <w:rsid w:val="00D034F7"/>
    <w:rsid w:val="00D03FFA"/>
    <w:rsid w:val="00D04298"/>
    <w:rsid w:val="00D0440B"/>
    <w:rsid w:val="00D04C95"/>
    <w:rsid w:val="00D05242"/>
    <w:rsid w:val="00D05550"/>
    <w:rsid w:val="00D05816"/>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0DD9"/>
    <w:rsid w:val="00D2194B"/>
    <w:rsid w:val="00D22F1E"/>
    <w:rsid w:val="00D2391B"/>
    <w:rsid w:val="00D251D2"/>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06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2FF"/>
    <w:rsid w:val="00D544E8"/>
    <w:rsid w:val="00D565EA"/>
    <w:rsid w:val="00D56ACB"/>
    <w:rsid w:val="00D57422"/>
    <w:rsid w:val="00D5776E"/>
    <w:rsid w:val="00D57E25"/>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853"/>
    <w:rsid w:val="00D92C55"/>
    <w:rsid w:val="00D92D8E"/>
    <w:rsid w:val="00D92EC9"/>
    <w:rsid w:val="00D93F25"/>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0FD7"/>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553"/>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68A"/>
    <w:rsid w:val="00DF4B4E"/>
    <w:rsid w:val="00DF4B81"/>
    <w:rsid w:val="00DF54B1"/>
    <w:rsid w:val="00DF5650"/>
    <w:rsid w:val="00DF6266"/>
    <w:rsid w:val="00DF7B6E"/>
    <w:rsid w:val="00E0036B"/>
    <w:rsid w:val="00E00C74"/>
    <w:rsid w:val="00E00F48"/>
    <w:rsid w:val="00E02DF2"/>
    <w:rsid w:val="00E02FA8"/>
    <w:rsid w:val="00E037AB"/>
    <w:rsid w:val="00E04B6B"/>
    <w:rsid w:val="00E0563D"/>
    <w:rsid w:val="00E0604D"/>
    <w:rsid w:val="00E063F3"/>
    <w:rsid w:val="00E064B1"/>
    <w:rsid w:val="00E0686E"/>
    <w:rsid w:val="00E06CF8"/>
    <w:rsid w:val="00E10631"/>
    <w:rsid w:val="00E10D5E"/>
    <w:rsid w:val="00E11996"/>
    <w:rsid w:val="00E11CD8"/>
    <w:rsid w:val="00E12221"/>
    <w:rsid w:val="00E125BD"/>
    <w:rsid w:val="00E12D81"/>
    <w:rsid w:val="00E12EA1"/>
    <w:rsid w:val="00E14CF2"/>
    <w:rsid w:val="00E15B7D"/>
    <w:rsid w:val="00E169FE"/>
    <w:rsid w:val="00E2003F"/>
    <w:rsid w:val="00E201BE"/>
    <w:rsid w:val="00E21022"/>
    <w:rsid w:val="00E21299"/>
    <w:rsid w:val="00E2225A"/>
    <w:rsid w:val="00E222F1"/>
    <w:rsid w:val="00E223C9"/>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3F61"/>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5A32"/>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4CA9"/>
    <w:rsid w:val="00EB531E"/>
    <w:rsid w:val="00EB5438"/>
    <w:rsid w:val="00EB6067"/>
    <w:rsid w:val="00EB62E7"/>
    <w:rsid w:val="00EB6903"/>
    <w:rsid w:val="00EB6F4A"/>
    <w:rsid w:val="00EB77D3"/>
    <w:rsid w:val="00EB7F4B"/>
    <w:rsid w:val="00EC0824"/>
    <w:rsid w:val="00EC1980"/>
    <w:rsid w:val="00EC199F"/>
    <w:rsid w:val="00EC1F98"/>
    <w:rsid w:val="00EC2125"/>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362A"/>
    <w:rsid w:val="00EE4244"/>
    <w:rsid w:val="00EE4CF9"/>
    <w:rsid w:val="00EE5208"/>
    <w:rsid w:val="00EE7243"/>
    <w:rsid w:val="00EE7295"/>
    <w:rsid w:val="00EF008E"/>
    <w:rsid w:val="00EF0103"/>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8F6"/>
    <w:rsid w:val="00F13E41"/>
    <w:rsid w:val="00F14722"/>
    <w:rsid w:val="00F14D64"/>
    <w:rsid w:val="00F15131"/>
    <w:rsid w:val="00F15777"/>
    <w:rsid w:val="00F160C4"/>
    <w:rsid w:val="00F16709"/>
    <w:rsid w:val="00F16EE3"/>
    <w:rsid w:val="00F172AF"/>
    <w:rsid w:val="00F17C19"/>
    <w:rsid w:val="00F219B2"/>
    <w:rsid w:val="00F221B2"/>
    <w:rsid w:val="00F23B5F"/>
    <w:rsid w:val="00F24E62"/>
    <w:rsid w:val="00F250FE"/>
    <w:rsid w:val="00F26173"/>
    <w:rsid w:val="00F26FF3"/>
    <w:rsid w:val="00F27585"/>
    <w:rsid w:val="00F2760E"/>
    <w:rsid w:val="00F27837"/>
    <w:rsid w:val="00F27879"/>
    <w:rsid w:val="00F31A6E"/>
    <w:rsid w:val="00F32F7F"/>
    <w:rsid w:val="00F33075"/>
    <w:rsid w:val="00F3309D"/>
    <w:rsid w:val="00F33120"/>
    <w:rsid w:val="00F33836"/>
    <w:rsid w:val="00F35073"/>
    <w:rsid w:val="00F3617B"/>
    <w:rsid w:val="00F361E0"/>
    <w:rsid w:val="00F366B0"/>
    <w:rsid w:val="00F36C10"/>
    <w:rsid w:val="00F370C5"/>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359"/>
    <w:rsid w:val="00F52D77"/>
    <w:rsid w:val="00F53B1D"/>
    <w:rsid w:val="00F55817"/>
    <w:rsid w:val="00F57350"/>
    <w:rsid w:val="00F57C51"/>
    <w:rsid w:val="00F601CE"/>
    <w:rsid w:val="00F60228"/>
    <w:rsid w:val="00F60787"/>
    <w:rsid w:val="00F6275A"/>
    <w:rsid w:val="00F62C97"/>
    <w:rsid w:val="00F63783"/>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9EB"/>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5211"/>
    <w:rsid w:val="00F9540E"/>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AD8"/>
    <w:rsid w:val="00FC2E9C"/>
    <w:rsid w:val="00FC307A"/>
    <w:rsid w:val="00FC3E9A"/>
    <w:rsid w:val="00FC419A"/>
    <w:rsid w:val="00FC5BEF"/>
    <w:rsid w:val="00FC7FC7"/>
    <w:rsid w:val="00FD0025"/>
    <w:rsid w:val="00FD0109"/>
    <w:rsid w:val="00FD1437"/>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4BCE"/>
    <w:rsid w:val="00FE5E64"/>
    <w:rsid w:val="00FE7B6D"/>
    <w:rsid w:val="00FF01B0"/>
    <w:rsid w:val="00FF167A"/>
    <w:rsid w:val="00FF2A2A"/>
    <w:rsid w:val="00FF2DF0"/>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AC3624"/>
    <w:rsid w:val="05ECFF9B"/>
    <w:rsid w:val="063118E7"/>
    <w:rsid w:val="069FBA60"/>
    <w:rsid w:val="06C43244"/>
    <w:rsid w:val="06EA7FC3"/>
    <w:rsid w:val="07119132"/>
    <w:rsid w:val="07824DB0"/>
    <w:rsid w:val="0787EC7D"/>
    <w:rsid w:val="081CD8D4"/>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2232D9"/>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39CAF8"/>
    <w:rsid w:val="1A674344"/>
    <w:rsid w:val="1A6DDAE7"/>
    <w:rsid w:val="1AA6ABF0"/>
    <w:rsid w:val="1AE4E740"/>
    <w:rsid w:val="1B2EEECC"/>
    <w:rsid w:val="1C51DE25"/>
    <w:rsid w:val="1D429A5F"/>
    <w:rsid w:val="1D79522F"/>
    <w:rsid w:val="1DC28C20"/>
    <w:rsid w:val="1DD525DB"/>
    <w:rsid w:val="1DF7D2F2"/>
    <w:rsid w:val="1E2E8485"/>
    <w:rsid w:val="1E3AA8ED"/>
    <w:rsid w:val="1F3E0599"/>
    <w:rsid w:val="1F74E845"/>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8470AEE"/>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6703CB"/>
    <w:rsid w:val="3DF710C4"/>
    <w:rsid w:val="3DF9596F"/>
    <w:rsid w:val="3EB58E2F"/>
    <w:rsid w:val="3EBB0BA7"/>
    <w:rsid w:val="3ED1C4D6"/>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71639B"/>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0A68F"/>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3B56A68"/>
    <w:rsid w:val="640A5BCE"/>
    <w:rsid w:val="6441030E"/>
    <w:rsid w:val="64CD2D36"/>
    <w:rsid w:val="64D55BF5"/>
    <w:rsid w:val="64E8A693"/>
    <w:rsid w:val="64F71470"/>
    <w:rsid w:val="651A5CAB"/>
    <w:rsid w:val="653A6396"/>
    <w:rsid w:val="659EEEAA"/>
    <w:rsid w:val="65CFF472"/>
    <w:rsid w:val="65D44DF1"/>
    <w:rsid w:val="65E44A40"/>
    <w:rsid w:val="67142796"/>
    <w:rsid w:val="6728544E"/>
    <w:rsid w:val="67A67F68"/>
    <w:rsid w:val="689EC2DC"/>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565598"/>
    <w:rsid w:val="6E780E1D"/>
    <w:rsid w:val="6E7B64DB"/>
    <w:rsid w:val="6EFABCBD"/>
    <w:rsid w:val="6F25D5CC"/>
    <w:rsid w:val="6F3168E6"/>
    <w:rsid w:val="6F8F10DC"/>
    <w:rsid w:val="6FA4F481"/>
    <w:rsid w:val="6FB6F102"/>
    <w:rsid w:val="6FC97781"/>
    <w:rsid w:val="7057A94B"/>
    <w:rsid w:val="7076954C"/>
    <w:rsid w:val="708910B5"/>
    <w:rsid w:val="71380676"/>
    <w:rsid w:val="71588CFA"/>
    <w:rsid w:val="717A41EE"/>
    <w:rsid w:val="71F8381E"/>
    <w:rsid w:val="72E77316"/>
    <w:rsid w:val="7332026B"/>
    <w:rsid w:val="735A8B56"/>
    <w:rsid w:val="74193382"/>
    <w:rsid w:val="745FB0AC"/>
    <w:rsid w:val="74731B6F"/>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69C0A"/>
    <w:rsid w:val="790874EB"/>
    <w:rsid w:val="791F733C"/>
    <w:rsid w:val="792D8CC6"/>
    <w:rsid w:val="79C19C5E"/>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1E7F0A41-CA0D-4FF9-A0A4-E7213FF6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2"/>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4847E2"/>
  </w:style>
  <w:style w:type="character" w:customStyle="1" w:styleId="eop">
    <w:name w:val="eop"/>
    <w:basedOn w:val="DefaultParagraphFont"/>
    <w:rsid w:val="0048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45247662">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50037024">
      <w:bodyDiv w:val="1"/>
      <w:marLeft w:val="0"/>
      <w:marRight w:val="0"/>
      <w:marTop w:val="0"/>
      <w:marBottom w:val="0"/>
      <w:divBdr>
        <w:top w:val="none" w:sz="0" w:space="0" w:color="auto"/>
        <w:left w:val="none" w:sz="0" w:space="0" w:color="auto"/>
        <w:bottom w:val="none" w:sz="0" w:space="0" w:color="auto"/>
        <w:right w:val="none" w:sz="0" w:space="0" w:color="auto"/>
      </w:divBdr>
    </w:div>
    <w:div w:id="365257778">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458499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02028811">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18115919">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7097047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68524024">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05686478">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40957400">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36353907">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vc@nd.edu.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mailto:cgs@dese.gov.au" TargetMode="External"/><Relationship Id="rId2" Type="http://schemas.openxmlformats.org/officeDocument/2006/relationships/customXml" Target="../customXml/item2.xml"/><Relationship Id="rId16" Type="http://schemas.openxmlformats.org/officeDocument/2006/relationships/hyperlink" Target="mailto:vc@nd.edu.au"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cgs@dese.gov.au" TargetMode="Externa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A16A1-092A-4D32-84C9-AA6DD855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schemas.microsoft.com/office/2006/metadata/properties"/>
    <ds:schemaRef ds:uri="3d8b6ef0-0a64-4aaa-b7a4-a607e594cd2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9d3e328-fa8e-4ff2-823e-4d632b790d15"/>
    <ds:schemaRef ds:uri="http://www.w3.org/XML/1998/namespace"/>
    <ds:schemaRef ds:uri="http://purl.org/dc/elements/1.1/"/>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35</Pages>
  <Words>11753</Words>
  <Characters>63785</Characters>
  <Application>Microsoft Office Word</Application>
  <DocSecurity>0</DocSecurity>
  <Lines>1467</Lines>
  <Paragraphs>829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74987</CharactersWithSpaces>
  <SharedDoc>false</SharedDoc>
  <HLinks>
    <vt:vector size="24" baseType="variant">
      <vt:variant>
        <vt:i4>4259875</vt:i4>
      </vt:variant>
      <vt:variant>
        <vt:i4>9</vt:i4>
      </vt:variant>
      <vt:variant>
        <vt:i4>0</vt:i4>
      </vt:variant>
      <vt:variant>
        <vt:i4>5</vt:i4>
      </vt:variant>
      <vt:variant>
        <vt:lpwstr>mailto:vc@nd.edu.au</vt:lpwstr>
      </vt:variant>
      <vt:variant>
        <vt:lpwstr/>
      </vt:variant>
      <vt:variant>
        <vt:i4>8323101</vt:i4>
      </vt:variant>
      <vt:variant>
        <vt:i4>6</vt:i4>
      </vt:variant>
      <vt:variant>
        <vt:i4>0</vt:i4>
      </vt:variant>
      <vt:variant>
        <vt:i4>5</vt:i4>
      </vt:variant>
      <vt:variant>
        <vt:lpwstr>mailto:cgs@dese.gov.au</vt:lpwstr>
      </vt:variant>
      <vt:variant>
        <vt:lpwstr/>
      </vt:variant>
      <vt:variant>
        <vt:i4>4259875</vt:i4>
      </vt:variant>
      <vt:variant>
        <vt:i4>3</vt:i4>
      </vt:variant>
      <vt:variant>
        <vt:i4>0</vt:i4>
      </vt:variant>
      <vt:variant>
        <vt:i4>5</vt:i4>
      </vt:variant>
      <vt:variant>
        <vt:lpwstr>mailto:vc@nd.edu.au</vt:lpwstr>
      </vt:variant>
      <vt:variant>
        <vt:lpwstr/>
      </vt:variant>
      <vt:variant>
        <vt:i4>8323101</vt:i4>
      </vt:variant>
      <vt:variant>
        <vt:i4>0</vt:i4>
      </vt:variant>
      <vt:variant>
        <vt:i4>0</vt:i4>
      </vt:variant>
      <vt:variant>
        <vt:i4>5</vt:i4>
      </vt:variant>
      <vt:variant>
        <vt:lpwstr>mailto:cgs@dese.gov.au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159</cp:revision>
  <cp:lastPrinted>2026-01-06T03:47:00Z</cp:lastPrinted>
  <dcterms:created xsi:type="dcterms:W3CDTF">2023-12-12T02:00:00Z</dcterms:created>
  <dcterms:modified xsi:type="dcterms:W3CDTF">2026-01-06T03:47:00Z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