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3CC658C5" w:rsidR="005A7163" w:rsidRPr="003337FC" w:rsidRDefault="00052746" w:rsidP="00DA01EC">
      <w:pPr>
        <w:spacing w:before="480"/>
        <w:jc w:val="center"/>
        <w:rPr>
          <w:rFonts w:ascii="Calibri" w:hAnsi="Calibri" w:cs="Arial"/>
          <w:b/>
          <w:bCs/>
          <w:iCs/>
          <w:noProof/>
          <w:sz w:val="36"/>
        </w:rPr>
      </w:pPr>
      <w:r w:rsidRPr="00AA14B5">
        <w:rPr>
          <w:rFonts w:ascii="Calibri" w:hAnsi="Calibri" w:cs="Arial"/>
          <w:b/>
          <w:bCs/>
          <w:iCs/>
          <w:noProof/>
          <w:sz w:val="36"/>
        </w:rPr>
        <w:t>University of the Sunshine Coast</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79A18580"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0A2586">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0A2586">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3644BF61"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66A29CE6"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235EFE2E"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EB29CB" w:rsidRPr="00EB29CB">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62F38967" w:rsidR="009310C3" w:rsidRPr="00AA14B5" w:rsidRDefault="00052746" w:rsidP="009310C3">
      <w:pPr>
        <w:rPr>
          <w:rFonts w:ascii="Calibri" w:hAnsi="Calibri" w:cs="Calibri"/>
          <w:b/>
          <w:bCs/>
          <w:color w:val="000000"/>
          <w:sz w:val="22"/>
          <w:szCs w:val="22"/>
        </w:rPr>
      </w:pPr>
      <w:r w:rsidRPr="00AA14B5">
        <w:rPr>
          <w:rFonts w:ascii="Calibri" w:hAnsi="Calibri" w:cs="Calibri"/>
          <w:b/>
          <w:bCs/>
          <w:color w:val="000000"/>
          <w:sz w:val="22"/>
          <w:szCs w:val="22"/>
        </w:rPr>
        <w:t>University of the Sunshine Coast</w:t>
      </w:r>
      <w:r w:rsidR="009310C3" w:rsidRPr="00AA14B5">
        <w:rPr>
          <w:rFonts w:cstheme="minorHAnsi"/>
          <w:sz w:val="22"/>
          <w:szCs w:val="22"/>
        </w:rPr>
        <w:t>,</w:t>
      </w:r>
      <w:r w:rsidR="009310C3" w:rsidRPr="00AA14B5">
        <w:rPr>
          <w:rFonts w:cstheme="minorHAnsi"/>
          <w:bCs/>
          <w:sz w:val="22"/>
          <w:szCs w:val="22"/>
        </w:rPr>
        <w:t xml:space="preserve"> </w:t>
      </w:r>
      <w:r w:rsidRPr="00AA14B5">
        <w:rPr>
          <w:rFonts w:cstheme="minorHAnsi"/>
          <w:bCs/>
          <w:sz w:val="22"/>
          <w:szCs w:val="22"/>
        </w:rPr>
        <w:t>Locked Bag 4</w:t>
      </w:r>
      <w:r w:rsidR="009310C3" w:rsidRPr="00AA14B5">
        <w:rPr>
          <w:rFonts w:cstheme="minorHAnsi"/>
          <w:bCs/>
          <w:noProof/>
          <w:sz w:val="22"/>
          <w:szCs w:val="22"/>
        </w:rPr>
        <w:t xml:space="preserve">, </w:t>
      </w:r>
      <w:r w:rsidRPr="00AA14B5">
        <w:rPr>
          <w:rFonts w:cstheme="minorHAnsi"/>
          <w:bCs/>
          <w:noProof/>
          <w:sz w:val="22"/>
          <w:szCs w:val="22"/>
        </w:rPr>
        <w:t>MAROOCHYDORE DC QLD 4558</w:t>
      </w:r>
      <w:r w:rsidR="009310C3" w:rsidRPr="00AA14B5">
        <w:rPr>
          <w:rFonts w:cstheme="minorHAnsi"/>
          <w:noProof/>
          <w:sz w:val="22"/>
          <w:szCs w:val="22"/>
        </w:rPr>
        <w:t xml:space="preserve"> </w:t>
      </w:r>
      <w:r w:rsidR="009310C3" w:rsidRPr="00AA14B5">
        <w:rPr>
          <w:rFonts w:cstheme="minorHAnsi"/>
          <w:sz w:val="22"/>
        </w:rPr>
        <w:t xml:space="preserve">(‘Provider’) </w:t>
      </w:r>
    </w:p>
    <w:p w14:paraId="7AB6E022" w14:textId="7726AF7E" w:rsidR="009310C3" w:rsidRPr="00BA1317" w:rsidRDefault="009310C3" w:rsidP="009310C3">
      <w:pPr>
        <w:spacing w:after="240"/>
        <w:rPr>
          <w:rFonts w:cstheme="minorHAnsi"/>
          <w:sz w:val="22"/>
          <w:szCs w:val="22"/>
        </w:rPr>
      </w:pPr>
      <w:r w:rsidRPr="00AA14B5">
        <w:rPr>
          <w:rFonts w:cstheme="minorHAnsi"/>
          <w:sz w:val="22"/>
        </w:rPr>
        <w:t xml:space="preserve">[ABN </w:t>
      </w:r>
      <w:r w:rsidR="00052746" w:rsidRPr="00AA14B5">
        <w:rPr>
          <w:rFonts w:cstheme="minorHAnsi"/>
          <w:sz w:val="22"/>
        </w:rPr>
        <w:t>28 441 859 157</w:t>
      </w:r>
      <w:r w:rsidRPr="00AA14B5">
        <w:rPr>
          <w:rFonts w:cstheme="minorHAnsi"/>
          <w:sz w:val="22"/>
        </w:rPr>
        <w:t>]</w:t>
      </w:r>
    </w:p>
    <w:p w14:paraId="04EF5D9A" w14:textId="77777777" w:rsidR="005A7163" w:rsidRPr="004B1331" w:rsidRDefault="005A7163" w:rsidP="00036DB2">
      <w:pPr>
        <w:pStyle w:val="Heading2"/>
      </w:pPr>
      <w:r w:rsidRPr="004B1331">
        <w:t>RECITALS</w:t>
      </w:r>
    </w:p>
    <w:p w14:paraId="74E57992" w14:textId="77777777" w:rsidR="00EB29CB" w:rsidRPr="00EB29CB" w:rsidRDefault="00EB29CB" w:rsidP="00BC7FB8">
      <w:pPr>
        <w:pStyle w:val="ListParagraph"/>
        <w:numPr>
          <w:ilvl w:val="0"/>
          <w:numId w:val="11"/>
        </w:numPr>
        <w:spacing w:before="120" w:after="120"/>
        <w:ind w:left="590"/>
        <w:contextualSpacing w:val="0"/>
      </w:pPr>
      <w:r w:rsidRPr="00EB29CB">
        <w:t xml:space="preserve">The Provider meets the requirements of paragraph 30-1(1)(a) of HESA. </w:t>
      </w:r>
    </w:p>
    <w:p w14:paraId="2275D857" w14:textId="77777777" w:rsidR="00EB29CB" w:rsidRPr="00EB29CB" w:rsidRDefault="00EB29CB" w:rsidP="00BC7FB8">
      <w:pPr>
        <w:pStyle w:val="ListParagraph"/>
        <w:numPr>
          <w:ilvl w:val="0"/>
          <w:numId w:val="11"/>
        </w:numPr>
        <w:spacing w:before="120" w:after="120"/>
        <w:ind w:left="590"/>
        <w:contextualSpacing w:val="0"/>
      </w:pPr>
      <w:r w:rsidRPr="00EB29CB">
        <w:t xml:space="preserve">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1DF956A7" w14:textId="641089AE" w:rsidR="00EB29CB" w:rsidRPr="00EB29CB" w:rsidRDefault="00EB29CB" w:rsidP="00BC7FB8">
      <w:pPr>
        <w:pStyle w:val="ListParagraph"/>
        <w:numPr>
          <w:ilvl w:val="0"/>
          <w:numId w:val="11"/>
        </w:numPr>
        <w:spacing w:before="120" w:after="120"/>
        <w:ind w:left="590"/>
        <w:contextualSpacing w:val="0"/>
      </w:pPr>
      <w: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017DFE5E" w14:textId="77777777" w:rsidR="00EB29CB" w:rsidRPr="00EB29CB" w:rsidRDefault="00EB29CB" w:rsidP="00BC7FB8">
      <w:pPr>
        <w:pStyle w:val="ListParagraph"/>
        <w:numPr>
          <w:ilvl w:val="0"/>
          <w:numId w:val="11"/>
        </w:numPr>
        <w:spacing w:before="120" w:after="120"/>
        <w:ind w:left="590"/>
        <w:contextualSpacing w:val="0"/>
      </w:pPr>
      <w:r w:rsidRPr="00EB29CB">
        <w:t xml:space="preserve">Entering into this agreement is a requirement under subparagraph 30-1(1)(a)(ii) of HESA for a Commonwealth Grant to be payable to the Provider under Part 2-2 of HESA. </w:t>
      </w:r>
    </w:p>
    <w:p w14:paraId="59940A61" w14:textId="77777777" w:rsidR="00EB29CB" w:rsidRPr="00EB29CB" w:rsidRDefault="00EB29CB" w:rsidP="00BC7FB8">
      <w:pPr>
        <w:pStyle w:val="ListParagraph"/>
        <w:numPr>
          <w:ilvl w:val="0"/>
          <w:numId w:val="11"/>
        </w:numPr>
        <w:spacing w:before="120" w:after="120"/>
        <w:ind w:left="590"/>
        <w:contextualSpacing w:val="0"/>
      </w:pPr>
      <w:r w:rsidRPr="00EB29CB">
        <w:t xml:space="preserve">Subject to subsections 30-25(2A) and 30-25(2B) of HESA, this funding agreement specifies conditions to which the Commonwealth Grant is subject that are additional to the conditions that apply to the Commonwealth Grant under Division 36 of HESA.  </w:t>
      </w:r>
    </w:p>
    <w:p w14:paraId="1F5F07DA" w14:textId="77777777" w:rsidR="00EB29CB" w:rsidRPr="00EB29CB" w:rsidRDefault="00EB29CB" w:rsidP="00BC7FB8">
      <w:pPr>
        <w:pStyle w:val="ListParagraph"/>
        <w:numPr>
          <w:ilvl w:val="0"/>
          <w:numId w:val="11"/>
        </w:numPr>
        <w:spacing w:before="120" w:after="120"/>
        <w:ind w:left="590"/>
        <w:contextualSpacing w:val="0"/>
      </w:pPr>
      <w:r w:rsidRPr="00EB29CB">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1BBD089E" w14:textId="77777777" w:rsidR="00EB29CB" w:rsidRPr="00EB29CB" w:rsidRDefault="00EB29CB" w:rsidP="00BC7FB8">
      <w:pPr>
        <w:pStyle w:val="ListParagraph"/>
        <w:numPr>
          <w:ilvl w:val="0"/>
          <w:numId w:val="11"/>
        </w:numPr>
        <w:spacing w:before="120" w:after="120"/>
        <w:ind w:left="590"/>
        <w:contextualSpacing w:val="0"/>
      </w:pPr>
      <w:r w:rsidRPr="00EB29CB">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7E294F7" w14:textId="1644D16D" w:rsidR="00EB29CB" w:rsidRPr="00444740" w:rsidRDefault="00EB29CB" w:rsidP="00BC7FB8">
      <w:pPr>
        <w:pStyle w:val="ListParagraph"/>
        <w:numPr>
          <w:ilvl w:val="0"/>
          <w:numId w:val="11"/>
        </w:numPr>
        <w:spacing w:before="120" w:after="120"/>
        <w:ind w:left="590"/>
        <w:contextualSpacing w:val="0"/>
        <w:rPr>
          <w:b/>
          <w:bCs/>
          <w:iCs/>
        </w:rPr>
      </w:pPr>
      <w:r w:rsidRPr="00EB29CB">
        <w:t xml:space="preserve">Under section 36-65 of HESA, the Provider must comply with this funding agreement. </w:t>
      </w:r>
      <w:r w:rsidR="004B16E5">
        <w:tab/>
      </w:r>
      <w:r w:rsidR="004B16E5">
        <w:tab/>
      </w:r>
      <w:r w:rsidRPr="004B16E5">
        <w:rPr>
          <w:b/>
          <w:bCs/>
          <w:iCs/>
        </w:rPr>
        <w:br w:type="page"/>
      </w:r>
    </w:p>
    <w:tbl>
      <w:tblPr>
        <w:tblW w:w="0" w:type="dxa"/>
        <w:tblCellMar>
          <w:left w:w="0" w:type="dxa"/>
          <w:right w:w="0" w:type="dxa"/>
        </w:tblCellMar>
        <w:tblLook w:val="04A0" w:firstRow="1" w:lastRow="0" w:firstColumn="1" w:lastColumn="0" w:noHBand="0" w:noVBand="1"/>
      </w:tblPr>
      <w:tblGrid>
        <w:gridCol w:w="4614"/>
        <w:gridCol w:w="440"/>
        <w:gridCol w:w="4584"/>
      </w:tblGrid>
      <w:tr w:rsidR="000572F5" w:rsidRPr="000572F5" w14:paraId="43C806E5" w14:textId="77777777" w:rsidTr="54631045">
        <w:trPr>
          <w:trHeight w:val="1635"/>
        </w:trPr>
        <w:tc>
          <w:tcPr>
            <w:tcW w:w="4680" w:type="dxa"/>
            <w:tcBorders>
              <w:bottom w:val="single" w:sz="18" w:space="0" w:color="auto"/>
            </w:tcBorders>
            <w:hideMark/>
          </w:tcPr>
          <w:p w14:paraId="6F777659" w14:textId="77777777" w:rsidR="000572F5" w:rsidRPr="000572F5" w:rsidRDefault="000572F5" w:rsidP="000572F5">
            <w:pPr>
              <w:pStyle w:val="Heading2"/>
              <w:widowControl w:val="0"/>
              <w:tabs>
                <w:tab w:val="left" w:pos="8222"/>
              </w:tabs>
              <w:spacing w:line="259" w:lineRule="auto"/>
            </w:pPr>
            <w:r w:rsidRPr="000572F5">
              <w:lastRenderedPageBreak/>
              <w:t>SIGNED for and on behalf of </w:t>
            </w:r>
            <w:r w:rsidRPr="000572F5">
              <w:br/>
              <w:t>THE COMMONWEALTH OF AUSTRALIA </w:t>
            </w:r>
            <w:r w:rsidRPr="000572F5">
              <w:br/>
              <w:t>By </w:t>
            </w:r>
            <w:r w:rsidRPr="000572F5">
              <w:br/>
              <w:t> </w:t>
            </w:r>
            <w:r w:rsidRPr="000572F5">
              <w:br/>
            </w:r>
            <w:r w:rsidRPr="000B65D2">
              <w:rPr>
                <w:b w:val="0"/>
                <w:bCs w:val="0"/>
              </w:rPr>
              <w:t>Jessica Mohr</w:t>
            </w:r>
            <w:r w:rsidRPr="000572F5">
              <w:t> </w:t>
            </w:r>
          </w:p>
        </w:tc>
        <w:tc>
          <w:tcPr>
            <w:tcW w:w="450" w:type="dxa"/>
            <w:hideMark/>
          </w:tcPr>
          <w:p w14:paraId="55042300" w14:textId="77777777" w:rsidR="000572F5" w:rsidRPr="000572F5" w:rsidRDefault="000572F5" w:rsidP="000572F5">
            <w:pPr>
              <w:pStyle w:val="Heading2"/>
              <w:widowControl w:val="0"/>
              <w:tabs>
                <w:tab w:val="left" w:pos="8222"/>
              </w:tabs>
              <w:spacing w:line="259" w:lineRule="auto"/>
            </w:pPr>
            <w:r w:rsidRPr="000572F5">
              <w:t> </w:t>
            </w:r>
          </w:p>
        </w:tc>
        <w:tc>
          <w:tcPr>
            <w:tcW w:w="4680" w:type="dxa"/>
            <w:tcBorders>
              <w:bottom w:val="single" w:sz="18" w:space="0" w:color="auto"/>
            </w:tcBorders>
            <w:hideMark/>
          </w:tcPr>
          <w:p w14:paraId="1CF5EC98" w14:textId="77777777" w:rsidR="000572F5" w:rsidRDefault="000572F5" w:rsidP="000572F5">
            <w:pPr>
              <w:pStyle w:val="Heading2"/>
              <w:widowControl w:val="0"/>
              <w:tabs>
                <w:tab w:val="left" w:pos="8222"/>
              </w:tabs>
              <w:spacing w:line="259" w:lineRule="auto"/>
            </w:pPr>
            <w:r w:rsidRPr="000572F5">
              <w:t>In the presence of: </w:t>
            </w:r>
            <w:r w:rsidRPr="000572F5">
              <w:br/>
              <w:t> </w:t>
            </w:r>
            <w:r w:rsidRPr="000572F5">
              <w:br/>
              <w:t> </w:t>
            </w:r>
          </w:p>
          <w:p w14:paraId="1BB299C0" w14:textId="77777777" w:rsidR="00032CB0" w:rsidRDefault="00032CB0" w:rsidP="00032CB0">
            <w:pPr>
              <w:rPr>
                <w:rFonts w:ascii="Calibri" w:eastAsiaTheme="majorEastAsia" w:hAnsi="Calibri" w:cstheme="majorBidi"/>
                <w:b/>
                <w:bCs/>
                <w:iCs/>
                <w:szCs w:val="28"/>
              </w:rPr>
            </w:pPr>
          </w:p>
          <w:p w14:paraId="1ABF9BC8" w14:textId="54A9750D" w:rsidR="00032CB0" w:rsidRPr="00032CB0" w:rsidRDefault="00032CB0" w:rsidP="00032CB0">
            <w:r>
              <w:t>Amanda Brown</w:t>
            </w:r>
          </w:p>
        </w:tc>
      </w:tr>
      <w:tr w:rsidR="000572F5" w:rsidRPr="000572F5" w14:paraId="228CD822" w14:textId="77777777" w:rsidTr="54631045">
        <w:trPr>
          <w:trHeight w:val="1320"/>
        </w:trPr>
        <w:tc>
          <w:tcPr>
            <w:tcW w:w="4680" w:type="dxa"/>
            <w:tcBorders>
              <w:top w:val="single" w:sz="18" w:space="0" w:color="auto"/>
              <w:bottom w:val="single" w:sz="18" w:space="0" w:color="auto"/>
            </w:tcBorders>
            <w:hideMark/>
          </w:tcPr>
          <w:p w14:paraId="6BBD64B8" w14:textId="77777777" w:rsidR="000572F5" w:rsidRPr="000572F5" w:rsidRDefault="000572F5" w:rsidP="000572F5">
            <w:pPr>
              <w:pStyle w:val="Heading2"/>
              <w:widowControl w:val="0"/>
              <w:tabs>
                <w:tab w:val="left" w:pos="8222"/>
              </w:tabs>
              <w:spacing w:line="259" w:lineRule="auto"/>
            </w:pPr>
            <w:r w:rsidRPr="000572F5">
              <w:t>Full name (please print) </w:t>
            </w:r>
            <w:r w:rsidRPr="000572F5">
              <w:br/>
              <w:t> </w:t>
            </w:r>
            <w:r w:rsidRPr="000572F5">
              <w:br/>
            </w:r>
            <w:r w:rsidRPr="000B65D2">
              <w:rPr>
                <w:b w:val="0"/>
                <w:bCs w:val="0"/>
              </w:rPr>
              <w:t>First Assistant Secretary </w:t>
            </w:r>
            <w:r w:rsidRPr="000B65D2">
              <w:rPr>
                <w:b w:val="0"/>
                <w:bCs w:val="0"/>
              </w:rPr>
              <w:br/>
              <w:t>Policy, Payments and Data Division</w:t>
            </w:r>
            <w:r w:rsidRPr="000572F5">
              <w:t>  </w:t>
            </w:r>
          </w:p>
        </w:tc>
        <w:tc>
          <w:tcPr>
            <w:tcW w:w="450" w:type="dxa"/>
            <w:vAlign w:val="center"/>
            <w:hideMark/>
          </w:tcPr>
          <w:p w14:paraId="5BCDC567" w14:textId="77777777" w:rsidR="000572F5" w:rsidRPr="000572F5" w:rsidRDefault="000572F5" w:rsidP="000572F5">
            <w:pPr>
              <w:pStyle w:val="Heading2"/>
              <w:widowControl w:val="0"/>
              <w:tabs>
                <w:tab w:val="left" w:pos="8222"/>
              </w:tabs>
              <w:spacing w:line="259" w:lineRule="auto"/>
            </w:pPr>
            <w:r w:rsidRPr="000572F5">
              <w:t> </w:t>
            </w:r>
          </w:p>
        </w:tc>
        <w:tc>
          <w:tcPr>
            <w:tcW w:w="4680" w:type="dxa"/>
            <w:tcBorders>
              <w:top w:val="single" w:sz="18" w:space="0" w:color="auto"/>
              <w:bottom w:val="single" w:sz="18" w:space="0" w:color="auto"/>
            </w:tcBorders>
            <w:hideMark/>
          </w:tcPr>
          <w:p w14:paraId="149FF6B1" w14:textId="77777777" w:rsidR="000572F5" w:rsidRDefault="000572F5" w:rsidP="000572F5">
            <w:pPr>
              <w:pStyle w:val="Heading2"/>
              <w:widowControl w:val="0"/>
              <w:tabs>
                <w:tab w:val="left" w:pos="8222"/>
              </w:tabs>
              <w:spacing w:line="259" w:lineRule="auto"/>
            </w:pPr>
            <w:r w:rsidRPr="000572F5">
              <w:t>Witness Name (please print) </w:t>
            </w:r>
            <w:r w:rsidRPr="000572F5">
              <w:br/>
              <w:t> </w:t>
            </w:r>
          </w:p>
          <w:p w14:paraId="5A1193EB" w14:textId="77777777" w:rsidR="00032CB0" w:rsidRDefault="00032CB0" w:rsidP="00032CB0">
            <w:r>
              <w:t>Director</w:t>
            </w:r>
          </w:p>
          <w:p w14:paraId="001AE341" w14:textId="65D429CF" w:rsidR="00032CB0" w:rsidRPr="00032CB0" w:rsidRDefault="00032CB0" w:rsidP="00032CB0">
            <w:r>
              <w:t>Core Funding | Student Profiles Branch</w:t>
            </w:r>
          </w:p>
        </w:tc>
      </w:tr>
      <w:tr w:rsidR="000572F5" w:rsidRPr="000572F5" w14:paraId="6E1B43E2" w14:textId="77777777" w:rsidTr="54631045">
        <w:trPr>
          <w:trHeight w:val="2100"/>
        </w:trPr>
        <w:tc>
          <w:tcPr>
            <w:tcW w:w="4680" w:type="dxa"/>
            <w:tcBorders>
              <w:top w:val="single" w:sz="18" w:space="0" w:color="auto"/>
            </w:tcBorders>
            <w:hideMark/>
          </w:tcPr>
          <w:p w14:paraId="104C4794"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Position  </w:t>
            </w:r>
            <w:r w:rsidRPr="000572F5">
              <w:rPr>
                <w:b w:val="0"/>
                <w:bCs w:val="0"/>
              </w:rPr>
              <w:br/>
              <w:t> </w:t>
            </w:r>
            <w:r w:rsidRPr="000572F5">
              <w:rPr>
                <w:b w:val="0"/>
                <w:bCs w:val="0"/>
              </w:rPr>
              <w:br/>
              <w:t>of the Department of Education as delegate of the Minister for Education. </w:t>
            </w:r>
          </w:p>
        </w:tc>
        <w:tc>
          <w:tcPr>
            <w:tcW w:w="450" w:type="dxa"/>
            <w:vAlign w:val="center"/>
            <w:hideMark/>
          </w:tcPr>
          <w:p w14:paraId="5962B59B"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680" w:type="dxa"/>
            <w:tcBorders>
              <w:top w:val="single" w:sz="18" w:space="0" w:color="auto"/>
            </w:tcBorders>
            <w:hideMark/>
          </w:tcPr>
          <w:p w14:paraId="3ADDE808"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Position or profession of witness (please print) </w:t>
            </w:r>
          </w:p>
        </w:tc>
      </w:tr>
      <w:tr w:rsidR="000572F5" w:rsidRPr="000572F5" w14:paraId="7E06777F" w14:textId="77777777" w:rsidTr="54631045">
        <w:trPr>
          <w:trHeight w:val="840"/>
        </w:trPr>
        <w:tc>
          <w:tcPr>
            <w:tcW w:w="4680" w:type="dxa"/>
            <w:tcBorders>
              <w:bottom w:val="single" w:sz="18" w:space="0" w:color="auto"/>
            </w:tcBorders>
            <w:hideMark/>
          </w:tcPr>
          <w:p w14:paraId="27083229" w14:textId="77777777" w:rsidR="000572F5" w:rsidRPr="000572F5" w:rsidRDefault="000572F5" w:rsidP="000572F5">
            <w:pPr>
              <w:pStyle w:val="Heading2"/>
              <w:widowControl w:val="0"/>
              <w:tabs>
                <w:tab w:val="left" w:pos="8222"/>
              </w:tabs>
              <w:spacing w:line="259" w:lineRule="auto"/>
            </w:pPr>
            <w:r w:rsidRPr="000572F5">
              <w:t>Signature </w:t>
            </w:r>
          </w:p>
        </w:tc>
        <w:tc>
          <w:tcPr>
            <w:tcW w:w="450" w:type="dxa"/>
            <w:vAlign w:val="center"/>
            <w:hideMark/>
          </w:tcPr>
          <w:p w14:paraId="00790885" w14:textId="77777777" w:rsidR="000572F5" w:rsidRPr="000572F5" w:rsidRDefault="000572F5" w:rsidP="000572F5">
            <w:pPr>
              <w:pStyle w:val="Heading2"/>
              <w:widowControl w:val="0"/>
              <w:tabs>
                <w:tab w:val="left" w:pos="8222"/>
              </w:tabs>
              <w:spacing w:line="259" w:lineRule="auto"/>
            </w:pPr>
            <w:r w:rsidRPr="000572F5">
              <w:t> </w:t>
            </w:r>
          </w:p>
        </w:tc>
        <w:tc>
          <w:tcPr>
            <w:tcW w:w="4680" w:type="dxa"/>
            <w:tcBorders>
              <w:bottom w:val="single" w:sz="18" w:space="0" w:color="auto"/>
            </w:tcBorders>
            <w:hideMark/>
          </w:tcPr>
          <w:p w14:paraId="3E487D94" w14:textId="77777777" w:rsidR="000572F5" w:rsidRPr="000572F5" w:rsidRDefault="000572F5" w:rsidP="000572F5">
            <w:pPr>
              <w:pStyle w:val="Heading2"/>
              <w:widowControl w:val="0"/>
              <w:tabs>
                <w:tab w:val="left" w:pos="8222"/>
              </w:tabs>
              <w:spacing w:line="259" w:lineRule="auto"/>
            </w:pPr>
            <w:r w:rsidRPr="000572F5">
              <w:t>Witness Signature </w:t>
            </w:r>
          </w:p>
        </w:tc>
      </w:tr>
      <w:tr w:rsidR="000572F5" w:rsidRPr="000572F5" w14:paraId="4C74591A" w14:textId="77777777" w:rsidTr="54631045">
        <w:trPr>
          <w:trHeight w:val="450"/>
        </w:trPr>
        <w:tc>
          <w:tcPr>
            <w:tcW w:w="4680" w:type="dxa"/>
            <w:tcBorders>
              <w:top w:val="single" w:sz="18" w:space="0" w:color="auto"/>
            </w:tcBorders>
            <w:vAlign w:val="center"/>
            <w:hideMark/>
          </w:tcPr>
          <w:p w14:paraId="59233B8C"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50" w:type="dxa"/>
            <w:vAlign w:val="center"/>
            <w:hideMark/>
          </w:tcPr>
          <w:p w14:paraId="37B03FCE"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680" w:type="dxa"/>
            <w:tcBorders>
              <w:top w:val="single" w:sz="18" w:space="0" w:color="auto"/>
            </w:tcBorders>
            <w:vAlign w:val="center"/>
            <w:hideMark/>
          </w:tcPr>
          <w:p w14:paraId="7F8C826C"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r>
      <w:tr w:rsidR="000572F5" w:rsidRPr="000572F5" w14:paraId="261F5CE6" w14:textId="77777777" w:rsidTr="54631045">
        <w:trPr>
          <w:trHeight w:val="855"/>
        </w:trPr>
        <w:tc>
          <w:tcPr>
            <w:tcW w:w="4680" w:type="dxa"/>
            <w:hideMark/>
          </w:tcPr>
          <w:p w14:paraId="268B1BA1" w14:textId="0F81C746" w:rsidR="000572F5" w:rsidRPr="000572F5" w:rsidRDefault="000572F5" w:rsidP="000572F5">
            <w:pPr>
              <w:pStyle w:val="Heading2"/>
              <w:widowControl w:val="0"/>
              <w:tabs>
                <w:tab w:val="left" w:pos="8222"/>
              </w:tabs>
              <w:spacing w:line="259" w:lineRule="auto"/>
              <w:rPr>
                <w:b w:val="0"/>
                <w:bCs w:val="0"/>
              </w:rPr>
            </w:pPr>
            <w:r w:rsidRPr="000572F5">
              <w:rPr>
                <w:b w:val="0"/>
                <w:bCs w:val="0"/>
              </w:rPr>
              <w:t>Date </w:t>
            </w:r>
            <w:r w:rsidR="00032CB0">
              <w:rPr>
                <w:b w:val="0"/>
                <w:bCs w:val="0"/>
              </w:rPr>
              <w:t xml:space="preserve">          19/12/2025</w:t>
            </w:r>
          </w:p>
        </w:tc>
        <w:tc>
          <w:tcPr>
            <w:tcW w:w="450" w:type="dxa"/>
            <w:vAlign w:val="center"/>
            <w:hideMark/>
          </w:tcPr>
          <w:p w14:paraId="41AFB985"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680" w:type="dxa"/>
            <w:vAlign w:val="center"/>
            <w:hideMark/>
          </w:tcPr>
          <w:p w14:paraId="0D6CE87B"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r>
      <w:tr w:rsidR="000572F5" w:rsidRPr="000572F5" w14:paraId="001B90DD" w14:textId="77777777" w:rsidTr="54631045">
        <w:trPr>
          <w:trHeight w:val="285"/>
        </w:trPr>
        <w:tc>
          <w:tcPr>
            <w:tcW w:w="4680" w:type="dxa"/>
            <w:vAlign w:val="center"/>
            <w:hideMark/>
          </w:tcPr>
          <w:p w14:paraId="1C3BAF76"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50" w:type="dxa"/>
            <w:vAlign w:val="center"/>
            <w:hideMark/>
          </w:tcPr>
          <w:p w14:paraId="38C6F56B"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680" w:type="dxa"/>
            <w:vAlign w:val="center"/>
            <w:hideMark/>
          </w:tcPr>
          <w:p w14:paraId="43C1E283"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r>
      <w:tr w:rsidR="000572F5" w:rsidRPr="000572F5" w14:paraId="728D2529" w14:textId="77777777" w:rsidTr="54631045">
        <w:trPr>
          <w:trHeight w:val="1005"/>
        </w:trPr>
        <w:tc>
          <w:tcPr>
            <w:tcW w:w="4680" w:type="dxa"/>
            <w:hideMark/>
          </w:tcPr>
          <w:p w14:paraId="3C911686" w14:textId="0129C23F" w:rsidR="000572F5" w:rsidRPr="000572F5" w:rsidRDefault="000572F5" w:rsidP="000572F5">
            <w:pPr>
              <w:pStyle w:val="Heading2"/>
              <w:widowControl w:val="0"/>
              <w:tabs>
                <w:tab w:val="left" w:pos="8222"/>
              </w:tabs>
              <w:spacing w:line="259" w:lineRule="auto"/>
            </w:pPr>
            <w:r w:rsidRPr="000572F5">
              <w:t>SIGNED for and on behalf of </w:t>
            </w:r>
            <w:r w:rsidRPr="000572F5">
              <w:br/>
            </w:r>
            <w:r w:rsidR="00B65872" w:rsidRPr="00B65872">
              <w:t>University of the Sunshine Coast</w:t>
            </w:r>
          </w:p>
        </w:tc>
        <w:tc>
          <w:tcPr>
            <w:tcW w:w="450" w:type="dxa"/>
            <w:hideMark/>
          </w:tcPr>
          <w:p w14:paraId="2519DAEA" w14:textId="77777777" w:rsidR="000572F5" w:rsidRPr="000572F5" w:rsidRDefault="000572F5" w:rsidP="000572F5">
            <w:pPr>
              <w:pStyle w:val="Heading2"/>
              <w:widowControl w:val="0"/>
              <w:tabs>
                <w:tab w:val="left" w:pos="8222"/>
              </w:tabs>
              <w:spacing w:line="259" w:lineRule="auto"/>
            </w:pPr>
            <w:r w:rsidRPr="000572F5">
              <w:t> </w:t>
            </w:r>
          </w:p>
        </w:tc>
        <w:tc>
          <w:tcPr>
            <w:tcW w:w="4680" w:type="dxa"/>
            <w:hideMark/>
          </w:tcPr>
          <w:p w14:paraId="6BF008C4" w14:textId="77777777" w:rsidR="000572F5" w:rsidRPr="000572F5" w:rsidRDefault="000572F5" w:rsidP="000572F5">
            <w:pPr>
              <w:pStyle w:val="Heading2"/>
              <w:widowControl w:val="0"/>
              <w:tabs>
                <w:tab w:val="left" w:pos="8222"/>
              </w:tabs>
              <w:spacing w:line="259" w:lineRule="auto"/>
            </w:pPr>
            <w:r w:rsidRPr="000572F5">
              <w:t>In the presence of: </w:t>
            </w:r>
          </w:p>
        </w:tc>
      </w:tr>
      <w:tr w:rsidR="000572F5" w:rsidRPr="000572F5" w14:paraId="7E250544" w14:textId="77777777" w:rsidTr="54631045">
        <w:trPr>
          <w:trHeight w:val="825"/>
        </w:trPr>
        <w:tc>
          <w:tcPr>
            <w:tcW w:w="4680" w:type="dxa"/>
            <w:tcBorders>
              <w:bottom w:val="single" w:sz="18" w:space="0" w:color="auto"/>
            </w:tcBorders>
            <w:hideMark/>
          </w:tcPr>
          <w:p w14:paraId="5897EFF2" w14:textId="77777777" w:rsidR="000572F5" w:rsidRDefault="000572F5" w:rsidP="000572F5">
            <w:pPr>
              <w:pStyle w:val="Heading2"/>
              <w:widowControl w:val="0"/>
              <w:tabs>
                <w:tab w:val="left" w:pos="8222"/>
              </w:tabs>
              <w:spacing w:line="259" w:lineRule="auto"/>
            </w:pPr>
            <w:r w:rsidRPr="000572F5">
              <w:t>by </w:t>
            </w:r>
          </w:p>
          <w:p w14:paraId="2BD78DB5" w14:textId="7E3CA634" w:rsidR="00032CB0" w:rsidRPr="00032CB0" w:rsidRDefault="00032CB0" w:rsidP="00032CB0">
            <w:r>
              <w:t>Helen Bartlett</w:t>
            </w:r>
          </w:p>
        </w:tc>
        <w:tc>
          <w:tcPr>
            <w:tcW w:w="450" w:type="dxa"/>
            <w:vAlign w:val="center"/>
            <w:hideMark/>
          </w:tcPr>
          <w:p w14:paraId="07641D51" w14:textId="77777777" w:rsidR="000572F5" w:rsidRPr="000572F5" w:rsidRDefault="000572F5" w:rsidP="000572F5">
            <w:pPr>
              <w:pStyle w:val="Heading2"/>
              <w:widowControl w:val="0"/>
              <w:tabs>
                <w:tab w:val="left" w:pos="8222"/>
              </w:tabs>
              <w:spacing w:line="259" w:lineRule="auto"/>
            </w:pPr>
            <w:r w:rsidRPr="000572F5">
              <w:t> </w:t>
            </w:r>
          </w:p>
        </w:tc>
        <w:tc>
          <w:tcPr>
            <w:tcW w:w="4680" w:type="dxa"/>
            <w:tcBorders>
              <w:bottom w:val="single" w:sz="18" w:space="0" w:color="auto"/>
            </w:tcBorders>
            <w:vAlign w:val="center"/>
            <w:hideMark/>
          </w:tcPr>
          <w:p w14:paraId="202C5549" w14:textId="77777777" w:rsidR="000572F5" w:rsidRDefault="000572F5" w:rsidP="000572F5">
            <w:pPr>
              <w:pStyle w:val="Heading2"/>
              <w:widowControl w:val="0"/>
              <w:tabs>
                <w:tab w:val="left" w:pos="8222"/>
              </w:tabs>
              <w:spacing w:line="259" w:lineRule="auto"/>
            </w:pPr>
            <w:r w:rsidRPr="000572F5">
              <w:t>  </w:t>
            </w:r>
          </w:p>
          <w:p w14:paraId="26C5679F" w14:textId="40CFD0C1" w:rsidR="00032CB0" w:rsidRPr="00032CB0" w:rsidRDefault="00032CB0" w:rsidP="00032CB0">
            <w:r>
              <w:t>Rayleen Hinchcliffe</w:t>
            </w:r>
          </w:p>
        </w:tc>
      </w:tr>
      <w:tr w:rsidR="000572F5" w:rsidRPr="000572F5" w14:paraId="2BAD2D2C" w14:textId="77777777" w:rsidTr="54631045">
        <w:trPr>
          <w:trHeight w:val="1065"/>
        </w:trPr>
        <w:tc>
          <w:tcPr>
            <w:tcW w:w="4680" w:type="dxa"/>
            <w:tcBorders>
              <w:top w:val="single" w:sz="18" w:space="0" w:color="auto"/>
              <w:bottom w:val="single" w:sz="18" w:space="0" w:color="auto"/>
            </w:tcBorders>
            <w:hideMark/>
          </w:tcPr>
          <w:p w14:paraId="44FDEA20" w14:textId="77777777" w:rsidR="000572F5" w:rsidRDefault="000572F5" w:rsidP="000572F5">
            <w:pPr>
              <w:pStyle w:val="Heading2"/>
              <w:widowControl w:val="0"/>
              <w:tabs>
                <w:tab w:val="left" w:pos="8222"/>
              </w:tabs>
              <w:spacing w:line="259" w:lineRule="auto"/>
              <w:rPr>
                <w:b w:val="0"/>
                <w:bCs w:val="0"/>
              </w:rPr>
            </w:pPr>
            <w:r w:rsidRPr="000572F5">
              <w:rPr>
                <w:b w:val="0"/>
                <w:bCs w:val="0"/>
              </w:rPr>
              <w:t>Full name (please print) </w:t>
            </w:r>
          </w:p>
          <w:p w14:paraId="6D47FEFB" w14:textId="15087244" w:rsidR="00032CB0" w:rsidRPr="00032CB0" w:rsidRDefault="00032CB0" w:rsidP="00032CB0">
            <w:r>
              <w:t>Helen Bartlett</w:t>
            </w:r>
          </w:p>
        </w:tc>
        <w:tc>
          <w:tcPr>
            <w:tcW w:w="450" w:type="dxa"/>
            <w:hideMark/>
          </w:tcPr>
          <w:p w14:paraId="7E0DD7FE"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680" w:type="dxa"/>
            <w:tcBorders>
              <w:top w:val="single" w:sz="18" w:space="0" w:color="auto"/>
              <w:bottom w:val="single" w:sz="18" w:space="0" w:color="auto"/>
            </w:tcBorders>
            <w:hideMark/>
          </w:tcPr>
          <w:p w14:paraId="2D505810" w14:textId="77777777" w:rsidR="000572F5" w:rsidRDefault="000572F5" w:rsidP="000572F5">
            <w:pPr>
              <w:pStyle w:val="Heading2"/>
              <w:widowControl w:val="0"/>
              <w:tabs>
                <w:tab w:val="left" w:pos="8222"/>
              </w:tabs>
              <w:spacing w:line="259" w:lineRule="auto"/>
              <w:rPr>
                <w:b w:val="0"/>
                <w:bCs w:val="0"/>
              </w:rPr>
            </w:pPr>
            <w:r w:rsidRPr="000572F5">
              <w:rPr>
                <w:b w:val="0"/>
                <w:bCs w:val="0"/>
              </w:rPr>
              <w:t>Witness Name (please print) </w:t>
            </w:r>
          </w:p>
          <w:p w14:paraId="7424325E" w14:textId="0CAF5CDD" w:rsidR="00032CB0" w:rsidRPr="00032CB0" w:rsidRDefault="00032CB0" w:rsidP="00032CB0">
            <w:r>
              <w:t>Executive Support Officer</w:t>
            </w:r>
          </w:p>
        </w:tc>
      </w:tr>
      <w:tr w:rsidR="000572F5" w:rsidRPr="000572F5" w14:paraId="085EFFEB" w14:textId="77777777" w:rsidTr="54631045">
        <w:trPr>
          <w:trHeight w:val="825"/>
        </w:trPr>
        <w:tc>
          <w:tcPr>
            <w:tcW w:w="4680" w:type="dxa"/>
            <w:tcBorders>
              <w:top w:val="single" w:sz="18" w:space="0" w:color="auto"/>
              <w:bottom w:val="single" w:sz="18" w:space="0" w:color="auto"/>
            </w:tcBorders>
            <w:hideMark/>
          </w:tcPr>
          <w:p w14:paraId="7863B833" w14:textId="77777777" w:rsidR="000572F5" w:rsidRDefault="000572F5" w:rsidP="000572F5">
            <w:pPr>
              <w:pStyle w:val="Heading2"/>
              <w:widowControl w:val="0"/>
              <w:tabs>
                <w:tab w:val="left" w:pos="8222"/>
              </w:tabs>
              <w:spacing w:line="259" w:lineRule="auto"/>
              <w:rPr>
                <w:b w:val="0"/>
                <w:bCs w:val="0"/>
              </w:rPr>
            </w:pPr>
            <w:r w:rsidRPr="000572F5">
              <w:rPr>
                <w:b w:val="0"/>
                <w:bCs w:val="0"/>
              </w:rPr>
              <w:t>Position (please print) </w:t>
            </w:r>
            <w:r w:rsidRPr="000572F5">
              <w:rPr>
                <w:b w:val="0"/>
                <w:bCs w:val="0"/>
              </w:rPr>
              <w:br/>
              <w:t> </w:t>
            </w:r>
          </w:p>
          <w:p w14:paraId="6D7D569D" w14:textId="1236CC9E" w:rsidR="00444740" w:rsidRDefault="00032CB0" w:rsidP="00444740">
            <w:r>
              <w:t xml:space="preserve">Vice-Chancellor &amp; President </w:t>
            </w:r>
          </w:p>
          <w:p w14:paraId="2DAAAF8D" w14:textId="77777777" w:rsidR="00444740" w:rsidRPr="000572F5" w:rsidRDefault="00444740" w:rsidP="00444740"/>
        </w:tc>
        <w:tc>
          <w:tcPr>
            <w:tcW w:w="450" w:type="dxa"/>
            <w:hideMark/>
          </w:tcPr>
          <w:p w14:paraId="081D8167" w14:textId="77777777" w:rsidR="000572F5" w:rsidRPr="000572F5" w:rsidRDefault="000572F5" w:rsidP="000572F5">
            <w:pPr>
              <w:pStyle w:val="Heading2"/>
              <w:widowControl w:val="0"/>
              <w:tabs>
                <w:tab w:val="left" w:pos="8222"/>
              </w:tabs>
              <w:spacing w:line="259" w:lineRule="auto"/>
              <w:rPr>
                <w:b w:val="0"/>
                <w:bCs w:val="0"/>
              </w:rPr>
            </w:pPr>
            <w:r w:rsidRPr="000572F5">
              <w:rPr>
                <w:b w:val="0"/>
                <w:bCs w:val="0"/>
              </w:rPr>
              <w:t> </w:t>
            </w:r>
          </w:p>
        </w:tc>
        <w:tc>
          <w:tcPr>
            <w:tcW w:w="4680" w:type="dxa"/>
            <w:tcBorders>
              <w:top w:val="single" w:sz="18" w:space="0" w:color="auto"/>
              <w:bottom w:val="single" w:sz="18" w:space="0" w:color="auto"/>
            </w:tcBorders>
            <w:hideMark/>
          </w:tcPr>
          <w:p w14:paraId="15E9422D" w14:textId="77777777" w:rsidR="000572F5" w:rsidRDefault="000572F5" w:rsidP="000572F5">
            <w:pPr>
              <w:pStyle w:val="Heading2"/>
              <w:widowControl w:val="0"/>
              <w:tabs>
                <w:tab w:val="left" w:pos="8222"/>
              </w:tabs>
              <w:spacing w:line="259" w:lineRule="auto"/>
              <w:rPr>
                <w:b w:val="0"/>
                <w:bCs w:val="0"/>
              </w:rPr>
            </w:pPr>
            <w:r w:rsidRPr="000572F5">
              <w:rPr>
                <w:b w:val="0"/>
                <w:bCs w:val="0"/>
              </w:rPr>
              <w:t>Position or profession of witness (please print) </w:t>
            </w:r>
            <w:r w:rsidRPr="000572F5">
              <w:rPr>
                <w:b w:val="0"/>
                <w:bCs w:val="0"/>
              </w:rPr>
              <w:br/>
              <w:t> </w:t>
            </w:r>
          </w:p>
          <w:p w14:paraId="6EFA0356" w14:textId="77777777" w:rsidR="00C54373" w:rsidRPr="000572F5" w:rsidRDefault="00C54373" w:rsidP="00C54373"/>
        </w:tc>
      </w:tr>
      <w:tr w:rsidR="000572F5" w:rsidRPr="000572F5" w14:paraId="47C00DB4" w14:textId="77777777" w:rsidTr="54631045">
        <w:trPr>
          <w:trHeight w:val="285"/>
        </w:trPr>
        <w:tc>
          <w:tcPr>
            <w:tcW w:w="4680" w:type="dxa"/>
            <w:tcBorders>
              <w:top w:val="single" w:sz="18" w:space="0" w:color="auto"/>
            </w:tcBorders>
            <w:vAlign w:val="center"/>
            <w:hideMark/>
          </w:tcPr>
          <w:p w14:paraId="3F8C8FA5" w14:textId="77777777" w:rsidR="000572F5" w:rsidRPr="000572F5" w:rsidRDefault="000572F5" w:rsidP="000572F5">
            <w:pPr>
              <w:pStyle w:val="Heading2"/>
              <w:widowControl w:val="0"/>
              <w:tabs>
                <w:tab w:val="left" w:pos="8222"/>
              </w:tabs>
              <w:spacing w:line="259" w:lineRule="auto"/>
            </w:pPr>
            <w:r w:rsidRPr="000572F5">
              <w:t>Signature </w:t>
            </w:r>
          </w:p>
        </w:tc>
        <w:tc>
          <w:tcPr>
            <w:tcW w:w="450" w:type="dxa"/>
            <w:vAlign w:val="center"/>
            <w:hideMark/>
          </w:tcPr>
          <w:p w14:paraId="0E6F8C67" w14:textId="77777777" w:rsidR="000572F5" w:rsidRPr="000572F5" w:rsidRDefault="000572F5" w:rsidP="000572F5">
            <w:pPr>
              <w:pStyle w:val="Heading2"/>
              <w:widowControl w:val="0"/>
              <w:tabs>
                <w:tab w:val="left" w:pos="8222"/>
              </w:tabs>
              <w:spacing w:line="259" w:lineRule="auto"/>
            </w:pPr>
            <w:r w:rsidRPr="000572F5">
              <w:t> </w:t>
            </w:r>
          </w:p>
        </w:tc>
        <w:tc>
          <w:tcPr>
            <w:tcW w:w="4680" w:type="dxa"/>
            <w:tcBorders>
              <w:top w:val="single" w:sz="18" w:space="0" w:color="auto"/>
            </w:tcBorders>
            <w:vAlign w:val="center"/>
            <w:hideMark/>
          </w:tcPr>
          <w:p w14:paraId="686A0EA0" w14:textId="77777777" w:rsidR="000572F5" w:rsidRPr="000572F5" w:rsidRDefault="000572F5" w:rsidP="000572F5">
            <w:pPr>
              <w:pStyle w:val="Heading2"/>
              <w:widowControl w:val="0"/>
              <w:tabs>
                <w:tab w:val="left" w:pos="8222"/>
              </w:tabs>
              <w:spacing w:line="259" w:lineRule="auto"/>
            </w:pPr>
            <w:r w:rsidRPr="000572F5">
              <w:t>Witness Signature </w:t>
            </w:r>
          </w:p>
        </w:tc>
      </w:tr>
    </w:tbl>
    <w:p w14:paraId="56DC92F1" w14:textId="77777777" w:rsidR="000572F5" w:rsidRDefault="000572F5" w:rsidP="00C01562">
      <w:pPr>
        <w:pStyle w:val="Heading2"/>
        <w:widowControl w:val="0"/>
        <w:tabs>
          <w:tab w:val="left" w:pos="8222"/>
        </w:tabs>
        <w:spacing w:line="259" w:lineRule="auto"/>
        <w:sectPr w:rsidR="000572F5" w:rsidSect="00D404A5">
          <w:headerReference w:type="default" r:id="rId13"/>
          <w:type w:val="evenPage"/>
          <w:pgSz w:w="11906" w:h="16838" w:code="9"/>
          <w:pgMar w:top="1134" w:right="1134" w:bottom="1134" w:left="1134" w:header="567" w:footer="567" w:gutter="0"/>
          <w:cols w:space="720"/>
          <w:docGrid w:linePitch="326"/>
        </w:sectPr>
      </w:pPr>
    </w:p>
    <w:p w14:paraId="3F41D482" w14:textId="13FC1258" w:rsidR="000572F5" w:rsidRDefault="000572F5" w:rsidP="000572F5">
      <w:pPr>
        <w:pStyle w:val="Heading1"/>
      </w:pPr>
      <w:r>
        <w:lastRenderedPageBreak/>
        <w:t>PART I - 2024-2025 Grant Years</w:t>
      </w:r>
    </w:p>
    <w:p w14:paraId="1FD9DC32" w14:textId="77777777" w:rsidR="007C09EE" w:rsidRPr="004B1331" w:rsidRDefault="007C09EE" w:rsidP="007C09EE">
      <w:pPr>
        <w:pStyle w:val="Heading2"/>
        <w:widowControl w:val="0"/>
        <w:tabs>
          <w:tab w:val="left" w:pos="8222"/>
        </w:tabs>
        <w:spacing w:line="259" w:lineRule="auto"/>
      </w:pPr>
      <w:r>
        <w:t>BACKGROUND AND DESCRIPTION OF COMMONWEALTH FUNDING</w:t>
      </w:r>
    </w:p>
    <w:p w14:paraId="03E12656" w14:textId="77777777" w:rsidR="007C09EE" w:rsidRPr="003337FC"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F885F3F" w14:textId="77777777" w:rsidR="007C09EE" w:rsidRPr="003337FC" w:rsidRDefault="007C09EE" w:rsidP="00BC7FB8">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5DBAE1F4" w14:textId="77777777" w:rsidR="007C09EE" w:rsidRPr="003337FC"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657B4766" w14:textId="77777777" w:rsidR="007C09EE" w:rsidRPr="003337FC" w:rsidRDefault="007C09EE" w:rsidP="00BC7FB8">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456EF443" w14:textId="77777777" w:rsidR="007C09EE" w:rsidRDefault="007C09EE" w:rsidP="00BC7FB8">
      <w:pPr>
        <w:pStyle w:val="ListParagraph"/>
        <w:widowControl w:val="0"/>
        <w:numPr>
          <w:ilvl w:val="0"/>
          <w:numId w:val="13"/>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4C9D90DF" w14:textId="77777777" w:rsidR="007C09EE" w:rsidRDefault="007C09EE" w:rsidP="00BC7FB8">
      <w:pPr>
        <w:pStyle w:val="ListParagraph"/>
        <w:widowControl w:val="0"/>
        <w:numPr>
          <w:ilvl w:val="0"/>
          <w:numId w:val="13"/>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53CB8F61" w14:textId="77777777" w:rsidR="007C09EE" w:rsidRPr="00590941" w:rsidRDefault="007C09EE" w:rsidP="00BC7FB8">
      <w:pPr>
        <w:pStyle w:val="ListParagraph"/>
        <w:widowControl w:val="0"/>
        <w:numPr>
          <w:ilvl w:val="0"/>
          <w:numId w:val="6"/>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43486A4F" w14:textId="77777777" w:rsidR="007C09EE" w:rsidRPr="003337FC" w:rsidRDefault="007C09EE" w:rsidP="00BC7FB8">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4C232C05" w14:textId="77777777" w:rsidR="007C09EE" w:rsidRPr="006B29B6" w:rsidRDefault="007C09EE" w:rsidP="007C09EE">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7C5C950D" w14:textId="77777777" w:rsidR="007C09EE" w:rsidRPr="003337FC" w:rsidRDefault="007C09EE" w:rsidP="00BC7FB8">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06CF20BE" w14:textId="77777777" w:rsidR="007C09EE" w:rsidRPr="003337FC"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5327C6CE" w14:textId="77777777" w:rsidR="007C09EE" w:rsidRPr="003337FC" w:rsidRDefault="007C09EE" w:rsidP="00BC7FB8">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3802A600" w14:textId="77777777" w:rsidR="007C09EE" w:rsidRPr="003337FC" w:rsidRDefault="007C09EE" w:rsidP="00BC7FB8">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58A72DAF" w14:textId="77777777" w:rsidR="007C09EE" w:rsidRPr="003B79E8" w:rsidRDefault="007C09EE" w:rsidP="007C09EE">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20906AB1" w14:textId="77777777" w:rsidR="007C09EE" w:rsidRPr="003337FC" w:rsidRDefault="007C09EE" w:rsidP="00BC7FB8">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5F59D327" w14:textId="77777777" w:rsidR="007C09EE" w:rsidRPr="00297791"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14066A9E" w14:textId="77777777" w:rsidR="007C09EE" w:rsidRPr="00297791" w:rsidRDefault="007C09EE" w:rsidP="00BC7FB8">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5534F501" w14:textId="77777777" w:rsidR="007C09EE" w:rsidRPr="00297791" w:rsidRDefault="007C09EE" w:rsidP="00BC7FB8">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6BA81DBF" w14:textId="77777777" w:rsidR="007C09EE" w:rsidRPr="00297791" w:rsidRDefault="007C09EE" w:rsidP="00BC7FB8">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B8A284A" w14:textId="77777777" w:rsidR="007C09EE" w:rsidRPr="00227D32" w:rsidRDefault="007C09EE" w:rsidP="00BC7FB8">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6E387B1E" w14:textId="77777777" w:rsidR="007C09EE" w:rsidRDefault="007C09EE" w:rsidP="00BC7FB8">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lastRenderedPageBreak/>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07D81EBF" w14:textId="77777777" w:rsidR="007C09EE" w:rsidRPr="003337FC"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092027C8" w14:textId="77777777" w:rsidR="007C09EE"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1A2E572" w14:textId="77777777" w:rsidR="007C09EE" w:rsidRPr="003337FC" w:rsidRDefault="007C09EE" w:rsidP="007C09EE">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51490C52" w14:textId="77777777" w:rsidR="007C09EE" w:rsidRDefault="007C09EE" w:rsidP="007C09E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7A6A91AF" w14:textId="77777777" w:rsidR="007C09EE" w:rsidRPr="003337FC" w:rsidRDefault="007C09EE" w:rsidP="007C09EE">
      <w:pPr>
        <w:widowControl w:val="0"/>
        <w:tabs>
          <w:tab w:val="left" w:pos="8222"/>
        </w:tabs>
        <w:spacing w:before="120" w:after="120"/>
        <w:rPr>
          <w:rFonts w:ascii="Calibri" w:hAnsi="Calibri" w:cs="Arial"/>
          <w:sz w:val="22"/>
          <w:szCs w:val="22"/>
        </w:rPr>
      </w:pPr>
    </w:p>
    <w:p w14:paraId="6563D5FE" w14:textId="77777777" w:rsidR="007C09EE" w:rsidRPr="003337FC" w:rsidRDefault="007C09EE" w:rsidP="007C09EE">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9628" w:type="dxa"/>
        <w:tblLook w:val="04A0" w:firstRow="1" w:lastRow="0" w:firstColumn="1" w:lastColumn="0" w:noHBand="0" w:noVBand="1"/>
      </w:tblPr>
      <w:tblGrid>
        <w:gridCol w:w="5880"/>
        <w:gridCol w:w="1674"/>
        <w:gridCol w:w="2074"/>
      </w:tblGrid>
      <w:tr w:rsidR="007C09EE" w14:paraId="33ADA5B6" w14:textId="77777777" w:rsidTr="28CA665D">
        <w:trPr>
          <w:trHeight w:val="465"/>
        </w:trPr>
        <w:tc>
          <w:tcPr>
            <w:tcW w:w="5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54F02" w14:textId="77777777" w:rsidR="007C09EE" w:rsidRDefault="007C09EE">
            <w:pPr>
              <w:jc w:val="center"/>
              <w:rPr>
                <w:rFonts w:ascii="Calibri" w:hAnsi="Calibri" w:cs="Calibri"/>
                <w:b/>
                <w:bCs/>
                <w:color w:val="000000"/>
                <w:sz w:val="22"/>
                <w:szCs w:val="22"/>
              </w:rPr>
            </w:pPr>
            <w:r w:rsidRPr="28CA665D">
              <w:rPr>
                <w:rFonts w:ascii="Calibri" w:hAnsi="Calibri" w:cs="Calibri"/>
                <w:b/>
                <w:bCs/>
                <w:color w:val="000000" w:themeColor="text1"/>
                <w:sz w:val="22"/>
                <w:szCs w:val="22"/>
              </w:rPr>
              <w:t>Funding</w:t>
            </w:r>
          </w:p>
        </w:tc>
        <w:tc>
          <w:tcPr>
            <w:tcW w:w="16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84E27B"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20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F171F4"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2025</w:t>
            </w:r>
          </w:p>
        </w:tc>
      </w:tr>
      <w:tr w:rsidR="007C09EE" w14:paraId="4DB761FD" w14:textId="77777777" w:rsidTr="28CA665D">
        <w:trPr>
          <w:trHeight w:val="465"/>
        </w:trPr>
        <w:tc>
          <w:tcPr>
            <w:tcW w:w="96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B0B90" w14:textId="77777777" w:rsidR="007C09EE" w:rsidRDefault="007C09E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7C09EE" w14:paraId="64C1C28E" w14:textId="77777777" w:rsidTr="28CA665D">
        <w:trPr>
          <w:trHeight w:val="450"/>
        </w:trPr>
        <w:tc>
          <w:tcPr>
            <w:tcW w:w="5880" w:type="dxa"/>
            <w:tcBorders>
              <w:top w:val="nil"/>
              <w:left w:val="single" w:sz="4" w:space="0" w:color="auto"/>
              <w:bottom w:val="single" w:sz="4" w:space="0" w:color="auto"/>
              <w:right w:val="single" w:sz="4" w:space="0" w:color="auto"/>
            </w:tcBorders>
            <w:vAlign w:val="center"/>
            <w:hideMark/>
          </w:tcPr>
          <w:p w14:paraId="0F36F61D" w14:textId="77777777" w:rsidR="007C09EE" w:rsidRDefault="007C09EE">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674" w:type="dxa"/>
            <w:tcBorders>
              <w:top w:val="nil"/>
              <w:left w:val="nil"/>
              <w:bottom w:val="single" w:sz="4" w:space="0" w:color="auto"/>
              <w:right w:val="single" w:sz="4" w:space="0" w:color="auto"/>
            </w:tcBorders>
            <w:vAlign w:val="center"/>
            <w:hideMark/>
          </w:tcPr>
          <w:p w14:paraId="4A8C69C9"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$158,714,677</w:t>
            </w:r>
          </w:p>
        </w:tc>
        <w:tc>
          <w:tcPr>
            <w:tcW w:w="2074" w:type="dxa"/>
            <w:tcBorders>
              <w:top w:val="nil"/>
              <w:left w:val="nil"/>
              <w:bottom w:val="single" w:sz="4" w:space="0" w:color="auto"/>
              <w:right w:val="single" w:sz="4" w:space="0" w:color="auto"/>
            </w:tcBorders>
            <w:vAlign w:val="center"/>
            <w:hideMark/>
          </w:tcPr>
          <w:p w14:paraId="07C32727" w14:textId="77777777" w:rsidR="007C09EE" w:rsidRDefault="007C09EE">
            <w:pPr>
              <w:jc w:val="right"/>
              <w:rPr>
                <w:rFonts w:ascii="Calibri" w:hAnsi="Calibri" w:cs="Calibri"/>
                <w:sz w:val="20"/>
                <w:szCs w:val="20"/>
              </w:rPr>
            </w:pPr>
            <w:r w:rsidRPr="0A1037C3">
              <w:rPr>
                <w:rFonts w:ascii="Calibri" w:hAnsi="Calibri" w:cs="Calibri"/>
                <w:sz w:val="20"/>
                <w:szCs w:val="20"/>
              </w:rPr>
              <w:t>$172,450,628</w:t>
            </w:r>
          </w:p>
        </w:tc>
      </w:tr>
      <w:tr w:rsidR="007C09EE" w14:paraId="0FFC9227" w14:textId="77777777" w:rsidTr="28CA665D">
        <w:trPr>
          <w:trHeight w:val="660"/>
        </w:trPr>
        <w:tc>
          <w:tcPr>
            <w:tcW w:w="5880" w:type="dxa"/>
            <w:tcBorders>
              <w:top w:val="nil"/>
              <w:left w:val="single" w:sz="4" w:space="0" w:color="auto"/>
              <w:bottom w:val="single" w:sz="4" w:space="0" w:color="auto"/>
              <w:right w:val="single" w:sz="4" w:space="0" w:color="auto"/>
            </w:tcBorders>
            <w:vAlign w:val="center"/>
            <w:hideMark/>
          </w:tcPr>
          <w:p w14:paraId="7851B50C"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674" w:type="dxa"/>
            <w:tcBorders>
              <w:top w:val="nil"/>
              <w:left w:val="nil"/>
              <w:bottom w:val="single" w:sz="4" w:space="0" w:color="auto"/>
              <w:right w:val="single" w:sz="4" w:space="0" w:color="auto"/>
            </w:tcBorders>
            <w:vAlign w:val="center"/>
            <w:hideMark/>
          </w:tcPr>
          <w:p w14:paraId="719B8A0A"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 </w:t>
            </w:r>
          </w:p>
        </w:tc>
        <w:tc>
          <w:tcPr>
            <w:tcW w:w="2074" w:type="dxa"/>
            <w:tcBorders>
              <w:top w:val="nil"/>
              <w:left w:val="nil"/>
              <w:bottom w:val="single" w:sz="4" w:space="0" w:color="auto"/>
              <w:right w:val="single" w:sz="4" w:space="0" w:color="auto"/>
            </w:tcBorders>
            <w:vAlign w:val="center"/>
            <w:hideMark/>
          </w:tcPr>
          <w:p w14:paraId="770B850F"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w:t>
            </w:r>
          </w:p>
        </w:tc>
      </w:tr>
      <w:tr w:rsidR="007C09EE" w14:paraId="63F6BB9E" w14:textId="77777777" w:rsidTr="28CA665D">
        <w:trPr>
          <w:trHeight w:val="705"/>
        </w:trPr>
        <w:tc>
          <w:tcPr>
            <w:tcW w:w="5880" w:type="dxa"/>
            <w:tcBorders>
              <w:top w:val="nil"/>
              <w:left w:val="single" w:sz="4" w:space="0" w:color="auto"/>
              <w:bottom w:val="single" w:sz="4" w:space="0" w:color="auto"/>
              <w:right w:val="single" w:sz="4" w:space="0" w:color="auto"/>
            </w:tcBorders>
            <w:vAlign w:val="center"/>
            <w:hideMark/>
          </w:tcPr>
          <w:p w14:paraId="677FA5D3"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674" w:type="dxa"/>
            <w:tcBorders>
              <w:top w:val="nil"/>
              <w:left w:val="nil"/>
              <w:bottom w:val="single" w:sz="4" w:space="0" w:color="auto"/>
              <w:right w:val="single" w:sz="4" w:space="0" w:color="auto"/>
            </w:tcBorders>
            <w:vAlign w:val="center"/>
            <w:hideMark/>
          </w:tcPr>
          <w:p w14:paraId="270990AE"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$2,002,551</w:t>
            </w:r>
          </w:p>
        </w:tc>
        <w:tc>
          <w:tcPr>
            <w:tcW w:w="2074" w:type="dxa"/>
            <w:tcBorders>
              <w:top w:val="nil"/>
              <w:left w:val="nil"/>
              <w:bottom w:val="single" w:sz="4" w:space="0" w:color="auto"/>
              <w:right w:val="single" w:sz="4" w:space="0" w:color="auto"/>
            </w:tcBorders>
            <w:vAlign w:val="center"/>
            <w:hideMark/>
          </w:tcPr>
          <w:p w14:paraId="350034CF" w14:textId="77777777" w:rsidR="007C09EE" w:rsidRDefault="007C09EE">
            <w:pPr>
              <w:jc w:val="right"/>
              <w:rPr>
                <w:rFonts w:ascii="Calibri" w:hAnsi="Calibri" w:cs="Calibri"/>
                <w:i/>
                <w:iCs/>
                <w:color w:val="000000"/>
                <w:sz w:val="20"/>
                <w:szCs w:val="20"/>
              </w:rPr>
            </w:pPr>
            <w:r w:rsidRPr="00C653AE">
              <w:rPr>
                <w:rFonts w:ascii="Calibri" w:hAnsi="Calibri" w:cs="Calibri"/>
                <w:i/>
                <w:iCs/>
                <w:color w:val="000000"/>
                <w:sz w:val="20"/>
                <w:szCs w:val="20"/>
              </w:rPr>
              <w:t>$1,563,424</w:t>
            </w:r>
          </w:p>
        </w:tc>
      </w:tr>
      <w:tr w:rsidR="007C09EE" w14:paraId="4B4F4655" w14:textId="77777777" w:rsidTr="28CA665D">
        <w:trPr>
          <w:trHeight w:val="795"/>
        </w:trPr>
        <w:tc>
          <w:tcPr>
            <w:tcW w:w="5880" w:type="dxa"/>
            <w:tcBorders>
              <w:top w:val="nil"/>
              <w:left w:val="single" w:sz="4" w:space="0" w:color="auto"/>
              <w:bottom w:val="single" w:sz="4" w:space="0" w:color="auto"/>
              <w:right w:val="single" w:sz="4" w:space="0" w:color="auto"/>
            </w:tcBorders>
            <w:vAlign w:val="center"/>
            <w:hideMark/>
          </w:tcPr>
          <w:p w14:paraId="0B88951D"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674" w:type="dxa"/>
            <w:tcBorders>
              <w:top w:val="nil"/>
              <w:left w:val="nil"/>
              <w:bottom w:val="single" w:sz="4" w:space="0" w:color="auto"/>
              <w:right w:val="single" w:sz="4" w:space="0" w:color="auto"/>
            </w:tcBorders>
            <w:vAlign w:val="center"/>
            <w:hideMark/>
          </w:tcPr>
          <w:p w14:paraId="11CD1E8E"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w:t>
            </w:r>
          </w:p>
        </w:tc>
        <w:tc>
          <w:tcPr>
            <w:tcW w:w="2074" w:type="dxa"/>
            <w:tcBorders>
              <w:top w:val="nil"/>
              <w:left w:val="nil"/>
              <w:bottom w:val="single" w:sz="4" w:space="0" w:color="auto"/>
              <w:right w:val="single" w:sz="4" w:space="0" w:color="auto"/>
            </w:tcBorders>
            <w:vAlign w:val="center"/>
            <w:hideMark/>
          </w:tcPr>
          <w:p w14:paraId="0519D6BA"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w:t>
            </w:r>
          </w:p>
        </w:tc>
      </w:tr>
      <w:tr w:rsidR="007C09EE" w14:paraId="1958FFBB" w14:textId="77777777" w:rsidTr="28CA665D">
        <w:trPr>
          <w:trHeight w:val="690"/>
        </w:trPr>
        <w:tc>
          <w:tcPr>
            <w:tcW w:w="5880" w:type="dxa"/>
            <w:tcBorders>
              <w:top w:val="nil"/>
              <w:left w:val="single" w:sz="4" w:space="0" w:color="auto"/>
              <w:bottom w:val="single" w:sz="4" w:space="0" w:color="auto"/>
              <w:right w:val="single" w:sz="4" w:space="0" w:color="auto"/>
            </w:tcBorders>
            <w:vAlign w:val="center"/>
            <w:hideMark/>
          </w:tcPr>
          <w:p w14:paraId="3B49FD87"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674" w:type="dxa"/>
            <w:tcBorders>
              <w:top w:val="nil"/>
              <w:left w:val="nil"/>
              <w:bottom w:val="single" w:sz="4" w:space="0" w:color="auto"/>
              <w:right w:val="single" w:sz="4" w:space="0" w:color="auto"/>
            </w:tcBorders>
            <w:vAlign w:val="center"/>
            <w:hideMark/>
          </w:tcPr>
          <w:p w14:paraId="208FE4EF"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w:t>
            </w:r>
          </w:p>
        </w:tc>
        <w:tc>
          <w:tcPr>
            <w:tcW w:w="2074" w:type="dxa"/>
            <w:tcBorders>
              <w:top w:val="nil"/>
              <w:left w:val="nil"/>
              <w:bottom w:val="single" w:sz="4" w:space="0" w:color="auto"/>
              <w:right w:val="single" w:sz="4" w:space="0" w:color="auto"/>
            </w:tcBorders>
            <w:vAlign w:val="center"/>
            <w:hideMark/>
          </w:tcPr>
          <w:p w14:paraId="4B4E63D7"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N/A</w:t>
            </w:r>
          </w:p>
        </w:tc>
      </w:tr>
      <w:tr w:rsidR="007C09EE" w14:paraId="3C967FE2" w14:textId="77777777" w:rsidTr="28CA665D">
        <w:trPr>
          <w:trHeight w:val="705"/>
        </w:trPr>
        <w:tc>
          <w:tcPr>
            <w:tcW w:w="5880" w:type="dxa"/>
            <w:tcBorders>
              <w:top w:val="nil"/>
              <w:left w:val="single" w:sz="4" w:space="0" w:color="auto"/>
              <w:bottom w:val="single" w:sz="4" w:space="0" w:color="auto"/>
              <w:right w:val="single" w:sz="4" w:space="0" w:color="auto"/>
            </w:tcBorders>
            <w:vAlign w:val="center"/>
            <w:hideMark/>
          </w:tcPr>
          <w:p w14:paraId="06576D7F"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674" w:type="dxa"/>
            <w:tcBorders>
              <w:top w:val="nil"/>
              <w:left w:val="nil"/>
              <w:bottom w:val="single" w:sz="4" w:space="0" w:color="auto"/>
              <w:right w:val="single" w:sz="4" w:space="0" w:color="auto"/>
            </w:tcBorders>
            <w:vAlign w:val="center"/>
            <w:hideMark/>
          </w:tcPr>
          <w:p w14:paraId="63105C54"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w:t>
            </w:r>
          </w:p>
        </w:tc>
        <w:tc>
          <w:tcPr>
            <w:tcW w:w="2074" w:type="dxa"/>
            <w:tcBorders>
              <w:top w:val="nil"/>
              <w:left w:val="nil"/>
              <w:bottom w:val="single" w:sz="4" w:space="0" w:color="auto"/>
              <w:right w:val="single" w:sz="4" w:space="0" w:color="auto"/>
            </w:tcBorders>
            <w:vAlign w:val="center"/>
            <w:hideMark/>
          </w:tcPr>
          <w:p w14:paraId="05B2EF64" w14:textId="77777777" w:rsidR="007C09EE" w:rsidRDefault="007C09EE">
            <w:pPr>
              <w:jc w:val="right"/>
              <w:rPr>
                <w:rFonts w:ascii="Calibri" w:hAnsi="Calibri" w:cs="Calibri"/>
                <w:i/>
                <w:iCs/>
                <w:color w:val="000000"/>
                <w:sz w:val="20"/>
                <w:szCs w:val="20"/>
              </w:rPr>
            </w:pPr>
            <w:r>
              <w:rPr>
                <w:rFonts w:ascii="Calibri" w:hAnsi="Calibri" w:cs="Calibri"/>
                <w:i/>
                <w:iCs/>
                <w:color w:val="000000"/>
                <w:sz w:val="20"/>
                <w:szCs w:val="20"/>
              </w:rPr>
              <w:t>$0</w:t>
            </w:r>
          </w:p>
        </w:tc>
      </w:tr>
      <w:tr w:rsidR="007C09EE" w14:paraId="341AEB3B" w14:textId="77777777" w:rsidTr="28CA665D">
        <w:trPr>
          <w:trHeight w:val="435"/>
        </w:trPr>
        <w:tc>
          <w:tcPr>
            <w:tcW w:w="5880" w:type="dxa"/>
            <w:tcBorders>
              <w:top w:val="nil"/>
              <w:left w:val="single" w:sz="4" w:space="0" w:color="auto"/>
              <w:bottom w:val="single" w:sz="4" w:space="0" w:color="auto"/>
              <w:right w:val="single" w:sz="4" w:space="0" w:color="auto"/>
            </w:tcBorders>
            <w:vAlign w:val="center"/>
            <w:hideMark/>
          </w:tcPr>
          <w:p w14:paraId="74B4CF8C" w14:textId="77777777" w:rsidR="007C09EE" w:rsidRDefault="007C09EE">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674" w:type="dxa"/>
            <w:tcBorders>
              <w:top w:val="nil"/>
              <w:left w:val="nil"/>
              <w:bottom w:val="single" w:sz="4" w:space="0" w:color="auto"/>
              <w:right w:val="single" w:sz="4" w:space="0" w:color="auto"/>
            </w:tcBorders>
            <w:vAlign w:val="center"/>
            <w:hideMark/>
          </w:tcPr>
          <w:p w14:paraId="578B34E1"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$0</w:t>
            </w:r>
          </w:p>
        </w:tc>
        <w:tc>
          <w:tcPr>
            <w:tcW w:w="2074" w:type="dxa"/>
            <w:tcBorders>
              <w:top w:val="nil"/>
              <w:left w:val="nil"/>
              <w:bottom w:val="single" w:sz="4" w:space="0" w:color="auto"/>
              <w:right w:val="single" w:sz="4" w:space="0" w:color="auto"/>
            </w:tcBorders>
            <w:vAlign w:val="center"/>
            <w:hideMark/>
          </w:tcPr>
          <w:p w14:paraId="127881DE"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$0</w:t>
            </w:r>
          </w:p>
        </w:tc>
      </w:tr>
      <w:tr w:rsidR="007C09EE" w14:paraId="4D545BAD" w14:textId="77777777" w:rsidTr="28CA665D">
        <w:trPr>
          <w:trHeight w:val="930"/>
        </w:trPr>
        <w:tc>
          <w:tcPr>
            <w:tcW w:w="5880" w:type="dxa"/>
            <w:tcBorders>
              <w:top w:val="nil"/>
              <w:left w:val="single" w:sz="4" w:space="0" w:color="auto"/>
              <w:bottom w:val="single" w:sz="4" w:space="0" w:color="auto"/>
              <w:right w:val="single" w:sz="4" w:space="0" w:color="auto"/>
            </w:tcBorders>
            <w:vAlign w:val="center"/>
            <w:hideMark/>
          </w:tcPr>
          <w:p w14:paraId="07BEF826" w14:textId="77777777" w:rsidR="007C09EE" w:rsidRDefault="007C09EE">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674" w:type="dxa"/>
            <w:tcBorders>
              <w:top w:val="nil"/>
              <w:left w:val="nil"/>
              <w:bottom w:val="single" w:sz="4" w:space="0" w:color="auto"/>
              <w:right w:val="single" w:sz="4" w:space="0" w:color="auto"/>
            </w:tcBorders>
            <w:vAlign w:val="center"/>
            <w:hideMark/>
          </w:tcPr>
          <w:p w14:paraId="444288BF"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2074" w:type="dxa"/>
            <w:tcBorders>
              <w:top w:val="nil"/>
              <w:left w:val="nil"/>
              <w:bottom w:val="single" w:sz="4" w:space="0" w:color="auto"/>
              <w:right w:val="single" w:sz="4" w:space="0" w:color="auto"/>
            </w:tcBorders>
            <w:vAlign w:val="center"/>
            <w:hideMark/>
          </w:tcPr>
          <w:p w14:paraId="4784D10B"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7C09EE" w14:paraId="61EA9BE8" w14:textId="77777777" w:rsidTr="28CA665D">
        <w:trPr>
          <w:trHeight w:val="465"/>
        </w:trPr>
        <w:tc>
          <w:tcPr>
            <w:tcW w:w="5880" w:type="dxa"/>
            <w:tcBorders>
              <w:top w:val="nil"/>
              <w:left w:val="single" w:sz="4" w:space="0" w:color="auto"/>
              <w:bottom w:val="single" w:sz="4" w:space="0" w:color="auto"/>
              <w:right w:val="single" w:sz="4" w:space="0" w:color="auto"/>
            </w:tcBorders>
            <w:vAlign w:val="center"/>
            <w:hideMark/>
          </w:tcPr>
          <w:p w14:paraId="384DDD08" w14:textId="77777777" w:rsidR="007C09EE" w:rsidRDefault="007C09EE">
            <w:pPr>
              <w:rPr>
                <w:rFonts w:ascii="Calibri" w:hAnsi="Calibri" w:cs="Calibri"/>
                <w:color w:val="000000"/>
                <w:sz w:val="20"/>
                <w:szCs w:val="20"/>
              </w:rPr>
            </w:pPr>
            <w:r>
              <w:rPr>
                <w:rFonts w:ascii="Calibri" w:hAnsi="Calibri" w:cs="Calibri"/>
                <w:color w:val="000000"/>
                <w:sz w:val="20"/>
                <w:szCs w:val="20"/>
              </w:rPr>
              <w:t>Medical Student Loading</w:t>
            </w:r>
          </w:p>
        </w:tc>
        <w:tc>
          <w:tcPr>
            <w:tcW w:w="1674" w:type="dxa"/>
            <w:tcBorders>
              <w:top w:val="nil"/>
              <w:left w:val="nil"/>
              <w:bottom w:val="single" w:sz="4" w:space="0" w:color="auto"/>
              <w:right w:val="single" w:sz="4" w:space="0" w:color="auto"/>
            </w:tcBorders>
            <w:vAlign w:val="center"/>
            <w:hideMark/>
          </w:tcPr>
          <w:p w14:paraId="1E2545F0"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$0</w:t>
            </w:r>
          </w:p>
        </w:tc>
        <w:tc>
          <w:tcPr>
            <w:tcW w:w="2074" w:type="dxa"/>
            <w:tcBorders>
              <w:top w:val="nil"/>
              <w:left w:val="nil"/>
              <w:bottom w:val="single" w:sz="4" w:space="0" w:color="auto"/>
              <w:right w:val="single" w:sz="4" w:space="0" w:color="auto"/>
            </w:tcBorders>
            <w:vAlign w:val="center"/>
            <w:hideMark/>
          </w:tcPr>
          <w:p w14:paraId="16F8CD59"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$0</w:t>
            </w:r>
          </w:p>
        </w:tc>
      </w:tr>
      <w:tr w:rsidR="007C09EE" w14:paraId="4B1DA5C6" w14:textId="77777777" w:rsidTr="28CA665D">
        <w:trPr>
          <w:trHeight w:val="465"/>
        </w:trPr>
        <w:tc>
          <w:tcPr>
            <w:tcW w:w="96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6C058D" w14:textId="77777777" w:rsidR="007C09EE" w:rsidRDefault="007C09E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7C09EE" w14:paraId="27C9BB7A" w14:textId="77777777" w:rsidTr="28CA665D">
        <w:trPr>
          <w:trHeight w:val="465"/>
        </w:trPr>
        <w:tc>
          <w:tcPr>
            <w:tcW w:w="5880" w:type="dxa"/>
            <w:tcBorders>
              <w:top w:val="nil"/>
              <w:left w:val="single" w:sz="4" w:space="0" w:color="auto"/>
              <w:bottom w:val="single" w:sz="4" w:space="0" w:color="auto"/>
              <w:right w:val="single" w:sz="4" w:space="0" w:color="auto"/>
            </w:tcBorders>
            <w:vAlign w:val="center"/>
            <w:hideMark/>
          </w:tcPr>
          <w:p w14:paraId="4B6D7592" w14:textId="77777777" w:rsidR="007C09EE" w:rsidRDefault="007C09EE">
            <w:pPr>
              <w:rPr>
                <w:rFonts w:ascii="Calibri" w:hAnsi="Calibri" w:cs="Calibri"/>
                <w:color w:val="000000"/>
                <w:sz w:val="20"/>
                <w:szCs w:val="20"/>
              </w:rPr>
            </w:pPr>
            <w:r>
              <w:rPr>
                <w:rFonts w:ascii="Calibri" w:hAnsi="Calibri" w:cs="Calibri"/>
                <w:color w:val="000000"/>
                <w:sz w:val="20"/>
                <w:szCs w:val="20"/>
              </w:rPr>
              <w:t>Research Training Program</w:t>
            </w:r>
          </w:p>
        </w:tc>
        <w:tc>
          <w:tcPr>
            <w:tcW w:w="1674" w:type="dxa"/>
            <w:tcBorders>
              <w:top w:val="nil"/>
              <w:left w:val="nil"/>
              <w:bottom w:val="single" w:sz="4" w:space="0" w:color="auto"/>
              <w:right w:val="single" w:sz="4" w:space="0" w:color="auto"/>
            </w:tcBorders>
            <w:vAlign w:val="center"/>
            <w:hideMark/>
          </w:tcPr>
          <w:p w14:paraId="414442C6"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$6,488,994</w:t>
            </w:r>
          </w:p>
        </w:tc>
        <w:tc>
          <w:tcPr>
            <w:tcW w:w="2074" w:type="dxa"/>
            <w:tcBorders>
              <w:top w:val="nil"/>
              <w:left w:val="nil"/>
              <w:bottom w:val="single" w:sz="4" w:space="0" w:color="auto"/>
              <w:right w:val="single" w:sz="4" w:space="0" w:color="auto"/>
            </w:tcBorders>
            <w:vAlign w:val="center"/>
            <w:hideMark/>
          </w:tcPr>
          <w:p w14:paraId="72C26C82"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$7,120,267</w:t>
            </w:r>
          </w:p>
        </w:tc>
      </w:tr>
      <w:tr w:rsidR="007C09EE" w14:paraId="22CA1B19" w14:textId="77777777" w:rsidTr="28CA665D">
        <w:trPr>
          <w:trHeight w:val="885"/>
        </w:trPr>
        <w:tc>
          <w:tcPr>
            <w:tcW w:w="5880" w:type="dxa"/>
            <w:tcBorders>
              <w:top w:val="nil"/>
              <w:left w:val="single" w:sz="4" w:space="0" w:color="auto"/>
              <w:bottom w:val="single" w:sz="4" w:space="0" w:color="auto"/>
              <w:right w:val="single" w:sz="4" w:space="0" w:color="auto"/>
            </w:tcBorders>
            <w:vAlign w:val="center"/>
            <w:hideMark/>
          </w:tcPr>
          <w:p w14:paraId="012A01BA" w14:textId="77777777" w:rsidR="007C09EE" w:rsidRDefault="007C09EE">
            <w:pPr>
              <w:rPr>
                <w:rFonts w:ascii="Calibri" w:hAnsi="Calibri" w:cs="Calibri"/>
                <w:color w:val="000000"/>
                <w:sz w:val="20"/>
                <w:szCs w:val="20"/>
              </w:rPr>
            </w:pPr>
            <w:r>
              <w:rPr>
                <w:rFonts w:ascii="Calibri" w:hAnsi="Calibri" w:cs="Calibri"/>
                <w:color w:val="000000"/>
                <w:sz w:val="20"/>
                <w:szCs w:val="20"/>
              </w:rPr>
              <w:lastRenderedPageBreak/>
              <w:t>Research Support Program</w:t>
            </w:r>
          </w:p>
        </w:tc>
        <w:tc>
          <w:tcPr>
            <w:tcW w:w="1674" w:type="dxa"/>
            <w:tcBorders>
              <w:top w:val="nil"/>
              <w:left w:val="nil"/>
              <w:bottom w:val="single" w:sz="4" w:space="0" w:color="auto"/>
              <w:right w:val="single" w:sz="4" w:space="0" w:color="auto"/>
            </w:tcBorders>
            <w:vAlign w:val="center"/>
            <w:hideMark/>
          </w:tcPr>
          <w:p w14:paraId="4390FE35"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$5,426,370</w:t>
            </w:r>
          </w:p>
        </w:tc>
        <w:tc>
          <w:tcPr>
            <w:tcW w:w="2074" w:type="dxa"/>
            <w:tcBorders>
              <w:top w:val="nil"/>
              <w:left w:val="nil"/>
              <w:bottom w:val="single" w:sz="4" w:space="0" w:color="auto"/>
              <w:right w:val="single" w:sz="4" w:space="0" w:color="auto"/>
            </w:tcBorders>
            <w:vAlign w:val="center"/>
            <w:hideMark/>
          </w:tcPr>
          <w:p w14:paraId="2C751597"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$6,328,710</w:t>
            </w:r>
          </w:p>
        </w:tc>
      </w:tr>
      <w:tr w:rsidR="007C09EE" w14:paraId="0E916682" w14:textId="77777777" w:rsidTr="28CA665D">
        <w:trPr>
          <w:trHeight w:val="465"/>
        </w:trPr>
        <w:tc>
          <w:tcPr>
            <w:tcW w:w="96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7E4E5F" w14:textId="77777777" w:rsidR="007C09EE" w:rsidRDefault="007C09EE">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7C09EE" w14:paraId="2AE73B44" w14:textId="77777777" w:rsidTr="28CA665D">
        <w:trPr>
          <w:trHeight w:val="465"/>
        </w:trPr>
        <w:tc>
          <w:tcPr>
            <w:tcW w:w="5880" w:type="dxa"/>
            <w:tcBorders>
              <w:top w:val="nil"/>
              <w:left w:val="single" w:sz="4" w:space="0" w:color="auto"/>
              <w:bottom w:val="single" w:sz="4" w:space="0" w:color="auto"/>
              <w:right w:val="single" w:sz="4" w:space="0" w:color="auto"/>
            </w:tcBorders>
            <w:vAlign w:val="center"/>
            <w:hideMark/>
          </w:tcPr>
          <w:p w14:paraId="7B165474" w14:textId="77777777" w:rsidR="007C09EE" w:rsidRDefault="007C09EE">
            <w:pPr>
              <w:rPr>
                <w:rFonts w:ascii="Calibri" w:hAnsi="Calibri" w:cs="Calibri"/>
                <w:color w:val="000000"/>
                <w:sz w:val="20"/>
                <w:szCs w:val="20"/>
              </w:rPr>
            </w:pPr>
            <w:r>
              <w:rPr>
                <w:rFonts w:ascii="Calibri" w:hAnsi="Calibri" w:cs="Calibri"/>
                <w:color w:val="000000"/>
                <w:sz w:val="20"/>
                <w:szCs w:val="20"/>
              </w:rPr>
              <w:t xml:space="preserve">NPILF </w:t>
            </w:r>
          </w:p>
        </w:tc>
        <w:tc>
          <w:tcPr>
            <w:tcW w:w="1674" w:type="dxa"/>
            <w:tcBorders>
              <w:top w:val="nil"/>
              <w:left w:val="nil"/>
              <w:bottom w:val="single" w:sz="4" w:space="0" w:color="auto"/>
              <w:right w:val="single" w:sz="4" w:space="0" w:color="auto"/>
            </w:tcBorders>
            <w:vAlign w:val="center"/>
            <w:hideMark/>
          </w:tcPr>
          <w:p w14:paraId="22B2CE11"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$3,658,756</w:t>
            </w:r>
          </w:p>
        </w:tc>
        <w:tc>
          <w:tcPr>
            <w:tcW w:w="2074" w:type="dxa"/>
            <w:tcBorders>
              <w:top w:val="nil"/>
              <w:left w:val="nil"/>
              <w:bottom w:val="single" w:sz="4" w:space="0" w:color="auto"/>
              <w:right w:val="single" w:sz="4" w:space="0" w:color="auto"/>
            </w:tcBorders>
            <w:vAlign w:val="center"/>
            <w:hideMark/>
          </w:tcPr>
          <w:p w14:paraId="4098399E"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$3,808,765</w:t>
            </w:r>
          </w:p>
        </w:tc>
      </w:tr>
      <w:tr w:rsidR="007C09EE" w14:paraId="384E17B4" w14:textId="77777777" w:rsidTr="28CA665D">
        <w:trPr>
          <w:trHeight w:val="615"/>
        </w:trPr>
        <w:tc>
          <w:tcPr>
            <w:tcW w:w="5880" w:type="dxa"/>
            <w:tcBorders>
              <w:top w:val="nil"/>
              <w:left w:val="single" w:sz="4" w:space="0" w:color="auto"/>
              <w:bottom w:val="single" w:sz="4" w:space="0" w:color="auto"/>
              <w:right w:val="single" w:sz="4" w:space="0" w:color="auto"/>
            </w:tcBorders>
            <w:vAlign w:val="center"/>
            <w:hideMark/>
          </w:tcPr>
          <w:p w14:paraId="03D96384" w14:textId="77777777" w:rsidR="007C09EE" w:rsidRDefault="007C09EE">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674" w:type="dxa"/>
            <w:tcBorders>
              <w:top w:val="nil"/>
              <w:left w:val="nil"/>
              <w:bottom w:val="single" w:sz="4" w:space="0" w:color="auto"/>
              <w:right w:val="single" w:sz="4" w:space="0" w:color="auto"/>
            </w:tcBorders>
            <w:vAlign w:val="center"/>
            <w:hideMark/>
          </w:tcPr>
          <w:p w14:paraId="45CB8131"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$3,799,078</w:t>
            </w:r>
          </w:p>
        </w:tc>
        <w:tc>
          <w:tcPr>
            <w:tcW w:w="2074" w:type="dxa"/>
            <w:tcBorders>
              <w:top w:val="nil"/>
              <w:left w:val="nil"/>
              <w:bottom w:val="single" w:sz="4" w:space="0" w:color="auto"/>
              <w:right w:val="single" w:sz="4" w:space="0" w:color="auto"/>
            </w:tcBorders>
            <w:vAlign w:val="center"/>
            <w:hideMark/>
          </w:tcPr>
          <w:p w14:paraId="2B27FE28" w14:textId="77777777" w:rsidR="007C09EE" w:rsidRDefault="007C09EE">
            <w:pPr>
              <w:jc w:val="right"/>
              <w:rPr>
                <w:rFonts w:ascii="Calibri" w:hAnsi="Calibri" w:cs="Calibri"/>
                <w:color w:val="000000"/>
                <w:sz w:val="20"/>
                <w:szCs w:val="20"/>
              </w:rPr>
            </w:pPr>
            <w:r w:rsidRPr="00842F97">
              <w:rPr>
                <w:rFonts w:ascii="Calibri" w:hAnsi="Calibri" w:cs="Calibri"/>
                <w:color w:val="000000"/>
                <w:sz w:val="20"/>
                <w:szCs w:val="20"/>
              </w:rPr>
              <w:t>$4,438,051</w:t>
            </w:r>
          </w:p>
        </w:tc>
      </w:tr>
      <w:tr w:rsidR="007C09EE" w14:paraId="1BC8736B" w14:textId="77777777" w:rsidTr="28CA665D">
        <w:trPr>
          <w:trHeight w:val="465"/>
        </w:trPr>
        <w:tc>
          <w:tcPr>
            <w:tcW w:w="5880" w:type="dxa"/>
            <w:tcBorders>
              <w:top w:val="nil"/>
              <w:left w:val="single" w:sz="4" w:space="0" w:color="auto"/>
              <w:bottom w:val="single" w:sz="4" w:space="0" w:color="auto"/>
              <w:right w:val="single" w:sz="4" w:space="0" w:color="auto"/>
            </w:tcBorders>
            <w:vAlign w:val="center"/>
            <w:hideMark/>
          </w:tcPr>
          <w:p w14:paraId="26F01FB2" w14:textId="77777777" w:rsidR="007C09EE" w:rsidRDefault="007C09EE">
            <w:pPr>
              <w:rPr>
                <w:rFonts w:ascii="Calibri" w:hAnsi="Calibri" w:cs="Calibri"/>
                <w:color w:val="000000"/>
                <w:sz w:val="20"/>
                <w:szCs w:val="20"/>
              </w:rPr>
            </w:pPr>
            <w:r>
              <w:rPr>
                <w:rFonts w:ascii="Calibri" w:hAnsi="Calibri" w:cs="Calibri"/>
                <w:color w:val="000000"/>
                <w:sz w:val="20"/>
                <w:szCs w:val="20"/>
              </w:rPr>
              <w:t>IRLSAF - Regional Loading</w:t>
            </w:r>
          </w:p>
        </w:tc>
        <w:tc>
          <w:tcPr>
            <w:tcW w:w="1674" w:type="dxa"/>
            <w:tcBorders>
              <w:top w:val="nil"/>
              <w:left w:val="nil"/>
              <w:bottom w:val="single" w:sz="4" w:space="0" w:color="auto"/>
              <w:right w:val="single" w:sz="4" w:space="0" w:color="auto"/>
            </w:tcBorders>
            <w:vAlign w:val="center"/>
            <w:hideMark/>
          </w:tcPr>
          <w:p w14:paraId="64FCB831" w14:textId="77777777" w:rsidR="007C09EE" w:rsidRDefault="007C09EE">
            <w:pPr>
              <w:jc w:val="right"/>
            </w:pPr>
            <w:r w:rsidRPr="0A1037C3">
              <w:rPr>
                <w:rFonts w:ascii="Calibri" w:hAnsi="Calibri" w:cs="Calibri"/>
                <w:color w:val="000000" w:themeColor="text1"/>
                <w:sz w:val="20"/>
                <w:szCs w:val="20"/>
              </w:rPr>
              <w:t>$551,844</w:t>
            </w:r>
          </w:p>
        </w:tc>
        <w:tc>
          <w:tcPr>
            <w:tcW w:w="2074" w:type="dxa"/>
            <w:tcBorders>
              <w:top w:val="nil"/>
              <w:left w:val="nil"/>
              <w:bottom w:val="single" w:sz="4" w:space="0" w:color="auto"/>
              <w:right w:val="single" w:sz="4" w:space="0" w:color="auto"/>
            </w:tcBorders>
            <w:vAlign w:val="center"/>
            <w:hideMark/>
          </w:tcPr>
          <w:p w14:paraId="4E332969" w14:textId="77777777" w:rsidR="007C09EE" w:rsidRDefault="007C09EE">
            <w:pPr>
              <w:spacing w:line="259" w:lineRule="auto"/>
              <w:jc w:val="right"/>
            </w:pPr>
            <w:r w:rsidRPr="0A1037C3">
              <w:rPr>
                <w:rFonts w:ascii="Calibri" w:hAnsi="Calibri" w:cs="Calibri"/>
                <w:color w:val="000000" w:themeColor="text1"/>
                <w:sz w:val="20"/>
                <w:szCs w:val="20"/>
              </w:rPr>
              <w:t>TBA</w:t>
            </w:r>
          </w:p>
        </w:tc>
      </w:tr>
      <w:tr w:rsidR="007C09EE" w14:paraId="5887222A" w14:textId="77777777" w:rsidTr="28CA665D">
        <w:trPr>
          <w:trHeight w:val="465"/>
        </w:trPr>
        <w:tc>
          <w:tcPr>
            <w:tcW w:w="5880" w:type="dxa"/>
            <w:tcBorders>
              <w:top w:val="nil"/>
              <w:left w:val="single" w:sz="4" w:space="0" w:color="auto"/>
              <w:bottom w:val="single" w:sz="4" w:space="0" w:color="auto"/>
              <w:right w:val="single" w:sz="4" w:space="0" w:color="auto"/>
            </w:tcBorders>
            <w:vAlign w:val="center"/>
            <w:hideMark/>
          </w:tcPr>
          <w:p w14:paraId="74009447" w14:textId="77777777" w:rsidR="007C09EE" w:rsidRDefault="007C09EE">
            <w:pPr>
              <w:rPr>
                <w:rFonts w:ascii="Calibri" w:hAnsi="Calibri" w:cs="Calibri"/>
                <w:color w:val="000000"/>
                <w:sz w:val="20"/>
                <w:szCs w:val="20"/>
              </w:rPr>
            </w:pPr>
            <w:r>
              <w:rPr>
                <w:rFonts w:ascii="Calibri" w:hAnsi="Calibri" w:cs="Calibri"/>
                <w:color w:val="000000"/>
                <w:sz w:val="20"/>
                <w:szCs w:val="20"/>
              </w:rPr>
              <w:t>IRLSAF - Enabling Loading</w:t>
            </w:r>
          </w:p>
        </w:tc>
        <w:tc>
          <w:tcPr>
            <w:tcW w:w="1674" w:type="dxa"/>
            <w:tcBorders>
              <w:top w:val="nil"/>
              <w:left w:val="nil"/>
              <w:bottom w:val="single" w:sz="4" w:space="0" w:color="auto"/>
              <w:right w:val="single" w:sz="4" w:space="0" w:color="auto"/>
            </w:tcBorders>
            <w:vAlign w:val="center"/>
            <w:hideMark/>
          </w:tcPr>
          <w:p w14:paraId="554561C6"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$1,966,316</w:t>
            </w:r>
          </w:p>
        </w:tc>
        <w:tc>
          <w:tcPr>
            <w:tcW w:w="2074" w:type="dxa"/>
            <w:tcBorders>
              <w:top w:val="nil"/>
              <w:left w:val="nil"/>
              <w:bottom w:val="single" w:sz="4" w:space="0" w:color="auto"/>
              <w:right w:val="single" w:sz="4" w:space="0" w:color="auto"/>
            </w:tcBorders>
            <w:vAlign w:val="center"/>
            <w:hideMark/>
          </w:tcPr>
          <w:p w14:paraId="61C4DE0A"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N/A</w:t>
            </w:r>
          </w:p>
        </w:tc>
      </w:tr>
      <w:tr w:rsidR="007C09EE" w14:paraId="37DA1367" w14:textId="77777777" w:rsidTr="28CA665D">
        <w:trPr>
          <w:trHeight w:val="465"/>
        </w:trPr>
        <w:tc>
          <w:tcPr>
            <w:tcW w:w="5880" w:type="dxa"/>
            <w:tcBorders>
              <w:top w:val="nil"/>
              <w:left w:val="single" w:sz="4" w:space="0" w:color="auto"/>
              <w:bottom w:val="single" w:sz="4" w:space="0" w:color="auto"/>
              <w:right w:val="single" w:sz="4" w:space="0" w:color="auto"/>
            </w:tcBorders>
            <w:vAlign w:val="center"/>
            <w:hideMark/>
          </w:tcPr>
          <w:p w14:paraId="53367AC0" w14:textId="77777777" w:rsidR="007C09EE" w:rsidRDefault="007C09EE">
            <w:pPr>
              <w:rPr>
                <w:rFonts w:ascii="Calibri" w:hAnsi="Calibri" w:cs="Calibri"/>
                <w:color w:val="000000"/>
                <w:sz w:val="20"/>
                <w:szCs w:val="20"/>
              </w:rPr>
            </w:pPr>
            <w:r>
              <w:rPr>
                <w:rFonts w:ascii="Calibri" w:hAnsi="Calibri" w:cs="Calibri"/>
                <w:color w:val="000000"/>
                <w:sz w:val="20"/>
                <w:szCs w:val="20"/>
              </w:rPr>
              <w:t>National Institutes Grant</w:t>
            </w:r>
          </w:p>
        </w:tc>
        <w:tc>
          <w:tcPr>
            <w:tcW w:w="1674" w:type="dxa"/>
            <w:tcBorders>
              <w:top w:val="nil"/>
              <w:left w:val="nil"/>
              <w:bottom w:val="single" w:sz="4" w:space="0" w:color="auto"/>
              <w:right w:val="single" w:sz="4" w:space="0" w:color="auto"/>
            </w:tcBorders>
            <w:vAlign w:val="center"/>
            <w:hideMark/>
          </w:tcPr>
          <w:p w14:paraId="6C0FFB41"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$0</w:t>
            </w:r>
          </w:p>
        </w:tc>
        <w:tc>
          <w:tcPr>
            <w:tcW w:w="2074" w:type="dxa"/>
            <w:tcBorders>
              <w:top w:val="nil"/>
              <w:left w:val="nil"/>
              <w:bottom w:val="single" w:sz="4" w:space="0" w:color="auto"/>
              <w:right w:val="single" w:sz="4" w:space="0" w:color="auto"/>
            </w:tcBorders>
            <w:vAlign w:val="center"/>
            <w:hideMark/>
          </w:tcPr>
          <w:p w14:paraId="3C26CED8" w14:textId="77777777" w:rsidR="007C09EE" w:rsidRDefault="007C09EE">
            <w:pPr>
              <w:jc w:val="right"/>
              <w:rPr>
                <w:rFonts w:ascii="Calibri" w:hAnsi="Calibri" w:cs="Calibri"/>
                <w:color w:val="000000"/>
                <w:sz w:val="20"/>
                <w:szCs w:val="20"/>
              </w:rPr>
            </w:pPr>
            <w:r>
              <w:rPr>
                <w:rFonts w:ascii="Calibri" w:hAnsi="Calibri" w:cs="Calibri"/>
                <w:color w:val="000000"/>
                <w:sz w:val="20"/>
                <w:szCs w:val="20"/>
              </w:rPr>
              <w:t>$0</w:t>
            </w:r>
          </w:p>
        </w:tc>
      </w:tr>
      <w:tr w:rsidR="007C09EE" w14:paraId="1134FB4A" w14:textId="77777777" w:rsidTr="28CA665D">
        <w:trPr>
          <w:trHeight w:val="465"/>
        </w:trPr>
        <w:tc>
          <w:tcPr>
            <w:tcW w:w="5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273594" w14:textId="77777777" w:rsidR="007C09EE" w:rsidRDefault="007C09EE">
            <w:pPr>
              <w:rPr>
                <w:rFonts w:ascii="Calibri" w:hAnsi="Calibri" w:cs="Calibri"/>
                <w:b/>
                <w:bCs/>
                <w:color w:val="000000"/>
                <w:sz w:val="20"/>
                <w:szCs w:val="20"/>
              </w:rPr>
            </w:pPr>
            <w:r>
              <w:rPr>
                <w:rFonts w:ascii="Calibri" w:hAnsi="Calibri" w:cs="Calibri"/>
                <w:b/>
                <w:bCs/>
                <w:color w:val="000000"/>
                <w:sz w:val="20"/>
                <w:szCs w:val="20"/>
              </w:rPr>
              <w:t>Total</w:t>
            </w:r>
          </w:p>
        </w:tc>
        <w:tc>
          <w:tcPr>
            <w:tcW w:w="1674" w:type="dxa"/>
            <w:tcBorders>
              <w:top w:val="nil"/>
              <w:left w:val="nil"/>
              <w:bottom w:val="single" w:sz="4" w:space="0" w:color="auto"/>
              <w:right w:val="single" w:sz="4" w:space="0" w:color="auto"/>
            </w:tcBorders>
            <w:shd w:val="clear" w:color="auto" w:fill="F2F2F2" w:themeFill="background1" w:themeFillShade="F2"/>
            <w:vAlign w:val="center"/>
            <w:hideMark/>
          </w:tcPr>
          <w:p w14:paraId="2F3F3C78" w14:textId="1D40E56B" w:rsidR="007C09EE" w:rsidRDefault="007C09EE">
            <w:pPr>
              <w:jc w:val="right"/>
              <w:rPr>
                <w:rFonts w:ascii="Calibri" w:hAnsi="Calibri" w:cs="Calibri"/>
                <w:b/>
                <w:bCs/>
                <w:color w:val="000000"/>
                <w:sz w:val="20"/>
                <w:szCs w:val="20"/>
              </w:rPr>
            </w:pPr>
            <w:r w:rsidRPr="3B6150D2">
              <w:rPr>
                <w:rFonts w:ascii="Calibri" w:hAnsi="Calibri" w:cs="Calibri"/>
                <w:b/>
                <w:bCs/>
                <w:color w:val="000000" w:themeColor="text1"/>
                <w:sz w:val="20"/>
                <w:szCs w:val="20"/>
              </w:rPr>
              <w:t>$180,</w:t>
            </w:r>
            <w:r w:rsidR="19C964E6" w:rsidRPr="3B6150D2">
              <w:rPr>
                <w:rFonts w:ascii="Calibri" w:hAnsi="Calibri" w:cs="Calibri"/>
                <w:b/>
                <w:bCs/>
                <w:color w:val="000000" w:themeColor="text1"/>
                <w:sz w:val="20"/>
                <w:szCs w:val="20"/>
              </w:rPr>
              <w:t>606,035</w:t>
            </w:r>
          </w:p>
        </w:tc>
        <w:tc>
          <w:tcPr>
            <w:tcW w:w="2074" w:type="dxa"/>
            <w:tcBorders>
              <w:top w:val="nil"/>
              <w:left w:val="nil"/>
              <w:bottom w:val="single" w:sz="4" w:space="0" w:color="auto"/>
              <w:right w:val="single" w:sz="4" w:space="0" w:color="auto"/>
            </w:tcBorders>
            <w:shd w:val="clear" w:color="auto" w:fill="F2F2F2" w:themeFill="background1" w:themeFillShade="F2"/>
            <w:vAlign w:val="center"/>
            <w:hideMark/>
          </w:tcPr>
          <w:p w14:paraId="27FF88EF" w14:textId="77777777" w:rsidR="007C09EE" w:rsidRDefault="007C09EE">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3898FDC8" w14:textId="77777777" w:rsidR="007C09EE" w:rsidRDefault="007C09EE" w:rsidP="007C09EE">
      <w:pPr>
        <w:tabs>
          <w:tab w:val="left" w:pos="567"/>
          <w:tab w:val="left" w:pos="8222"/>
        </w:tabs>
        <w:spacing w:before="120" w:after="120"/>
        <w:rPr>
          <w:rFonts w:ascii="Calibri" w:hAnsi="Calibri" w:cs="Arial"/>
          <w:b/>
          <w:iCs/>
          <w:sz w:val="22"/>
          <w:szCs w:val="22"/>
        </w:rPr>
      </w:pPr>
    </w:p>
    <w:p w14:paraId="604CA876" w14:textId="77777777" w:rsidR="007C09EE" w:rsidRDefault="007C09EE" w:rsidP="007C09EE">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77E7A9A7" w14:textId="77777777" w:rsidR="007C09EE" w:rsidRPr="00741CC5" w:rsidRDefault="007C09EE" w:rsidP="00BC7FB8">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0D64765D" w14:textId="77777777" w:rsidR="007C09EE" w:rsidRPr="002D0CB0" w:rsidRDefault="007C09EE" w:rsidP="00BC7FB8">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621D89A7" w14:textId="77777777" w:rsidR="007C09EE" w:rsidRPr="003337FC" w:rsidRDefault="007C09EE" w:rsidP="007C09EE">
      <w:pPr>
        <w:pStyle w:val="Heading1"/>
        <w:rPr>
          <w:sz w:val="20"/>
          <w:szCs w:val="20"/>
        </w:rPr>
      </w:pPr>
      <w:bookmarkStart w:id="0" w:name="_Hlk59012843"/>
      <w:bookmarkStart w:id="1" w:name="_Hlk58926145"/>
      <w:r w:rsidDel="00590941">
        <w:rPr>
          <w:lang w:val="en-GB"/>
        </w:rPr>
        <w:br w:type="page"/>
      </w:r>
      <w:bookmarkEnd w:id="0"/>
      <w:bookmarkEnd w:id="1"/>
      <w:r w:rsidRPr="003337FC">
        <w:rPr>
          <w:sz w:val="28"/>
          <w:szCs w:val="28"/>
        </w:rPr>
        <w:lastRenderedPageBreak/>
        <w:t>NOW IT IS AGREED as follows:</w:t>
      </w:r>
    </w:p>
    <w:p w14:paraId="2236AA88" w14:textId="07566334" w:rsidR="007C09EE" w:rsidRPr="003337FC" w:rsidRDefault="007C09EE" w:rsidP="007C09EE">
      <w:pPr>
        <w:pStyle w:val="Heading2"/>
      </w:pPr>
      <w:r>
        <w:t xml:space="preserve">SECTION </w:t>
      </w:r>
      <w:r w:rsidRPr="003337FC">
        <w:t>A: Commonwealth Grant Scheme funding</w:t>
      </w:r>
    </w:p>
    <w:p w14:paraId="2638D53C" w14:textId="77777777" w:rsidR="007C09EE" w:rsidRPr="003337FC" w:rsidRDefault="007C09EE" w:rsidP="007C09E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6D59309E" w14:textId="77777777" w:rsidR="007C09EE" w:rsidRPr="003337FC" w:rsidRDefault="007C09EE" w:rsidP="00F37EF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1AB04BA" w14:textId="77777777" w:rsidR="007C09EE" w:rsidRPr="003337FC" w:rsidRDefault="007C09EE" w:rsidP="00BC7FB8">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68E119A0" w14:textId="77777777" w:rsidR="007C09EE" w:rsidRPr="003337FC" w:rsidRDefault="007C09EE" w:rsidP="00BC7FB8">
      <w:pPr>
        <w:widowControl w:val="0"/>
        <w:numPr>
          <w:ilvl w:val="1"/>
          <w:numId w:val="15"/>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1EA108F6" w14:textId="77777777" w:rsidR="007C09EE" w:rsidRPr="003337FC" w:rsidRDefault="007C09EE" w:rsidP="00BC7FB8">
      <w:pPr>
        <w:widowControl w:val="0"/>
        <w:numPr>
          <w:ilvl w:val="1"/>
          <w:numId w:val="15"/>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22E1862F" w14:textId="77777777" w:rsidR="007C09EE" w:rsidRPr="003337FC" w:rsidRDefault="007C09EE" w:rsidP="00BC7FB8">
      <w:pPr>
        <w:widowControl w:val="0"/>
        <w:numPr>
          <w:ilvl w:val="1"/>
          <w:numId w:val="15"/>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40E5711F" w14:textId="77777777" w:rsidR="007C09EE" w:rsidRPr="003337FC" w:rsidRDefault="007C09EE" w:rsidP="00BC7FB8">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3D318702" w14:textId="77777777" w:rsidR="007C09EE" w:rsidRDefault="007C09EE" w:rsidP="00BC7FB8">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0151BEA" w14:textId="77777777" w:rsidR="007C09EE" w:rsidRPr="00741FAF" w:rsidRDefault="007C09EE" w:rsidP="00BC7FB8">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34DC9EB9" w14:textId="77777777" w:rsidR="007C09EE" w:rsidRPr="003337FC" w:rsidRDefault="007C09EE" w:rsidP="007C09E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0EC1FA53"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2ACF0D5" w14:textId="77777777" w:rsidR="007C09EE" w:rsidRPr="003337FC" w:rsidRDefault="007C09EE" w:rsidP="007C09E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7F9FFB6F"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77DCC48" w14:textId="0B295A24" w:rsidR="007C09EE" w:rsidRPr="003337FC" w:rsidRDefault="007C09EE" w:rsidP="007C09EE">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7012C2D7" w14:textId="77777777" w:rsidR="007C09EE" w:rsidRPr="003337FC" w:rsidRDefault="007C09EE" w:rsidP="007C09EE">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1AC9A666" w14:textId="77777777" w:rsidR="007C09EE"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50146EF" w14:textId="77777777" w:rsidR="007C09EE" w:rsidRDefault="007C09EE" w:rsidP="007C09EE">
      <w:pPr>
        <w:rPr>
          <w:rFonts w:ascii="Calibri" w:hAnsi="Calibri" w:cs="Arial"/>
          <w:i/>
          <w:sz w:val="22"/>
          <w:szCs w:val="22"/>
        </w:rPr>
      </w:pPr>
      <w:r>
        <w:rPr>
          <w:rFonts w:ascii="Calibri" w:hAnsi="Calibri" w:cs="Arial"/>
          <w:i/>
          <w:sz w:val="22"/>
          <w:szCs w:val="22"/>
        </w:rPr>
        <w:br w:type="page"/>
      </w:r>
    </w:p>
    <w:p w14:paraId="5D0B1B49" w14:textId="77777777" w:rsidR="007C09EE" w:rsidRPr="003337FC" w:rsidRDefault="007C09EE" w:rsidP="007C09EE">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0E229EE8"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136E686"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2367E05"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8D4967" w14:textId="77777777" w:rsidR="007C09EE" w:rsidRPr="003337FC" w:rsidRDefault="007C09EE" w:rsidP="00BC7FB8">
      <w:pPr>
        <w:keepNext/>
        <w:keepLines/>
        <w:widowControl w:val="0"/>
        <w:numPr>
          <w:ilvl w:val="0"/>
          <w:numId w:val="3"/>
        </w:numPr>
        <w:tabs>
          <w:tab w:val="left" w:pos="567"/>
          <w:tab w:val="left" w:pos="8222"/>
        </w:tabs>
        <w:spacing w:before="120" w:after="240"/>
        <w:rPr>
          <w:rFonts w:ascii="Calibri" w:hAnsi="Calibri" w:cs="Arial"/>
          <w:bCs/>
          <w:sz w:val="22"/>
          <w:szCs w:val="22"/>
        </w:rPr>
      </w:pPr>
      <w:r w:rsidRPr="4CD946FE">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91256AF" w14:textId="05AC56CD" w:rsidR="4CD946FE" w:rsidRPr="00F37EFE" w:rsidRDefault="4CD946FE" w:rsidP="00F37EFE">
      <w:r>
        <w:br w:type="page"/>
      </w:r>
    </w:p>
    <w:p w14:paraId="7A45C81C" w14:textId="7F44BD91" w:rsidR="007C09EE" w:rsidRPr="003337FC" w:rsidRDefault="007C09EE" w:rsidP="007C09EE">
      <w:pPr>
        <w:pStyle w:val="Heading2"/>
        <w:rPr>
          <w:rFonts w:cs="Arial"/>
        </w:rPr>
      </w:pPr>
      <w:r>
        <w:rPr>
          <w:rFonts w:cs="Arial"/>
        </w:rPr>
        <w:lastRenderedPageBreak/>
        <w:t>SECTION</w:t>
      </w:r>
      <w:r w:rsidRPr="003337FC">
        <w:rPr>
          <w:rFonts w:cs="Arial"/>
        </w:rPr>
        <w:t xml:space="preserve"> B: Other conditions and requirements </w:t>
      </w:r>
    </w:p>
    <w:p w14:paraId="621AD640" w14:textId="77777777" w:rsidR="007C09EE" w:rsidRDefault="007C09EE" w:rsidP="007C09E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A9A4DA9" w14:textId="77777777" w:rsidR="007C09EE" w:rsidRDefault="007C09EE" w:rsidP="00BC7FB8">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4CA22243" w14:textId="77777777" w:rsidR="007C09EE" w:rsidRDefault="007C09EE" w:rsidP="00BC7FB8">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3094454" w14:textId="77777777" w:rsidR="007C09EE" w:rsidRDefault="007C09EE" w:rsidP="00BC7FB8">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158EF1C8" w14:textId="77777777" w:rsidR="007C09EE" w:rsidRDefault="007C09EE" w:rsidP="00BC7FB8">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7DE4008" w14:textId="77777777" w:rsidR="007C09EE" w:rsidRDefault="007C09EE" w:rsidP="00BC7FB8">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144B2A22" w14:textId="77777777" w:rsidR="007C09EE" w:rsidRPr="00686799" w:rsidRDefault="007C09EE" w:rsidP="00BC7FB8">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229C08CF" w14:textId="77777777" w:rsidR="007C09EE" w:rsidRPr="003337FC" w:rsidRDefault="007C09EE" w:rsidP="007C09EE">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570AB85A"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14F35A7" w14:textId="77777777" w:rsidR="007C09EE" w:rsidRPr="003337FC" w:rsidRDefault="007C09EE" w:rsidP="00BC7FB8">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6CA2327" w14:textId="77777777" w:rsidR="007C09EE" w:rsidRDefault="007C09EE" w:rsidP="007C09EE">
      <w:pPr>
        <w:rPr>
          <w:rFonts w:ascii="Calibri" w:hAnsi="Calibri" w:cs="Arial"/>
          <w:bCs/>
          <w:i/>
          <w:sz w:val="22"/>
          <w:szCs w:val="22"/>
        </w:rPr>
      </w:pPr>
      <w:r>
        <w:rPr>
          <w:rFonts w:ascii="Calibri" w:hAnsi="Calibri" w:cs="Arial"/>
          <w:bCs/>
          <w:i/>
          <w:sz w:val="22"/>
          <w:szCs w:val="22"/>
        </w:rPr>
        <w:br w:type="page"/>
      </w:r>
    </w:p>
    <w:p w14:paraId="73B3870D" w14:textId="77777777" w:rsidR="007C09EE" w:rsidRPr="003337FC" w:rsidRDefault="007C09EE" w:rsidP="007C09EE">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4950EF8A" w14:textId="77777777" w:rsidR="007C09EE" w:rsidRPr="00B0278F" w:rsidRDefault="007C09EE" w:rsidP="00BC7FB8">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2" w:name="_Hlk152863018"/>
      <w:r w:rsidRPr="005870A9">
        <w:rPr>
          <w:rFonts w:ascii="Calibri" w:hAnsi="Calibri" w:cs="Arial"/>
          <w:sz w:val="22"/>
          <w:szCs w:val="22"/>
        </w:rPr>
        <w:t xml:space="preserve">or approved educational facilities </w:t>
      </w:r>
      <w:bookmarkEnd w:id="2"/>
      <w:r w:rsidRPr="5FFDBAB4">
        <w:rPr>
          <w:rFonts w:ascii="Calibri" w:hAnsi="Calibri" w:cs="Arial"/>
          <w:sz w:val="22"/>
          <w:szCs w:val="22"/>
        </w:rPr>
        <w:t xml:space="preserve">listed below in </w:t>
      </w:r>
      <w:r w:rsidRPr="00B0278F">
        <w:rPr>
          <w:rFonts w:ascii="Calibri" w:hAnsi="Calibri" w:cs="Arial"/>
          <w:sz w:val="22"/>
          <w:szCs w:val="22"/>
        </w:rPr>
        <w:t>Table 2.</w:t>
      </w:r>
    </w:p>
    <w:p w14:paraId="410257AD" w14:textId="77777777" w:rsidR="007C09EE" w:rsidRPr="00B0278F"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00B0278F">
        <w:rPr>
          <w:rFonts w:ascii="Calibri" w:hAnsi="Calibri" w:cs="Arial"/>
          <w:sz w:val="22"/>
          <w:szCs w:val="22"/>
        </w:rPr>
        <w:t>Similarly, if the Provider proposes to close a campus where Commonwealth supported students are enrolled, the Provider must obtain the Commonwealth’s prior written approval.</w:t>
      </w:r>
    </w:p>
    <w:p w14:paraId="11EA59D3" w14:textId="77777777" w:rsidR="007C09EE" w:rsidRDefault="007C09EE" w:rsidP="007C09EE">
      <w:pPr>
        <w:spacing w:before="120" w:after="120"/>
        <w:rPr>
          <w:rFonts w:cstheme="minorBidi"/>
          <w:b/>
          <w:sz w:val="22"/>
          <w:szCs w:val="22"/>
        </w:rPr>
      </w:pPr>
      <w:r w:rsidRPr="00B0278F">
        <w:rPr>
          <w:rFonts w:ascii="Calibri" w:hAnsi="Calibri"/>
          <w:b/>
          <w:sz w:val="22"/>
          <w:szCs w:val="22"/>
        </w:rPr>
        <w:t xml:space="preserve">Table </w:t>
      </w:r>
      <w:r w:rsidRPr="00B0278F">
        <w:rPr>
          <w:rFonts w:ascii="Calibri" w:hAnsi="Calibri"/>
          <w:b/>
          <w:bCs/>
          <w:noProof/>
          <w:sz w:val="22"/>
          <w:szCs w:val="22"/>
        </w:rPr>
        <w:t>2</w:t>
      </w:r>
      <w:r w:rsidRPr="00B0278F">
        <w:rPr>
          <w:rFonts w:cstheme="minorBidi"/>
          <w:b/>
          <w:sz w:val="22"/>
          <w:szCs w:val="22"/>
        </w:rPr>
        <w:t xml:space="preserve">: </w:t>
      </w:r>
      <w:r w:rsidRPr="00B0278F">
        <w:rPr>
          <w:rFonts w:ascii="Calibri" w:hAnsi="Calibri"/>
          <w:b/>
          <w:sz w:val="22"/>
          <w:szCs w:val="22"/>
        </w:rPr>
        <w:t>Provider’s</w:t>
      </w:r>
      <w:r w:rsidRPr="00B0278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C09EE" w14:paraId="35D5BEC0" w14:textId="77777777" w:rsidTr="28CA665D">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49C30" w14:textId="77777777" w:rsidR="007C09EE" w:rsidRDefault="007C09EE">
            <w:pPr>
              <w:jc w:val="center"/>
              <w:rPr>
                <w:rFonts w:ascii="Calibri" w:hAnsi="Calibri" w:cs="Calibri"/>
                <w:b/>
                <w:bCs/>
                <w:color w:val="000000"/>
                <w:sz w:val="22"/>
                <w:szCs w:val="22"/>
              </w:rPr>
            </w:pPr>
            <w:r w:rsidRPr="28CA665D">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68C18C"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Type</w:t>
            </w:r>
          </w:p>
        </w:tc>
      </w:tr>
      <w:tr w:rsidR="007C09EE" w14:paraId="6002C237" w14:textId="77777777" w:rsidTr="28CA665D">
        <w:trPr>
          <w:trHeight w:val="300"/>
        </w:trPr>
        <w:tc>
          <w:tcPr>
            <w:tcW w:w="3970" w:type="pct"/>
            <w:tcBorders>
              <w:top w:val="nil"/>
              <w:left w:val="single" w:sz="4" w:space="0" w:color="auto"/>
              <w:bottom w:val="single" w:sz="4" w:space="0" w:color="auto"/>
              <w:right w:val="single" w:sz="4" w:space="0" w:color="auto"/>
            </w:tcBorders>
            <w:noWrap/>
            <w:vAlign w:val="center"/>
            <w:hideMark/>
          </w:tcPr>
          <w:p w14:paraId="640389A4" w14:textId="77777777" w:rsidR="007C09EE" w:rsidRDefault="007C09EE">
            <w:pPr>
              <w:rPr>
                <w:rFonts w:ascii="Calibri" w:hAnsi="Calibri" w:cs="Calibri"/>
                <w:color w:val="000000"/>
                <w:sz w:val="22"/>
                <w:szCs w:val="22"/>
              </w:rPr>
            </w:pPr>
            <w:r>
              <w:rPr>
                <w:rFonts w:ascii="Calibri" w:hAnsi="Calibri" w:cs="Calibri"/>
                <w:color w:val="000000"/>
                <w:sz w:val="22"/>
                <w:szCs w:val="22"/>
              </w:rPr>
              <w:t>Caboolture</w:t>
            </w:r>
          </w:p>
        </w:tc>
        <w:tc>
          <w:tcPr>
            <w:tcW w:w="1030" w:type="pct"/>
            <w:tcBorders>
              <w:top w:val="nil"/>
              <w:left w:val="nil"/>
              <w:bottom w:val="single" w:sz="4" w:space="0" w:color="auto"/>
              <w:right w:val="single" w:sz="4" w:space="0" w:color="auto"/>
            </w:tcBorders>
            <w:noWrap/>
            <w:vAlign w:val="center"/>
            <w:hideMark/>
          </w:tcPr>
          <w:p w14:paraId="76C433C3"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Campus</w:t>
            </w:r>
          </w:p>
        </w:tc>
      </w:tr>
      <w:tr w:rsidR="007C09EE" w14:paraId="08F9A9B3"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64E193EA" w14:textId="77777777" w:rsidR="007C09EE" w:rsidRDefault="007C09EE">
            <w:pPr>
              <w:rPr>
                <w:rFonts w:ascii="Calibri" w:hAnsi="Calibri" w:cs="Calibri"/>
                <w:color w:val="000000"/>
                <w:sz w:val="22"/>
                <w:szCs w:val="22"/>
              </w:rPr>
            </w:pPr>
            <w:r>
              <w:rPr>
                <w:rFonts w:ascii="Calibri" w:hAnsi="Calibri" w:cs="Calibri"/>
                <w:color w:val="000000"/>
                <w:sz w:val="22"/>
                <w:szCs w:val="22"/>
              </w:rPr>
              <w:t>Fraser Coast</w:t>
            </w:r>
          </w:p>
        </w:tc>
        <w:tc>
          <w:tcPr>
            <w:tcW w:w="1030" w:type="pct"/>
            <w:tcBorders>
              <w:top w:val="nil"/>
              <w:left w:val="nil"/>
              <w:bottom w:val="single" w:sz="4" w:space="0" w:color="auto"/>
              <w:right w:val="single" w:sz="4" w:space="0" w:color="auto"/>
            </w:tcBorders>
            <w:noWrap/>
            <w:vAlign w:val="center"/>
            <w:hideMark/>
          </w:tcPr>
          <w:p w14:paraId="3CF47357"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Campus</w:t>
            </w:r>
          </w:p>
        </w:tc>
      </w:tr>
      <w:tr w:rsidR="007C09EE" w14:paraId="43317DE0"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6CEFEA60" w14:textId="77777777" w:rsidR="007C09EE" w:rsidRDefault="007C09EE">
            <w:pPr>
              <w:rPr>
                <w:rFonts w:ascii="Calibri" w:hAnsi="Calibri" w:cs="Calibri"/>
                <w:color w:val="000000"/>
                <w:sz w:val="22"/>
                <w:szCs w:val="22"/>
              </w:rPr>
            </w:pPr>
            <w:r>
              <w:rPr>
                <w:rFonts w:ascii="Calibri" w:hAnsi="Calibri" w:cs="Calibri"/>
                <w:color w:val="000000"/>
                <w:sz w:val="22"/>
                <w:szCs w:val="22"/>
              </w:rPr>
              <w:t>Gympie</w:t>
            </w:r>
          </w:p>
        </w:tc>
        <w:tc>
          <w:tcPr>
            <w:tcW w:w="1030" w:type="pct"/>
            <w:tcBorders>
              <w:top w:val="nil"/>
              <w:left w:val="nil"/>
              <w:bottom w:val="single" w:sz="4" w:space="0" w:color="auto"/>
              <w:right w:val="single" w:sz="4" w:space="0" w:color="auto"/>
            </w:tcBorders>
            <w:noWrap/>
            <w:vAlign w:val="center"/>
            <w:hideMark/>
          </w:tcPr>
          <w:p w14:paraId="4AFF677A"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Campus</w:t>
            </w:r>
          </w:p>
        </w:tc>
      </w:tr>
      <w:tr w:rsidR="007C09EE" w14:paraId="00681C0A"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5CB6C9F3" w14:textId="77777777" w:rsidR="007C09EE" w:rsidRDefault="007C09EE">
            <w:pPr>
              <w:rPr>
                <w:rFonts w:ascii="Calibri" w:hAnsi="Calibri" w:cs="Calibri"/>
                <w:color w:val="000000"/>
                <w:sz w:val="22"/>
                <w:szCs w:val="22"/>
              </w:rPr>
            </w:pPr>
            <w:r>
              <w:rPr>
                <w:rFonts w:ascii="Calibri" w:hAnsi="Calibri" w:cs="Calibri"/>
                <w:color w:val="000000"/>
                <w:sz w:val="22"/>
                <w:szCs w:val="22"/>
              </w:rPr>
              <w:t>Moreton Bay</w:t>
            </w:r>
          </w:p>
        </w:tc>
        <w:tc>
          <w:tcPr>
            <w:tcW w:w="1030" w:type="pct"/>
            <w:tcBorders>
              <w:top w:val="nil"/>
              <w:left w:val="nil"/>
              <w:bottom w:val="single" w:sz="4" w:space="0" w:color="auto"/>
              <w:right w:val="single" w:sz="4" w:space="0" w:color="auto"/>
            </w:tcBorders>
            <w:noWrap/>
            <w:vAlign w:val="center"/>
            <w:hideMark/>
          </w:tcPr>
          <w:p w14:paraId="6B6E455E"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Campus</w:t>
            </w:r>
          </w:p>
        </w:tc>
      </w:tr>
      <w:tr w:rsidR="007C09EE" w14:paraId="6C1F1020"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35086CE5" w14:textId="77777777" w:rsidR="007C09EE" w:rsidRDefault="007C09EE">
            <w:pPr>
              <w:rPr>
                <w:rFonts w:ascii="Calibri" w:hAnsi="Calibri" w:cs="Calibri"/>
                <w:color w:val="000000"/>
                <w:sz w:val="22"/>
                <w:szCs w:val="22"/>
              </w:rPr>
            </w:pPr>
            <w:r>
              <w:rPr>
                <w:rFonts w:ascii="Calibri" w:hAnsi="Calibri" w:cs="Calibri"/>
                <w:color w:val="000000"/>
                <w:sz w:val="22"/>
                <w:szCs w:val="22"/>
              </w:rPr>
              <w:t>Southbank</w:t>
            </w:r>
          </w:p>
        </w:tc>
        <w:tc>
          <w:tcPr>
            <w:tcW w:w="1030" w:type="pct"/>
            <w:tcBorders>
              <w:top w:val="nil"/>
              <w:left w:val="nil"/>
              <w:bottom w:val="single" w:sz="4" w:space="0" w:color="auto"/>
              <w:right w:val="single" w:sz="4" w:space="0" w:color="auto"/>
            </w:tcBorders>
            <w:noWrap/>
            <w:vAlign w:val="center"/>
            <w:hideMark/>
          </w:tcPr>
          <w:p w14:paraId="1F466F0D"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Campus</w:t>
            </w:r>
          </w:p>
        </w:tc>
      </w:tr>
      <w:tr w:rsidR="007C09EE" w14:paraId="5FB8CFB7"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7EBA839F" w14:textId="77777777" w:rsidR="007C09EE" w:rsidRDefault="007C09EE">
            <w:pPr>
              <w:rPr>
                <w:rFonts w:ascii="Calibri" w:hAnsi="Calibri" w:cs="Calibri"/>
                <w:color w:val="000000"/>
                <w:sz w:val="22"/>
                <w:szCs w:val="22"/>
              </w:rPr>
            </w:pPr>
            <w:r>
              <w:rPr>
                <w:rFonts w:ascii="Calibri" w:hAnsi="Calibri" w:cs="Calibri"/>
                <w:color w:val="000000"/>
                <w:sz w:val="22"/>
                <w:szCs w:val="22"/>
              </w:rPr>
              <w:t>Sunshine Coast</w:t>
            </w:r>
          </w:p>
        </w:tc>
        <w:tc>
          <w:tcPr>
            <w:tcW w:w="1030" w:type="pct"/>
            <w:tcBorders>
              <w:top w:val="nil"/>
              <w:left w:val="nil"/>
              <w:bottom w:val="single" w:sz="4" w:space="0" w:color="auto"/>
              <w:right w:val="single" w:sz="4" w:space="0" w:color="auto"/>
            </w:tcBorders>
            <w:noWrap/>
            <w:vAlign w:val="center"/>
            <w:hideMark/>
          </w:tcPr>
          <w:p w14:paraId="54586F75"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Campus</w:t>
            </w:r>
          </w:p>
        </w:tc>
      </w:tr>
      <w:tr w:rsidR="007C09EE" w14:paraId="22EBCDB2"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5005951E" w14:textId="77777777" w:rsidR="007C09EE" w:rsidRDefault="007C09EE">
            <w:pPr>
              <w:rPr>
                <w:rFonts w:ascii="Calibri" w:hAnsi="Calibri" w:cs="Calibri"/>
                <w:color w:val="000000"/>
                <w:sz w:val="22"/>
                <w:szCs w:val="22"/>
              </w:rPr>
            </w:pPr>
            <w:r>
              <w:rPr>
                <w:rFonts w:ascii="Calibri" w:hAnsi="Calibri" w:cs="Calibri"/>
                <w:color w:val="000000"/>
                <w:sz w:val="22"/>
                <w:szCs w:val="22"/>
              </w:rPr>
              <w:t>Sunshine Coast Health Institute</w:t>
            </w:r>
          </w:p>
        </w:tc>
        <w:tc>
          <w:tcPr>
            <w:tcW w:w="1030" w:type="pct"/>
            <w:tcBorders>
              <w:top w:val="nil"/>
              <w:left w:val="nil"/>
              <w:bottom w:val="single" w:sz="4" w:space="0" w:color="auto"/>
              <w:right w:val="single" w:sz="4" w:space="0" w:color="auto"/>
            </w:tcBorders>
            <w:noWrap/>
            <w:vAlign w:val="center"/>
            <w:hideMark/>
          </w:tcPr>
          <w:p w14:paraId="0136807C"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Facility</w:t>
            </w:r>
          </w:p>
        </w:tc>
      </w:tr>
      <w:tr w:rsidR="007C09EE" w14:paraId="2D2DB052" w14:textId="77777777" w:rsidTr="28CA665D">
        <w:trPr>
          <w:trHeight w:val="290"/>
        </w:trPr>
        <w:tc>
          <w:tcPr>
            <w:tcW w:w="3970" w:type="pct"/>
            <w:tcBorders>
              <w:top w:val="nil"/>
              <w:left w:val="single" w:sz="4" w:space="0" w:color="auto"/>
              <w:bottom w:val="single" w:sz="4" w:space="0" w:color="auto"/>
              <w:right w:val="single" w:sz="4" w:space="0" w:color="auto"/>
            </w:tcBorders>
            <w:noWrap/>
            <w:vAlign w:val="center"/>
            <w:hideMark/>
          </w:tcPr>
          <w:p w14:paraId="4B3EE56E" w14:textId="77777777" w:rsidR="007C09EE" w:rsidRDefault="007C09EE">
            <w:pPr>
              <w:rPr>
                <w:rFonts w:ascii="Calibri" w:hAnsi="Calibri" w:cs="Calibri"/>
                <w:color w:val="000000"/>
                <w:sz w:val="22"/>
                <w:szCs w:val="22"/>
              </w:rPr>
            </w:pPr>
            <w:r>
              <w:rPr>
                <w:rFonts w:ascii="Calibri" w:hAnsi="Calibri" w:cs="Calibri"/>
                <w:color w:val="000000"/>
                <w:sz w:val="22"/>
                <w:szCs w:val="22"/>
              </w:rPr>
              <w:t>Sunshine Coast Mind and Neuroscience - Thompson Institute</w:t>
            </w:r>
          </w:p>
        </w:tc>
        <w:tc>
          <w:tcPr>
            <w:tcW w:w="1030" w:type="pct"/>
            <w:tcBorders>
              <w:top w:val="nil"/>
              <w:left w:val="nil"/>
              <w:bottom w:val="single" w:sz="4" w:space="0" w:color="auto"/>
              <w:right w:val="single" w:sz="4" w:space="0" w:color="auto"/>
            </w:tcBorders>
            <w:noWrap/>
            <w:vAlign w:val="center"/>
            <w:hideMark/>
          </w:tcPr>
          <w:p w14:paraId="46F4820B"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Facility</w:t>
            </w:r>
          </w:p>
        </w:tc>
      </w:tr>
    </w:tbl>
    <w:p w14:paraId="4CD208D7" w14:textId="77777777" w:rsidR="007C09EE" w:rsidRPr="003337FC" w:rsidRDefault="007C09EE" w:rsidP="007C09EE">
      <w:pPr>
        <w:spacing w:before="120" w:after="120"/>
        <w:rPr>
          <w:rFonts w:cstheme="minorBidi"/>
          <w:b/>
          <w:sz w:val="22"/>
          <w:szCs w:val="22"/>
        </w:rPr>
      </w:pPr>
    </w:p>
    <w:p w14:paraId="30A9EBC9" w14:textId="77777777" w:rsidR="007C09EE" w:rsidRPr="003337FC" w:rsidRDefault="007C09EE" w:rsidP="007C09EE">
      <w:pPr>
        <w:widowControl w:val="0"/>
        <w:tabs>
          <w:tab w:val="left" w:pos="284"/>
          <w:tab w:val="left" w:pos="8222"/>
        </w:tabs>
        <w:spacing w:before="120" w:after="120"/>
        <w:rPr>
          <w:rFonts w:ascii="Calibri" w:hAnsi="Calibri" w:cs="Arial"/>
          <w:bCs/>
          <w:i/>
          <w:sz w:val="22"/>
          <w:szCs w:val="22"/>
        </w:rPr>
      </w:pPr>
      <w:bookmarkStart w:id="3" w:name="_Hlk59445729"/>
      <w:bookmarkStart w:id="4" w:name="_Hlk59182235"/>
      <w:bookmarkStart w:id="5" w:name="_Hlk58846875"/>
      <w:bookmarkStart w:id="6" w:name="_Hlk152001205"/>
      <w:r w:rsidRPr="003337FC">
        <w:rPr>
          <w:rFonts w:ascii="Calibri" w:hAnsi="Calibri" w:cs="Arial"/>
          <w:bCs/>
          <w:i/>
          <w:sz w:val="22"/>
          <w:szCs w:val="22"/>
        </w:rPr>
        <w:t>Closures of courses</w:t>
      </w:r>
    </w:p>
    <w:p w14:paraId="5E3E94D7" w14:textId="77777777" w:rsidR="001A03C4" w:rsidRDefault="001A03C4" w:rsidP="00BC7FB8">
      <w:pPr>
        <w:widowControl w:val="0"/>
        <w:numPr>
          <w:ilvl w:val="0"/>
          <w:numId w:val="3"/>
        </w:numPr>
        <w:tabs>
          <w:tab w:val="left" w:pos="567"/>
          <w:tab w:val="left" w:pos="8222"/>
        </w:tabs>
        <w:spacing w:before="120" w:after="120"/>
        <w:rPr>
          <w:rFonts w:ascii="Calibri" w:hAnsi="Calibri" w:cs="Arial"/>
          <w:bCs/>
          <w:sz w:val="22"/>
          <w:szCs w:val="22"/>
        </w:rPr>
      </w:pPr>
      <w:bookmarkStart w:id="7" w:name="_Ref58341938"/>
      <w:r w:rsidRPr="001A03C4">
        <w:rPr>
          <w:rFonts w:ascii="Calibri" w:hAnsi="Calibri" w:cs="Arial"/>
          <w:bCs/>
          <w:sz w:val="22"/>
          <w:szCs w:val="22"/>
        </w:rPr>
        <w:t>The meaning of ‘Closing a Course’ or ‘Closure’ is provided in the Interpretation section.</w:t>
      </w:r>
    </w:p>
    <w:p w14:paraId="5463488C" w14:textId="1AA59B2C" w:rsidR="007C09EE" w:rsidRDefault="007C09EE" w:rsidP="00BC7FB8">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7"/>
    </w:p>
    <w:p w14:paraId="7FE2F701" w14:textId="77777777" w:rsidR="007C09EE" w:rsidRPr="003337FC" w:rsidRDefault="007C09EE" w:rsidP="00BC7FB8">
      <w:pPr>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412AD188" w14:textId="77777777" w:rsidR="007C09EE" w:rsidRPr="003337FC" w:rsidRDefault="007C09EE" w:rsidP="00BC7FB8">
      <w:pPr>
        <w:widowControl w:val="0"/>
        <w:numPr>
          <w:ilvl w:val="1"/>
          <w:numId w:val="1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22B5251A" w14:textId="77777777" w:rsidR="007C09EE" w:rsidRPr="003337FC" w:rsidRDefault="007C09EE" w:rsidP="00BC7FB8">
      <w:pPr>
        <w:widowControl w:val="0"/>
        <w:numPr>
          <w:ilvl w:val="1"/>
          <w:numId w:val="1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1A5D0FFE" w14:textId="77777777" w:rsidR="007C09EE" w:rsidRPr="003337FC" w:rsidRDefault="007C09EE" w:rsidP="00BC7FB8">
      <w:pPr>
        <w:widowControl w:val="0"/>
        <w:numPr>
          <w:ilvl w:val="1"/>
          <w:numId w:val="1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7F3B49ED" w14:textId="77777777" w:rsidR="007C09EE" w:rsidRPr="00B0278F" w:rsidRDefault="007C09EE" w:rsidP="00BC7FB8">
      <w:pPr>
        <w:widowControl w:val="0"/>
        <w:numPr>
          <w:ilvl w:val="1"/>
          <w:numId w:val="17"/>
        </w:numPr>
        <w:tabs>
          <w:tab w:val="left" w:pos="567"/>
        </w:tabs>
        <w:spacing w:before="120" w:after="120"/>
        <w:ind w:left="992"/>
        <w:rPr>
          <w:rFonts w:ascii="Calibri" w:hAnsi="Calibri" w:cs="Arial"/>
        </w:rPr>
      </w:pPr>
      <w:bookmarkStart w:id="8"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w:t>
      </w:r>
      <w:r w:rsidRPr="00B0278F">
        <w:rPr>
          <w:rFonts w:ascii="Calibri" w:hAnsi="Calibri" w:cs="Arial"/>
          <w:sz w:val="22"/>
          <w:szCs w:val="22"/>
        </w:rPr>
        <w:t xml:space="preserve">engineering </w:t>
      </w:r>
    </w:p>
    <w:p w14:paraId="20901451" w14:textId="77777777" w:rsidR="007C09EE" w:rsidRPr="00B0278F" w:rsidRDefault="007C09EE" w:rsidP="00BC7FB8">
      <w:pPr>
        <w:widowControl w:val="0"/>
        <w:numPr>
          <w:ilvl w:val="1"/>
          <w:numId w:val="17"/>
        </w:numPr>
        <w:tabs>
          <w:tab w:val="left" w:pos="567"/>
        </w:tabs>
        <w:spacing w:before="120" w:after="120"/>
        <w:ind w:left="992"/>
        <w:rPr>
          <w:rFonts w:ascii="Calibri" w:hAnsi="Calibri" w:cs="Arial"/>
          <w:sz w:val="22"/>
          <w:szCs w:val="22"/>
        </w:rPr>
      </w:pPr>
      <w:r w:rsidRPr="28CA665D">
        <w:rPr>
          <w:rFonts w:ascii="Calibri" w:hAnsi="Calibri" w:cs="Arial"/>
          <w:sz w:val="22"/>
          <w:szCs w:val="22"/>
        </w:rPr>
        <w:t xml:space="preserve">whether the course is listed in </w:t>
      </w:r>
      <w:bookmarkStart w:id="9" w:name="_Hlk120281310"/>
      <w:r w:rsidRPr="28CA665D">
        <w:rPr>
          <w:rFonts w:ascii="Calibri" w:hAnsi="Calibri" w:cs="Arial"/>
          <w:sz w:val="22"/>
          <w:szCs w:val="22"/>
          <w:u w:val="single"/>
        </w:rPr>
        <w:t>Table 1b(</w:t>
      </w:r>
      <w:proofErr w:type="spellStart"/>
      <w:r w:rsidRPr="28CA665D">
        <w:rPr>
          <w:rFonts w:ascii="Calibri" w:hAnsi="Calibri" w:cs="Arial"/>
          <w:sz w:val="22"/>
          <w:szCs w:val="22"/>
          <w:u w:val="single"/>
        </w:rPr>
        <w:t>i</w:t>
      </w:r>
      <w:proofErr w:type="spellEnd"/>
      <w:r w:rsidRPr="28CA665D">
        <w:rPr>
          <w:rFonts w:ascii="Calibri" w:hAnsi="Calibri" w:cs="Arial"/>
          <w:sz w:val="22"/>
          <w:szCs w:val="22"/>
          <w:u w:val="single"/>
        </w:rPr>
        <w:t>)</w:t>
      </w:r>
      <w:r w:rsidRPr="28CA665D">
        <w:rPr>
          <w:rFonts w:ascii="Calibri" w:hAnsi="Calibri" w:cs="Arial"/>
          <w:sz w:val="22"/>
          <w:szCs w:val="22"/>
        </w:rPr>
        <w:t xml:space="preserve"> or </w:t>
      </w:r>
      <w:r w:rsidRPr="28CA665D">
        <w:rPr>
          <w:rFonts w:ascii="Calibri" w:hAnsi="Calibri" w:cs="Arial"/>
          <w:sz w:val="22"/>
          <w:szCs w:val="22"/>
          <w:u w:val="single"/>
        </w:rPr>
        <w:t>Table 1b(ii)</w:t>
      </w:r>
      <w:r w:rsidRPr="28CA665D">
        <w:rPr>
          <w:rFonts w:ascii="Calibri" w:hAnsi="Calibri" w:cs="Arial"/>
          <w:sz w:val="22"/>
          <w:szCs w:val="22"/>
        </w:rPr>
        <w:t xml:space="preserve"> of Appendix 1</w:t>
      </w:r>
      <w:bookmarkEnd w:id="9"/>
      <w:r w:rsidRPr="28CA665D">
        <w:rPr>
          <w:rFonts w:ascii="Calibri" w:hAnsi="Calibri" w:cs="Arial"/>
          <w:sz w:val="22"/>
          <w:szCs w:val="22"/>
        </w:rPr>
        <w:t>, as a course in which students are enrolled in Commonwealth supported places</w:t>
      </w:r>
      <w:bookmarkEnd w:id="8"/>
    </w:p>
    <w:p w14:paraId="52682DC8" w14:textId="77777777" w:rsidR="007C09EE" w:rsidRDefault="007C09EE" w:rsidP="00BC7FB8">
      <w:pPr>
        <w:widowControl w:val="0"/>
        <w:numPr>
          <w:ilvl w:val="1"/>
          <w:numId w:val="17"/>
        </w:numPr>
        <w:tabs>
          <w:tab w:val="left" w:pos="567"/>
        </w:tabs>
        <w:spacing w:before="120" w:after="120"/>
        <w:ind w:left="992"/>
        <w:rPr>
          <w:rFonts w:ascii="Calibri" w:hAnsi="Calibri" w:cs="Arial"/>
          <w:sz w:val="22"/>
          <w:szCs w:val="22"/>
        </w:rPr>
      </w:pPr>
      <w:r w:rsidRPr="28CA665D">
        <w:rPr>
          <w:rFonts w:ascii="Calibri" w:hAnsi="Calibri" w:cs="Arial"/>
          <w:sz w:val="22"/>
          <w:szCs w:val="22"/>
        </w:rPr>
        <w:t>the proposed teach out provisions to ensure existing students can complete their chosen course of study.</w:t>
      </w:r>
    </w:p>
    <w:p w14:paraId="01B14101" w14:textId="77777777" w:rsidR="007C09EE" w:rsidRDefault="007C09EE" w:rsidP="00BC7FB8">
      <w:pPr>
        <w:widowControl w:val="0"/>
        <w:numPr>
          <w:ilvl w:val="0"/>
          <w:numId w:val="3"/>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Pr>
          <w:rFonts w:ascii="Calibri" w:hAnsi="Calibri" w:cs="Arial"/>
          <w:sz w:val="22"/>
          <w:szCs w:val="22"/>
        </w:rPr>
        <w:t>23</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081773B2" w14:textId="77777777" w:rsidR="007C09EE" w:rsidRPr="005D0B24" w:rsidRDefault="007C09EE" w:rsidP="00BC7FB8">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06BE2D37" w14:textId="77777777" w:rsidR="007C09EE" w:rsidRPr="005D0B24" w:rsidRDefault="007C09EE" w:rsidP="00BC7FB8">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lastRenderedPageBreak/>
        <w:t xml:space="preserve">the financial viability of the course </w:t>
      </w:r>
    </w:p>
    <w:p w14:paraId="48D94E45" w14:textId="77777777" w:rsidR="007C09EE" w:rsidRPr="005D0B24" w:rsidRDefault="007C09EE" w:rsidP="00BC7FB8">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39C7998" w14:textId="77777777" w:rsidR="007C09EE" w:rsidRPr="00590941" w:rsidRDefault="007C09EE" w:rsidP="00BC7FB8">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34F1AEEF" w14:textId="77777777" w:rsidR="007C09EE" w:rsidRPr="003337FC" w:rsidRDefault="007C09EE" w:rsidP="00BC7FB8">
      <w:pPr>
        <w:widowControl w:val="0"/>
        <w:numPr>
          <w:ilvl w:val="1"/>
          <w:numId w:val="18"/>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36D0E430" w14:textId="77777777" w:rsidR="007C09EE" w:rsidRPr="003337FC" w:rsidRDefault="007C09EE" w:rsidP="00BC7FB8">
      <w:pPr>
        <w:widowControl w:val="0"/>
        <w:numPr>
          <w:ilvl w:val="0"/>
          <w:numId w:val="3"/>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3"/>
      <w:bookmarkEnd w:id="4"/>
      <w:bookmarkEnd w:id="5"/>
    </w:p>
    <w:bookmarkEnd w:id="6"/>
    <w:p w14:paraId="06CEC55B" w14:textId="77777777" w:rsidR="007C09EE" w:rsidRPr="003337FC" w:rsidRDefault="007C09EE" w:rsidP="006D586E">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4575E536"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56E72873"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D07A9D4" w14:textId="77777777" w:rsidR="007C09EE" w:rsidRPr="003337FC" w:rsidRDefault="007C09EE" w:rsidP="006D586E">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2A0B12FE"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05E4602F"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54AB09C"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D6619BA" w14:textId="77777777" w:rsidR="007C09EE" w:rsidRPr="003337FC" w:rsidRDefault="007C09EE" w:rsidP="006D586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10F5D23C"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418EFD39" w14:textId="77777777" w:rsidR="007C09EE" w:rsidRPr="003337FC" w:rsidRDefault="007C09EE" w:rsidP="00BC7FB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25953ABE" w14:textId="77777777" w:rsidR="007C09EE" w:rsidRPr="00664F8A" w:rsidRDefault="007C09EE" w:rsidP="00BC7FB8">
      <w:pPr>
        <w:keepNext/>
        <w:keepLines/>
        <w:widowControl w:val="0"/>
        <w:numPr>
          <w:ilvl w:val="1"/>
          <w:numId w:val="19"/>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8FB45FD" w14:textId="77777777" w:rsidR="007C09EE" w:rsidRPr="003337FC" w:rsidRDefault="007C09EE" w:rsidP="007C09EE">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0AB8F93E" w14:textId="77777777" w:rsidR="007C09EE" w:rsidRPr="003337FC" w:rsidRDefault="007C09EE" w:rsidP="007C09EE">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0B1A38A" w14:textId="77777777" w:rsidR="0052288D" w:rsidRDefault="0052288D" w:rsidP="007C09EE">
      <w:pPr>
        <w:pStyle w:val="sub-paraxChar"/>
        <w:numPr>
          <w:ilvl w:val="0"/>
          <w:numId w:val="0"/>
        </w:numPr>
        <w:ind w:left="1134"/>
        <w:rPr>
          <w:rFonts w:ascii="Calibri" w:hAnsi="Calibri" w:cs="Arial"/>
          <w:sz w:val="22"/>
          <w:szCs w:val="22"/>
        </w:rPr>
      </w:pPr>
      <w:r w:rsidRPr="0052288D">
        <w:rPr>
          <w:rFonts w:ascii="Calibri" w:hAnsi="Calibri" w:cs="Arial"/>
          <w:sz w:val="22"/>
          <w:szCs w:val="22"/>
        </w:rPr>
        <w:t xml:space="preserve">Policy, Payments and Data Division </w:t>
      </w:r>
    </w:p>
    <w:p w14:paraId="7938C860" w14:textId="46F99ABA" w:rsidR="007C09EE" w:rsidRPr="003337FC" w:rsidRDefault="007C09EE" w:rsidP="007C09EE">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126BF61A" w14:textId="77777777" w:rsidR="007C09EE" w:rsidRPr="003337FC" w:rsidRDefault="007C09EE" w:rsidP="007C09EE">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52CCF439" w14:textId="77777777" w:rsidR="007C09EE" w:rsidRPr="003337FC" w:rsidRDefault="007C09EE" w:rsidP="007C09EE">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BC21211" w14:textId="77777777" w:rsidR="007C09EE" w:rsidRPr="003337FC" w:rsidRDefault="007C09EE" w:rsidP="007C09EE">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7F3BC41A" w14:textId="77777777" w:rsidR="007C09EE" w:rsidRPr="003337FC" w:rsidRDefault="007C09EE" w:rsidP="007C09EE">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2DF26E9" w14:textId="77777777" w:rsidR="007C09EE" w:rsidRPr="003337FC" w:rsidRDefault="007C09EE" w:rsidP="007C09EE">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5E49016" w14:textId="77777777" w:rsidR="007C09EE" w:rsidRPr="00B0278F" w:rsidRDefault="007C09EE" w:rsidP="007C09EE">
      <w:pPr>
        <w:pStyle w:val="sub-paraxChar"/>
        <w:numPr>
          <w:ilvl w:val="0"/>
          <w:numId w:val="0"/>
        </w:numPr>
        <w:ind w:left="1134"/>
        <w:rPr>
          <w:rFonts w:ascii="Calibri" w:hAnsi="Calibri" w:cs="Arial"/>
          <w:noProof/>
          <w:sz w:val="22"/>
          <w:szCs w:val="22"/>
        </w:rPr>
      </w:pPr>
      <w:r w:rsidRPr="00B0278F">
        <w:rPr>
          <w:rFonts w:ascii="Calibri" w:hAnsi="Calibri" w:cs="Arial"/>
          <w:noProof/>
          <w:sz w:val="22"/>
          <w:szCs w:val="22"/>
        </w:rPr>
        <w:t xml:space="preserve">Locked Bag 4 </w:t>
      </w:r>
    </w:p>
    <w:p w14:paraId="1C7874DC" w14:textId="77777777" w:rsidR="007C09EE" w:rsidRPr="007C3AED" w:rsidRDefault="007C09EE" w:rsidP="007C09EE">
      <w:pPr>
        <w:pStyle w:val="sub-paraxChar"/>
        <w:numPr>
          <w:ilvl w:val="0"/>
          <w:numId w:val="0"/>
        </w:numPr>
        <w:ind w:left="1134"/>
        <w:rPr>
          <w:rFonts w:ascii="Calibri" w:hAnsi="Calibri" w:cs="Arial"/>
          <w:sz w:val="22"/>
          <w:szCs w:val="22"/>
        </w:rPr>
      </w:pPr>
      <w:r w:rsidRPr="00B0278F">
        <w:rPr>
          <w:rFonts w:ascii="Calibri" w:hAnsi="Calibri" w:cs="Arial"/>
          <w:sz w:val="22"/>
          <w:szCs w:val="22"/>
        </w:rPr>
        <w:t>MAROOCHYDORE DC QLD 4558</w:t>
      </w:r>
    </w:p>
    <w:p w14:paraId="5427DFBB"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Pr>
          <w:rFonts w:ascii="Calibri" w:hAnsi="Calibri" w:cs="Arial"/>
          <w:bCs/>
          <w:sz w:val="22"/>
          <w:szCs w:val="22"/>
        </w:rPr>
        <w:t>31</w:t>
      </w:r>
      <w:r w:rsidRPr="5FFDBAB4">
        <w:rPr>
          <w:rFonts w:ascii="Calibri" w:hAnsi="Calibri" w:cs="Arial"/>
          <w:sz w:val="22"/>
          <w:szCs w:val="22"/>
        </w:rPr>
        <w:t xml:space="preserve"> is taken to be received:</w:t>
      </w:r>
    </w:p>
    <w:p w14:paraId="18BEF189" w14:textId="77777777" w:rsidR="007C09EE" w:rsidRPr="003337FC" w:rsidRDefault="007C09EE" w:rsidP="00BC7FB8">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7044DE1F" w14:textId="77777777" w:rsidR="007C09EE" w:rsidRPr="003337FC" w:rsidRDefault="007C09EE" w:rsidP="00BC7FB8">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1D0A44CC" w14:textId="77777777" w:rsidR="007C09EE" w:rsidRPr="003337FC" w:rsidRDefault="007C09EE" w:rsidP="00BC7FB8">
      <w:pPr>
        <w:keepNext/>
        <w:keepLines/>
        <w:widowControl w:val="0"/>
        <w:numPr>
          <w:ilvl w:val="1"/>
          <w:numId w:val="20"/>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2DFE1190" w14:textId="77777777" w:rsidR="007C09EE" w:rsidRPr="003337FC" w:rsidRDefault="007C09EE" w:rsidP="007C09EE">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6F497C9"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706F9EA8" w14:textId="77777777" w:rsidR="007C09EE" w:rsidRPr="003337FC" w:rsidRDefault="007C09EE" w:rsidP="00A04279">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05268C6B" w14:textId="77777777" w:rsidR="007C09EE" w:rsidRDefault="007C09EE" w:rsidP="00A04279">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32E5A23D" w14:textId="77777777" w:rsidR="007C09EE" w:rsidRPr="003337FC" w:rsidRDefault="007C09EE" w:rsidP="00A04279">
      <w:pPr>
        <w:pStyle w:val="Interpretation"/>
        <w:spacing w:before="12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E8DCEEF" w14:textId="77777777" w:rsidR="007C09EE" w:rsidRPr="003337FC" w:rsidRDefault="007C09EE" w:rsidP="00A04279">
      <w:pPr>
        <w:pStyle w:val="Interpretation"/>
        <w:spacing w:before="120"/>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1487953" w14:textId="77777777" w:rsidR="007C09EE" w:rsidRPr="003337FC" w:rsidRDefault="007C09EE" w:rsidP="00A04279">
      <w:pPr>
        <w:pStyle w:val="Interpretation"/>
        <w:spacing w:before="120"/>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2463181B" w14:textId="77777777" w:rsidR="007C09EE" w:rsidRPr="003337FC" w:rsidRDefault="007C09EE" w:rsidP="00A04279">
      <w:pPr>
        <w:spacing w:before="120"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8A08B12" w14:textId="77777777" w:rsidR="007C09EE" w:rsidRPr="003337FC" w:rsidRDefault="007C09EE" w:rsidP="00A04279">
      <w:pPr>
        <w:pStyle w:val="Interpretation"/>
        <w:spacing w:before="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203DB0D" w14:textId="77777777" w:rsidR="007C09EE" w:rsidRPr="003337FC" w:rsidRDefault="007C09EE" w:rsidP="00A04279">
      <w:pPr>
        <w:pStyle w:val="Interpretation"/>
        <w:spacing w:before="120"/>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8F74D53" w14:textId="77777777" w:rsidR="007C09EE" w:rsidRDefault="007C09EE" w:rsidP="00A04279">
      <w:pPr>
        <w:pStyle w:val="Interpretation"/>
        <w:spacing w:before="120"/>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25E4D8F" w14:textId="77777777" w:rsidR="007C09EE" w:rsidRDefault="007C09EE" w:rsidP="00A04279">
      <w:pPr>
        <w:pStyle w:val="Interpretation"/>
        <w:spacing w:before="120"/>
        <w:ind w:left="426"/>
        <w:rPr>
          <w:rFonts w:ascii="Calibri" w:hAnsi="Calibri"/>
          <w:bCs/>
          <w:sz w:val="22"/>
          <w:szCs w:val="22"/>
        </w:rPr>
      </w:pPr>
      <w:bookmarkStart w:id="10"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0"/>
      <w:proofErr w:type="gramEnd"/>
    </w:p>
    <w:p w14:paraId="76D229B5" w14:textId="77777777" w:rsidR="007C09EE" w:rsidRPr="003337FC" w:rsidRDefault="007C09EE" w:rsidP="00A04279">
      <w:pPr>
        <w:pStyle w:val="Interpretation"/>
        <w:spacing w:before="120"/>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7796FEE3" w14:textId="77777777" w:rsidR="007C09EE" w:rsidRPr="003337FC" w:rsidRDefault="007C09EE" w:rsidP="00A04279">
      <w:pPr>
        <w:pStyle w:val="Interpretation"/>
        <w:spacing w:before="120"/>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76BD3E3A" w14:textId="77777777" w:rsidR="007C09EE" w:rsidRPr="003337FC" w:rsidRDefault="007C09EE" w:rsidP="00A04279">
      <w:pPr>
        <w:spacing w:before="120"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55092956" w14:textId="77777777" w:rsidR="007C09EE" w:rsidRPr="003337FC" w:rsidRDefault="007C09EE" w:rsidP="00A04279">
      <w:pPr>
        <w:spacing w:before="120"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5B83A23B" w14:textId="77777777" w:rsidR="007C09EE" w:rsidRPr="003337FC" w:rsidRDefault="007C09EE" w:rsidP="00A04279">
      <w:pPr>
        <w:pStyle w:val="Interpretation"/>
        <w:spacing w:before="120"/>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63F3910A" w14:textId="77777777" w:rsidR="007C09EE" w:rsidRPr="003337FC" w:rsidRDefault="007C09EE" w:rsidP="00A04279">
      <w:pPr>
        <w:pStyle w:val="Interpretation"/>
        <w:spacing w:before="120"/>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2102426" w14:textId="77777777" w:rsidR="007C09EE" w:rsidRPr="003337FC" w:rsidRDefault="007C09EE" w:rsidP="00A04279">
      <w:pPr>
        <w:pStyle w:val="Interpretation"/>
        <w:spacing w:before="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0476E6B" w14:textId="77777777" w:rsidR="007C09EE" w:rsidRDefault="007C09EE" w:rsidP="00A04279">
      <w:pPr>
        <w:pStyle w:val="Interpretation"/>
        <w:spacing w:before="120"/>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1F63C395" w14:textId="77777777" w:rsidR="007C09EE" w:rsidRPr="003337FC" w:rsidRDefault="007C09EE" w:rsidP="00A04279">
      <w:pPr>
        <w:pStyle w:val="Interpretation"/>
        <w:spacing w:before="120"/>
        <w:ind w:left="426"/>
        <w:rPr>
          <w:rFonts w:ascii="Calibri" w:hAnsi="Calibri"/>
          <w:sz w:val="22"/>
          <w:szCs w:val="22"/>
        </w:rPr>
      </w:pPr>
      <w:bookmarkStart w:id="11" w:name="_Hlk120282562"/>
      <w:r>
        <w:rPr>
          <w:rFonts w:ascii="Calibri" w:hAnsi="Calibri"/>
          <w:b/>
          <w:sz w:val="22"/>
          <w:szCs w:val="22"/>
        </w:rPr>
        <w:lastRenderedPageBreak/>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1"/>
      <w:proofErr w:type="gramEnd"/>
    </w:p>
    <w:p w14:paraId="5152F442" w14:textId="77777777" w:rsidR="007C09EE" w:rsidRPr="003337FC" w:rsidRDefault="007C09EE" w:rsidP="00A04279">
      <w:pPr>
        <w:spacing w:before="120"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76716C9A" w14:textId="77777777" w:rsidR="007C09EE" w:rsidRPr="003337FC" w:rsidRDefault="007C09EE" w:rsidP="00A04279">
      <w:pPr>
        <w:pStyle w:val="Interpretation"/>
        <w:spacing w:before="120"/>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8604DF9" w14:textId="77777777" w:rsidR="007C09EE" w:rsidRPr="003337FC" w:rsidRDefault="007C09EE" w:rsidP="00A04279">
      <w:pPr>
        <w:pStyle w:val="Interpretation"/>
        <w:spacing w:before="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219C3761" w14:textId="77777777" w:rsidR="007C09EE" w:rsidRDefault="007C09EE" w:rsidP="00A04279">
      <w:pPr>
        <w:spacing w:before="120"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010549B3" w14:textId="77777777" w:rsidR="007C09EE" w:rsidRPr="003337FC" w:rsidRDefault="007C09EE" w:rsidP="00BC7FB8">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42E91A1D" w14:textId="77777777" w:rsidR="007C09EE" w:rsidRPr="003337FC"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039BAC52" w14:textId="77777777" w:rsidR="007C09EE" w:rsidRPr="003337FC"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62E864E" w14:textId="77777777" w:rsidR="007C09EE" w:rsidRPr="003337FC"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41E320DF" w14:textId="77777777" w:rsidR="007C09EE" w:rsidRPr="003337FC"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4170F03D" w14:textId="77777777" w:rsidR="007C09EE" w:rsidRPr="003337FC"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24BD3D36" w14:textId="77777777" w:rsidR="007C09EE" w:rsidRPr="003337FC"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0AE20D6C" w14:textId="77777777" w:rsidR="007C09EE" w:rsidRPr="003E776A" w:rsidRDefault="007C09EE" w:rsidP="00BC7FB8">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1D29A2AE" w14:textId="77777777" w:rsidR="007C09EE" w:rsidRDefault="007C09EE" w:rsidP="007C09EE">
      <w:pPr>
        <w:spacing w:after="120"/>
      </w:pPr>
    </w:p>
    <w:p w14:paraId="6152BAC3" w14:textId="77777777" w:rsidR="007C09EE" w:rsidRDefault="007C09EE" w:rsidP="007C09EE">
      <w:pPr>
        <w:spacing w:after="120"/>
        <w:ind w:left="426"/>
      </w:pPr>
    </w:p>
    <w:p w14:paraId="3DD3A49B" w14:textId="77777777" w:rsidR="007C09EE" w:rsidRDefault="007C09EE" w:rsidP="007C09EE">
      <w:pPr>
        <w:spacing w:after="120"/>
        <w:ind w:left="426"/>
        <w:sectPr w:rsidR="007C09EE" w:rsidSect="007C09EE">
          <w:headerReference w:type="default" r:id="rId15"/>
          <w:headerReference w:type="first" r:id="rId16"/>
          <w:pgSz w:w="11906" w:h="16838" w:code="9"/>
          <w:pgMar w:top="1134" w:right="1134" w:bottom="1134" w:left="1134" w:header="567" w:footer="567" w:gutter="0"/>
          <w:cols w:space="720"/>
          <w:titlePg/>
          <w:docGrid w:linePitch="326"/>
        </w:sectPr>
      </w:pPr>
    </w:p>
    <w:p w14:paraId="7B5E9902" w14:textId="77777777" w:rsidR="007C09EE" w:rsidRPr="003337FC" w:rsidRDefault="007C09EE" w:rsidP="007C09EE">
      <w:pPr>
        <w:spacing w:after="120" w:line="276" w:lineRule="auto"/>
        <w:ind w:left="426"/>
        <w:sectPr w:rsidR="007C09EE" w:rsidRPr="003337FC" w:rsidSect="007C09EE">
          <w:pgSz w:w="11906" w:h="16838" w:code="9"/>
          <w:pgMar w:top="1134" w:right="1134" w:bottom="1134" w:left="1134" w:header="567" w:footer="567" w:gutter="0"/>
          <w:cols w:space="720"/>
          <w:docGrid w:linePitch="326"/>
        </w:sectPr>
      </w:pPr>
    </w:p>
    <w:p w14:paraId="04B7FC94" w14:textId="77777777" w:rsidR="007C09EE" w:rsidRDefault="007C09EE" w:rsidP="007C09EE">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2161611B" w14:textId="77777777" w:rsidR="007C09EE" w:rsidRDefault="007C09EE" w:rsidP="007C09EE">
      <w:pPr>
        <w:tabs>
          <w:tab w:val="left" w:pos="567"/>
          <w:tab w:val="left" w:pos="8222"/>
        </w:tabs>
        <w:spacing w:after="120"/>
        <w:jc w:val="right"/>
        <w:rPr>
          <w:rFonts w:ascii="Calibri" w:hAnsi="Calibri" w:cs="Arial"/>
          <w:b/>
          <w:sz w:val="22"/>
          <w:szCs w:val="22"/>
        </w:rPr>
      </w:pPr>
    </w:p>
    <w:p w14:paraId="2FD70A26" w14:textId="77777777" w:rsidR="007C09EE" w:rsidRDefault="007C09EE" w:rsidP="007C09EE">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7AD1644" w14:textId="77777777" w:rsidR="007C09EE" w:rsidRDefault="007C09EE" w:rsidP="007C09EE">
      <w:pPr>
        <w:widowControl w:val="0"/>
        <w:tabs>
          <w:tab w:val="left" w:pos="567"/>
          <w:tab w:val="left" w:pos="8222"/>
        </w:tabs>
        <w:spacing w:before="120" w:after="120"/>
        <w:rPr>
          <w:rFonts w:ascii="Calibri" w:hAnsi="Calibri"/>
          <w:b/>
          <w:sz w:val="22"/>
          <w:szCs w:val="22"/>
        </w:rPr>
      </w:pPr>
      <w:bookmarkStart w:id="12"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7C09EE" w14:paraId="3AF00AC0" w14:textId="77777777">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3C0CF6" w14:textId="77777777" w:rsidR="007C09EE" w:rsidRDefault="007C09EE">
            <w:pPr>
              <w:jc w:val="center"/>
              <w:rPr>
                <w:rFonts w:ascii="Calibri" w:hAnsi="Calibri" w:cs="Calibri"/>
                <w:b/>
                <w:bCs/>
                <w:color w:val="000000"/>
                <w:sz w:val="22"/>
                <w:szCs w:val="22"/>
              </w:rPr>
            </w:pPr>
            <w:bookmarkStart w:id="13" w:name="MBGATable"/>
            <w:bookmarkEnd w:id="12"/>
            <w:bookmarkEnd w:id="13"/>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8CA2689"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E3548A2"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D305A39"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30221CA"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3D6F722"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08D3A866"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7C09EE" w14:paraId="7436DF2C"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25D93C59"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19ECD895"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$156,712,126</w:t>
            </w:r>
          </w:p>
        </w:tc>
        <w:tc>
          <w:tcPr>
            <w:tcW w:w="764" w:type="pct"/>
            <w:tcBorders>
              <w:top w:val="nil"/>
              <w:left w:val="nil"/>
              <w:bottom w:val="single" w:sz="4" w:space="0" w:color="auto"/>
              <w:right w:val="single" w:sz="4" w:space="0" w:color="auto"/>
            </w:tcBorders>
            <w:noWrap/>
            <w:vAlign w:val="center"/>
            <w:hideMark/>
          </w:tcPr>
          <w:p w14:paraId="2E3D9316"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$2,002,551</w:t>
            </w:r>
          </w:p>
        </w:tc>
        <w:tc>
          <w:tcPr>
            <w:tcW w:w="764" w:type="pct"/>
            <w:tcBorders>
              <w:top w:val="nil"/>
              <w:left w:val="nil"/>
              <w:bottom w:val="single" w:sz="4" w:space="0" w:color="auto"/>
              <w:right w:val="single" w:sz="4" w:space="0" w:color="auto"/>
            </w:tcBorders>
            <w:noWrap/>
            <w:vAlign w:val="center"/>
            <w:hideMark/>
          </w:tcPr>
          <w:p w14:paraId="0B408D5C"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467BB825"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354465A"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31B952F"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$158,714,677</w:t>
            </w:r>
          </w:p>
        </w:tc>
      </w:tr>
      <w:tr w:rsidR="007C09EE" w14:paraId="1E91AAE6"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781C968A"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7BC81A33" w14:textId="77777777" w:rsidR="007C09EE" w:rsidRPr="006C4C1B" w:rsidRDefault="007C09EE">
            <w:pPr>
              <w:rPr>
                <w:rFonts w:ascii="Calibri" w:hAnsi="Calibri" w:cs="Calibri"/>
                <w:color w:val="000000"/>
                <w:sz w:val="22"/>
                <w:szCs w:val="22"/>
              </w:rPr>
            </w:pPr>
          </w:p>
          <w:p w14:paraId="46A21049" w14:textId="77777777" w:rsidR="007C09EE" w:rsidRDefault="007C09EE">
            <w:pPr>
              <w:jc w:val="center"/>
              <w:rPr>
                <w:rFonts w:ascii="Calibri" w:hAnsi="Calibri" w:cs="Calibri"/>
                <w:sz w:val="22"/>
                <w:szCs w:val="22"/>
              </w:rPr>
            </w:pPr>
            <w:r>
              <w:rPr>
                <w:rFonts w:ascii="Calibri" w:hAnsi="Calibri" w:cs="Calibri"/>
                <w:sz w:val="22"/>
                <w:szCs w:val="22"/>
              </w:rPr>
              <w:t>$170,887,205</w:t>
            </w:r>
          </w:p>
          <w:p w14:paraId="5257A0CD" w14:textId="77777777" w:rsidR="007C09EE" w:rsidRDefault="007C09EE">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06C0C1FA" w14:textId="77777777" w:rsidR="007C09EE" w:rsidRDefault="007C09EE">
            <w:pPr>
              <w:jc w:val="center"/>
              <w:rPr>
                <w:rFonts w:ascii="Calibri" w:hAnsi="Calibri" w:cs="Calibri"/>
                <w:color w:val="000000"/>
                <w:sz w:val="22"/>
                <w:szCs w:val="22"/>
              </w:rPr>
            </w:pPr>
            <w:r w:rsidRPr="00C653AE">
              <w:rPr>
                <w:rFonts w:ascii="Calibri" w:hAnsi="Calibri" w:cs="Calibri"/>
                <w:color w:val="000000"/>
                <w:sz w:val="22"/>
                <w:szCs w:val="22"/>
              </w:rPr>
              <w:t>$1,563,424</w:t>
            </w:r>
          </w:p>
        </w:tc>
        <w:tc>
          <w:tcPr>
            <w:tcW w:w="764" w:type="pct"/>
            <w:tcBorders>
              <w:top w:val="nil"/>
              <w:left w:val="nil"/>
              <w:bottom w:val="single" w:sz="4" w:space="0" w:color="auto"/>
              <w:right w:val="single" w:sz="4" w:space="0" w:color="auto"/>
            </w:tcBorders>
            <w:noWrap/>
            <w:vAlign w:val="center"/>
            <w:hideMark/>
          </w:tcPr>
          <w:p w14:paraId="2BDE3DB5"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07F210D7"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6C7CB18A"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06B3E622" w14:textId="77777777" w:rsidR="007C09EE" w:rsidRDefault="007C09EE">
            <w:pPr>
              <w:rPr>
                <w:rFonts w:ascii="Calibri" w:hAnsi="Calibri" w:cs="Calibri"/>
                <w:color w:val="000000"/>
                <w:sz w:val="22"/>
                <w:szCs w:val="22"/>
              </w:rPr>
            </w:pPr>
          </w:p>
          <w:p w14:paraId="3E906883" w14:textId="77777777" w:rsidR="007C09EE" w:rsidRDefault="007C09EE">
            <w:pPr>
              <w:jc w:val="center"/>
              <w:rPr>
                <w:rFonts w:ascii="Calibri" w:hAnsi="Calibri" w:cs="Calibri"/>
                <w:sz w:val="22"/>
                <w:szCs w:val="22"/>
              </w:rPr>
            </w:pPr>
            <w:r>
              <w:rPr>
                <w:rFonts w:ascii="Calibri" w:hAnsi="Calibri" w:cs="Calibri"/>
                <w:sz w:val="22"/>
                <w:szCs w:val="22"/>
              </w:rPr>
              <w:t>$172,450,628</w:t>
            </w:r>
          </w:p>
          <w:p w14:paraId="45065257" w14:textId="77777777" w:rsidR="007C09EE" w:rsidRDefault="007C09EE">
            <w:pPr>
              <w:jc w:val="center"/>
              <w:rPr>
                <w:rFonts w:ascii="Calibri" w:hAnsi="Calibri" w:cs="Calibri"/>
                <w:color w:val="000000"/>
                <w:sz w:val="22"/>
                <w:szCs w:val="22"/>
              </w:rPr>
            </w:pPr>
          </w:p>
        </w:tc>
      </w:tr>
    </w:tbl>
    <w:p w14:paraId="5556047B" w14:textId="77777777" w:rsidR="007C09EE" w:rsidRDefault="007C09EE" w:rsidP="007C09EE">
      <w:pPr>
        <w:tabs>
          <w:tab w:val="left" w:pos="567"/>
          <w:tab w:val="left" w:pos="8222"/>
        </w:tabs>
        <w:spacing w:after="120"/>
        <w:rPr>
          <w:rFonts w:ascii="Calibri" w:hAnsi="Calibri" w:cs="Arial"/>
          <w:b/>
          <w:sz w:val="22"/>
          <w:szCs w:val="22"/>
        </w:rPr>
      </w:pPr>
    </w:p>
    <w:p w14:paraId="5FF6D519" w14:textId="77777777" w:rsidR="007C09EE" w:rsidRPr="003337FC" w:rsidRDefault="007C09EE" w:rsidP="007C09EE">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1B5A07EF" w14:textId="77777777" w:rsidR="007C09EE" w:rsidRPr="003337FC" w:rsidRDefault="007C09EE" w:rsidP="4F0BCB32">
      <w:pPr>
        <w:pStyle w:val="ListParagraph"/>
        <w:widowControl w:val="0"/>
        <w:numPr>
          <w:ilvl w:val="0"/>
          <w:numId w:val="2"/>
        </w:numPr>
        <w:spacing w:before="120" w:after="120"/>
        <w:contextualSpacing w:val="0"/>
        <w:rPr>
          <w:rFonts w:ascii="Calibri" w:hAnsi="Calibri"/>
          <w:sz w:val="22"/>
          <w:szCs w:val="22"/>
        </w:rPr>
      </w:pPr>
      <w:r w:rsidRPr="4F0BCB32">
        <w:rPr>
          <w:rFonts w:ascii="Calibri" w:hAnsi="Calibri"/>
          <w:sz w:val="22"/>
          <w:szCs w:val="22"/>
        </w:rPr>
        <w:t xml:space="preserve">The maximum basic grant amount for higher education courses is calculated by: </w:t>
      </w:r>
    </w:p>
    <w:p w14:paraId="67EF2C38" w14:textId="77777777" w:rsidR="007C09EE" w:rsidRPr="00650BDC" w:rsidRDefault="007C09EE" w:rsidP="4F0BCB32">
      <w:pPr>
        <w:pStyle w:val="ListParagraph"/>
        <w:widowControl w:val="0"/>
        <w:numPr>
          <w:ilvl w:val="2"/>
          <w:numId w:val="2"/>
        </w:numPr>
        <w:spacing w:before="120" w:after="120"/>
        <w:contextualSpacing w:val="0"/>
        <w:rPr>
          <w:rFonts w:cstheme="minorBidi"/>
          <w:sz w:val="22"/>
          <w:szCs w:val="22"/>
        </w:rPr>
      </w:pPr>
      <w:r w:rsidRPr="4F0BCB32">
        <w:rPr>
          <w:rFonts w:cstheme="minorBidi"/>
          <w:sz w:val="22"/>
          <w:szCs w:val="22"/>
        </w:rPr>
        <w:t>applying indexation consistent with the methodology set out in Part 5-6 of HESA; and</w:t>
      </w:r>
    </w:p>
    <w:p w14:paraId="5D805CB9" w14:textId="77777777" w:rsidR="007C09EE" w:rsidRPr="00650BDC" w:rsidRDefault="007C09EE" w:rsidP="4F0BCB32">
      <w:pPr>
        <w:pStyle w:val="ListParagraph"/>
        <w:widowControl w:val="0"/>
        <w:numPr>
          <w:ilvl w:val="2"/>
          <w:numId w:val="2"/>
        </w:numPr>
        <w:spacing w:before="120" w:after="120"/>
        <w:contextualSpacing w:val="0"/>
        <w:rPr>
          <w:rFonts w:cstheme="minorBidi"/>
          <w:sz w:val="22"/>
          <w:szCs w:val="22"/>
        </w:rPr>
      </w:pPr>
      <w:r w:rsidRPr="4F0BCB32">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7C09EE" w14:paraId="72E4D262" w14:textId="77777777" w:rsidTr="60B588A0">
        <w:trPr>
          <w:trHeight w:val="465"/>
        </w:trPr>
        <w:tc>
          <w:tcPr>
            <w:tcW w:w="2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21321" w14:textId="77777777" w:rsidR="007C09EE" w:rsidRDefault="007C09EE">
            <w:pPr>
              <w:rPr>
                <w:rFonts w:ascii="Calibri" w:hAnsi="Calibri" w:cs="Calibri"/>
                <w:b/>
                <w:bCs/>
                <w:color w:val="000000"/>
                <w:sz w:val="22"/>
                <w:szCs w:val="22"/>
              </w:rPr>
            </w:pPr>
            <w:r w:rsidRPr="60B588A0">
              <w:rPr>
                <w:rFonts w:ascii="Calibri" w:hAnsi="Calibri" w:cs="Calibri"/>
                <w:b/>
                <w:bCs/>
                <w:color w:val="000000" w:themeColor="text1"/>
                <w:sz w:val="22"/>
                <w:szCs w:val="22"/>
              </w:rPr>
              <w:t>Campus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549E5F"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4C83FE"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708D2D"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2025</w:t>
            </w:r>
          </w:p>
        </w:tc>
      </w:tr>
      <w:tr w:rsidR="007C09EE" w14:paraId="306DAD5A" w14:textId="77777777" w:rsidTr="60B588A0">
        <w:trPr>
          <w:trHeight w:val="290"/>
        </w:trPr>
        <w:tc>
          <w:tcPr>
            <w:tcW w:w="2658" w:type="pct"/>
            <w:tcBorders>
              <w:top w:val="nil"/>
              <w:left w:val="single" w:sz="4" w:space="0" w:color="auto"/>
              <w:bottom w:val="single" w:sz="4" w:space="0" w:color="auto"/>
              <w:right w:val="single" w:sz="4" w:space="0" w:color="auto"/>
            </w:tcBorders>
            <w:vAlign w:val="center"/>
            <w:hideMark/>
          </w:tcPr>
          <w:p w14:paraId="4F67EE0A" w14:textId="77777777" w:rsidR="007C09EE" w:rsidRDefault="007C09EE">
            <w:pPr>
              <w:rPr>
                <w:rFonts w:ascii="Calibri" w:hAnsi="Calibri" w:cs="Calibri"/>
                <w:color w:val="000000"/>
                <w:sz w:val="22"/>
                <w:szCs w:val="22"/>
              </w:rPr>
            </w:pPr>
            <w:r>
              <w:rPr>
                <w:rFonts w:ascii="Calibri" w:hAnsi="Calibri" w:cs="Calibri"/>
                <w:color w:val="000000"/>
                <w:sz w:val="22"/>
                <w:szCs w:val="22"/>
              </w:rPr>
              <w:t>South Bank</w:t>
            </w:r>
          </w:p>
        </w:tc>
        <w:tc>
          <w:tcPr>
            <w:tcW w:w="781" w:type="pct"/>
            <w:tcBorders>
              <w:top w:val="nil"/>
              <w:left w:val="nil"/>
              <w:bottom w:val="single" w:sz="4" w:space="0" w:color="auto"/>
              <w:right w:val="single" w:sz="4" w:space="0" w:color="auto"/>
            </w:tcBorders>
            <w:vAlign w:val="center"/>
            <w:hideMark/>
          </w:tcPr>
          <w:p w14:paraId="6123D9F6"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76D9486"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01E7B093"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1.00%</w:t>
            </w:r>
          </w:p>
        </w:tc>
      </w:tr>
      <w:tr w:rsidR="007C09EE" w14:paraId="3A4A7B3B" w14:textId="77777777" w:rsidTr="60B588A0">
        <w:trPr>
          <w:trHeight w:val="290"/>
        </w:trPr>
        <w:tc>
          <w:tcPr>
            <w:tcW w:w="2658" w:type="pct"/>
            <w:tcBorders>
              <w:top w:val="nil"/>
              <w:left w:val="single" w:sz="4" w:space="0" w:color="auto"/>
              <w:bottom w:val="single" w:sz="4" w:space="0" w:color="auto"/>
              <w:right w:val="single" w:sz="4" w:space="0" w:color="auto"/>
            </w:tcBorders>
            <w:vAlign w:val="center"/>
            <w:hideMark/>
          </w:tcPr>
          <w:p w14:paraId="7AA02724" w14:textId="77777777" w:rsidR="007C09EE" w:rsidRDefault="007C09EE">
            <w:pPr>
              <w:rPr>
                <w:rFonts w:ascii="Calibri" w:hAnsi="Calibri" w:cs="Calibri"/>
                <w:color w:val="000000"/>
                <w:sz w:val="22"/>
                <w:szCs w:val="22"/>
              </w:rPr>
            </w:pPr>
            <w:r>
              <w:rPr>
                <w:rFonts w:ascii="Calibri" w:hAnsi="Calibri" w:cs="Calibri"/>
                <w:color w:val="000000"/>
                <w:sz w:val="22"/>
                <w:szCs w:val="22"/>
              </w:rPr>
              <w:t>Caboolture</w:t>
            </w:r>
          </w:p>
        </w:tc>
        <w:tc>
          <w:tcPr>
            <w:tcW w:w="781" w:type="pct"/>
            <w:tcBorders>
              <w:top w:val="nil"/>
              <w:left w:val="nil"/>
              <w:bottom w:val="single" w:sz="4" w:space="0" w:color="auto"/>
              <w:right w:val="single" w:sz="4" w:space="0" w:color="auto"/>
            </w:tcBorders>
            <w:vAlign w:val="center"/>
            <w:hideMark/>
          </w:tcPr>
          <w:p w14:paraId="6D0A91ED"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98D290F"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476CF6F2"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2.50%</w:t>
            </w:r>
          </w:p>
        </w:tc>
      </w:tr>
      <w:tr w:rsidR="007C09EE" w14:paraId="2A946E56" w14:textId="77777777" w:rsidTr="60B588A0">
        <w:trPr>
          <w:trHeight w:val="290"/>
        </w:trPr>
        <w:tc>
          <w:tcPr>
            <w:tcW w:w="2658" w:type="pct"/>
            <w:tcBorders>
              <w:top w:val="nil"/>
              <w:left w:val="single" w:sz="4" w:space="0" w:color="auto"/>
              <w:bottom w:val="single" w:sz="4" w:space="0" w:color="auto"/>
              <w:right w:val="single" w:sz="4" w:space="0" w:color="auto"/>
            </w:tcBorders>
            <w:vAlign w:val="center"/>
            <w:hideMark/>
          </w:tcPr>
          <w:p w14:paraId="56664DB0" w14:textId="77777777" w:rsidR="007C09EE" w:rsidRDefault="007C09EE">
            <w:pPr>
              <w:rPr>
                <w:rFonts w:ascii="Calibri" w:hAnsi="Calibri" w:cs="Calibri"/>
                <w:color w:val="000000"/>
                <w:sz w:val="22"/>
                <w:szCs w:val="22"/>
              </w:rPr>
            </w:pPr>
            <w:r>
              <w:rPr>
                <w:rFonts w:ascii="Calibri" w:hAnsi="Calibri" w:cs="Calibri"/>
                <w:color w:val="000000"/>
                <w:sz w:val="22"/>
                <w:szCs w:val="22"/>
              </w:rPr>
              <w:t>Sippy Downs</w:t>
            </w:r>
          </w:p>
        </w:tc>
        <w:tc>
          <w:tcPr>
            <w:tcW w:w="781" w:type="pct"/>
            <w:tcBorders>
              <w:top w:val="nil"/>
              <w:left w:val="nil"/>
              <w:bottom w:val="single" w:sz="4" w:space="0" w:color="auto"/>
              <w:right w:val="single" w:sz="4" w:space="0" w:color="auto"/>
            </w:tcBorders>
            <w:vAlign w:val="center"/>
            <w:hideMark/>
          </w:tcPr>
          <w:p w14:paraId="2DBF4F2D"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1F4D3CF4"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71281AAE"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2.50%</w:t>
            </w:r>
          </w:p>
        </w:tc>
      </w:tr>
      <w:tr w:rsidR="007C09EE" w14:paraId="5E79A852" w14:textId="77777777" w:rsidTr="60B588A0">
        <w:trPr>
          <w:trHeight w:val="290"/>
        </w:trPr>
        <w:tc>
          <w:tcPr>
            <w:tcW w:w="2658" w:type="pct"/>
            <w:tcBorders>
              <w:top w:val="nil"/>
              <w:left w:val="single" w:sz="4" w:space="0" w:color="auto"/>
              <w:bottom w:val="single" w:sz="4" w:space="0" w:color="auto"/>
              <w:right w:val="single" w:sz="4" w:space="0" w:color="auto"/>
            </w:tcBorders>
            <w:vAlign w:val="center"/>
            <w:hideMark/>
          </w:tcPr>
          <w:p w14:paraId="1B59AD17" w14:textId="77777777" w:rsidR="007C09EE" w:rsidRDefault="007C09EE">
            <w:pPr>
              <w:rPr>
                <w:rFonts w:ascii="Calibri" w:hAnsi="Calibri" w:cs="Calibri"/>
                <w:color w:val="000000"/>
                <w:sz w:val="22"/>
                <w:szCs w:val="22"/>
              </w:rPr>
            </w:pPr>
            <w:r>
              <w:rPr>
                <w:rFonts w:ascii="Calibri" w:hAnsi="Calibri" w:cs="Calibri"/>
                <w:color w:val="000000"/>
                <w:sz w:val="22"/>
                <w:szCs w:val="22"/>
              </w:rPr>
              <w:t>Amamoor</w:t>
            </w:r>
          </w:p>
        </w:tc>
        <w:tc>
          <w:tcPr>
            <w:tcW w:w="781" w:type="pct"/>
            <w:tcBorders>
              <w:top w:val="nil"/>
              <w:left w:val="nil"/>
              <w:bottom w:val="single" w:sz="4" w:space="0" w:color="auto"/>
              <w:right w:val="single" w:sz="4" w:space="0" w:color="auto"/>
            </w:tcBorders>
            <w:vAlign w:val="center"/>
            <w:hideMark/>
          </w:tcPr>
          <w:p w14:paraId="5A5208A5"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1822921D"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014C12CB"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3.50%</w:t>
            </w:r>
          </w:p>
        </w:tc>
      </w:tr>
      <w:tr w:rsidR="007C09EE" w14:paraId="1A5F1AB4" w14:textId="77777777" w:rsidTr="60B588A0">
        <w:trPr>
          <w:trHeight w:val="290"/>
        </w:trPr>
        <w:tc>
          <w:tcPr>
            <w:tcW w:w="2658" w:type="pct"/>
            <w:tcBorders>
              <w:top w:val="nil"/>
              <w:left w:val="single" w:sz="4" w:space="0" w:color="auto"/>
              <w:bottom w:val="single" w:sz="4" w:space="0" w:color="auto"/>
              <w:right w:val="single" w:sz="4" w:space="0" w:color="auto"/>
            </w:tcBorders>
            <w:vAlign w:val="center"/>
            <w:hideMark/>
          </w:tcPr>
          <w:p w14:paraId="7C3B42EE" w14:textId="77777777" w:rsidR="007C09EE" w:rsidRDefault="007C09EE">
            <w:pPr>
              <w:rPr>
                <w:rFonts w:ascii="Calibri" w:hAnsi="Calibri" w:cs="Calibri"/>
                <w:color w:val="000000"/>
                <w:sz w:val="22"/>
                <w:szCs w:val="22"/>
              </w:rPr>
            </w:pPr>
            <w:r>
              <w:rPr>
                <w:rFonts w:ascii="Calibri" w:hAnsi="Calibri" w:cs="Calibri"/>
                <w:color w:val="000000"/>
                <w:sz w:val="22"/>
                <w:szCs w:val="22"/>
              </w:rPr>
              <w:t>Wide Bay</w:t>
            </w:r>
          </w:p>
        </w:tc>
        <w:tc>
          <w:tcPr>
            <w:tcW w:w="781" w:type="pct"/>
            <w:tcBorders>
              <w:top w:val="nil"/>
              <w:left w:val="nil"/>
              <w:bottom w:val="single" w:sz="4" w:space="0" w:color="auto"/>
              <w:right w:val="single" w:sz="4" w:space="0" w:color="auto"/>
            </w:tcBorders>
            <w:vAlign w:val="center"/>
            <w:hideMark/>
          </w:tcPr>
          <w:p w14:paraId="08839468"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3AE11BA5"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8EE55D1"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3.50%</w:t>
            </w:r>
          </w:p>
        </w:tc>
      </w:tr>
    </w:tbl>
    <w:p w14:paraId="4D9034D2" w14:textId="77777777" w:rsidR="007C09EE" w:rsidRPr="00650BDC" w:rsidRDefault="007C09EE" w:rsidP="007C09EE">
      <w:pPr>
        <w:widowControl w:val="0"/>
        <w:spacing w:before="120" w:after="120"/>
        <w:rPr>
          <w:rFonts w:cstheme="minorBidi"/>
          <w:sz w:val="22"/>
          <w:szCs w:val="22"/>
        </w:rPr>
      </w:pPr>
    </w:p>
    <w:p w14:paraId="3047366E" w14:textId="77777777" w:rsidR="007C09EE" w:rsidRPr="00712123" w:rsidRDefault="007C09EE" w:rsidP="28CA665D">
      <w:pPr>
        <w:spacing w:before="120" w:after="200" w:line="276" w:lineRule="auto"/>
        <w:rPr>
          <w:rFonts w:ascii="Calibri" w:hAnsi="Calibri" w:cs="Arial"/>
          <w:i/>
          <w:iCs/>
          <w:sz w:val="22"/>
          <w:szCs w:val="22"/>
        </w:rPr>
      </w:pPr>
      <w:r w:rsidRPr="28CA665D">
        <w:rPr>
          <w:rFonts w:ascii="Calibri" w:hAnsi="Calibri" w:cs="Arial"/>
          <w:i/>
          <w:iCs/>
          <w:sz w:val="22"/>
          <w:szCs w:val="22"/>
        </w:rPr>
        <w:t>Equity places</w:t>
      </w:r>
    </w:p>
    <w:p w14:paraId="36FFE125" w14:textId="77777777" w:rsidR="007C09EE" w:rsidRPr="00A04279" w:rsidRDefault="007C09EE" w:rsidP="4F0BCB32">
      <w:pPr>
        <w:widowControl w:val="0"/>
        <w:numPr>
          <w:ilvl w:val="0"/>
          <w:numId w:val="2"/>
        </w:numPr>
        <w:tabs>
          <w:tab w:val="left" w:pos="567"/>
          <w:tab w:val="left" w:pos="8222"/>
        </w:tabs>
        <w:spacing w:before="120" w:after="120"/>
        <w:rPr>
          <w:rFonts w:cstheme="minorBidi"/>
          <w:sz w:val="22"/>
          <w:szCs w:val="22"/>
        </w:rPr>
      </w:pPr>
      <w:r w:rsidRPr="00A04279">
        <w:rPr>
          <w:rFonts w:cstheme="minorBidi"/>
          <w:sz w:val="22"/>
          <w:szCs w:val="22"/>
        </w:rPr>
        <w:t>The MBGA for higher education courses includes funding for Equity Places as specified in Table 1a. The Provider may use up to $2,002,551 of the funding allocated for Equity Places in 2024 and $1,563,424 of the funding allocated for Equity Places in 2025 to deliver the approved courses shown in Table 1b(</w:t>
      </w:r>
      <w:proofErr w:type="spellStart"/>
      <w:r w:rsidRPr="00A04279">
        <w:rPr>
          <w:rFonts w:cstheme="minorBidi"/>
          <w:sz w:val="22"/>
          <w:szCs w:val="22"/>
        </w:rPr>
        <w:t>i</w:t>
      </w:r>
      <w:proofErr w:type="spellEnd"/>
      <w:r w:rsidRPr="00A04279">
        <w:rPr>
          <w:rFonts w:cstheme="minorBidi"/>
          <w:sz w:val="22"/>
          <w:szCs w:val="22"/>
        </w:rPr>
        <w:t>) and Table 1b(ii). This funding allocation reflects the indicative funding amounts approved by the Minister for Education.</w:t>
      </w:r>
    </w:p>
    <w:p w14:paraId="116D115A" w14:textId="77777777" w:rsidR="007C09EE" w:rsidRPr="00A04279" w:rsidRDefault="007C09EE" w:rsidP="4F0BCB32">
      <w:pPr>
        <w:widowControl w:val="0"/>
        <w:numPr>
          <w:ilvl w:val="0"/>
          <w:numId w:val="2"/>
        </w:numPr>
        <w:tabs>
          <w:tab w:val="left" w:pos="567"/>
          <w:tab w:val="left" w:pos="8222"/>
        </w:tabs>
        <w:spacing w:before="120" w:after="120"/>
        <w:rPr>
          <w:rFonts w:cstheme="minorBidi"/>
          <w:sz w:val="22"/>
          <w:szCs w:val="22"/>
        </w:rPr>
      </w:pPr>
      <w:r w:rsidRPr="00A0427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03F530F" w14:textId="77777777" w:rsidR="007C09EE" w:rsidRPr="00E00C74" w:rsidRDefault="007C09EE" w:rsidP="4F0BCB32">
      <w:pPr>
        <w:widowControl w:val="0"/>
        <w:numPr>
          <w:ilvl w:val="0"/>
          <w:numId w:val="2"/>
        </w:numPr>
        <w:tabs>
          <w:tab w:val="left" w:pos="567"/>
          <w:tab w:val="left" w:pos="8222"/>
        </w:tabs>
        <w:spacing w:before="120" w:after="120"/>
        <w:rPr>
          <w:rFonts w:cstheme="minorBidi"/>
          <w:b/>
          <w:bCs/>
          <w:sz w:val="22"/>
          <w:szCs w:val="22"/>
        </w:rPr>
      </w:pPr>
      <w:r w:rsidRPr="00A04279">
        <w:rPr>
          <w:rFonts w:cstheme="minorBidi"/>
          <w:sz w:val="22"/>
          <w:szCs w:val="22"/>
        </w:rPr>
        <w:t>The</w:t>
      </w:r>
      <w:r w:rsidRPr="4F0BCB32">
        <w:rPr>
          <w:rFonts w:cstheme="minorBidi"/>
          <w:sz w:val="22"/>
          <w:szCs w:val="22"/>
        </w:rPr>
        <w:t xml:space="preserve"> Provider must comply with all reporting requirements for Equity Places as communicated by the Department.</w:t>
      </w:r>
    </w:p>
    <w:p w14:paraId="3862241E" w14:textId="77777777" w:rsidR="007C09EE" w:rsidRDefault="007C09EE" w:rsidP="007C09EE">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2810592F" w14:textId="77777777" w:rsidR="007C09EE" w:rsidRDefault="007C09EE" w:rsidP="007C09EE">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163A2217" w14:textId="77777777" w:rsidR="007C09EE" w:rsidRDefault="007C09EE" w:rsidP="28CA665D">
      <w:pPr>
        <w:widowControl w:val="0"/>
        <w:tabs>
          <w:tab w:val="left" w:pos="567"/>
          <w:tab w:val="left" w:pos="8222"/>
        </w:tabs>
        <w:spacing w:before="120" w:after="120"/>
        <w:rPr>
          <w:rFonts w:ascii="Calibri" w:hAnsi="Calibri"/>
          <w:b/>
          <w:bCs/>
          <w:sz w:val="22"/>
          <w:szCs w:val="22"/>
        </w:rPr>
      </w:pPr>
    </w:p>
    <w:p w14:paraId="4F3A80CE" w14:textId="77777777" w:rsidR="007C09EE" w:rsidRDefault="007C09EE" w:rsidP="007C09EE">
      <w:pPr>
        <w:widowControl w:val="0"/>
        <w:tabs>
          <w:tab w:val="left" w:pos="567"/>
          <w:tab w:val="left" w:pos="8222"/>
        </w:tabs>
        <w:spacing w:before="120" w:after="120"/>
        <w:rPr>
          <w:rFonts w:ascii="Calibri" w:hAnsi="Calibri"/>
          <w:b/>
          <w:sz w:val="22"/>
          <w:szCs w:val="22"/>
        </w:rPr>
      </w:pPr>
    </w:p>
    <w:p w14:paraId="126C3E5F" w14:textId="77777777" w:rsidR="007C09EE" w:rsidRDefault="007C09EE" w:rsidP="007C09EE">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7C09EE" w14:paraId="3E7B2CE1" w14:textId="77777777" w:rsidTr="28CA665D">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18CB0" w14:textId="77777777" w:rsidR="007C09EE" w:rsidRDefault="007C09EE">
            <w:pPr>
              <w:rPr>
                <w:rFonts w:ascii="Calibri" w:hAnsi="Calibri" w:cs="Calibri"/>
                <w:b/>
                <w:bCs/>
                <w:color w:val="000000"/>
                <w:sz w:val="22"/>
                <w:szCs w:val="22"/>
              </w:rPr>
            </w:pPr>
            <w:r w:rsidRPr="28CA665D">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9F3566"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D04E65"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5C1EFB"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1D560E"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2025 Funding</w:t>
            </w:r>
          </w:p>
        </w:tc>
      </w:tr>
      <w:tr w:rsidR="007C09EE" w14:paraId="2E5BD70D"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16758CC2" w14:textId="77777777" w:rsidR="007C09EE" w:rsidRDefault="007C09EE">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36A599DC"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A0C6D49"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9C92D43"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5DA2F77"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r>
      <w:tr w:rsidR="007C09EE" w14:paraId="0A83C741"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1455DA01" w14:textId="77777777" w:rsidR="007C09EE" w:rsidRDefault="007C09EE">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3C990865"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5E3CEBA"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63</w:t>
            </w:r>
          </w:p>
        </w:tc>
        <w:tc>
          <w:tcPr>
            <w:tcW w:w="1012" w:type="pct"/>
            <w:tcBorders>
              <w:top w:val="nil"/>
              <w:left w:val="nil"/>
              <w:bottom w:val="single" w:sz="4" w:space="0" w:color="auto"/>
              <w:right w:val="single" w:sz="4" w:space="0" w:color="auto"/>
            </w:tcBorders>
            <w:vAlign w:val="center"/>
            <w:hideMark/>
          </w:tcPr>
          <w:p w14:paraId="1F7E8CB7"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$1,152,396</w:t>
            </w:r>
          </w:p>
        </w:tc>
        <w:tc>
          <w:tcPr>
            <w:tcW w:w="1012" w:type="pct"/>
            <w:tcBorders>
              <w:top w:val="nil"/>
              <w:left w:val="nil"/>
              <w:bottom w:val="single" w:sz="4" w:space="0" w:color="auto"/>
              <w:right w:val="single" w:sz="4" w:space="0" w:color="auto"/>
            </w:tcBorders>
            <w:vAlign w:val="center"/>
            <w:hideMark/>
          </w:tcPr>
          <w:p w14:paraId="54E90579"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$899,687</w:t>
            </w:r>
          </w:p>
        </w:tc>
      </w:tr>
      <w:tr w:rsidR="007C09EE" w14:paraId="2E664CC2"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7C7FC959" w14:textId="77777777" w:rsidR="007C09EE" w:rsidRDefault="007C09E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D5C5923"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AD46CA7"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25933CF"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32570D3"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r>
      <w:tr w:rsidR="007C09EE" w14:paraId="5964A74E"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259B7CDA"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91190E2"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11F01834"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63</w:t>
            </w:r>
          </w:p>
        </w:tc>
        <w:tc>
          <w:tcPr>
            <w:tcW w:w="1012" w:type="pct"/>
            <w:tcBorders>
              <w:top w:val="nil"/>
              <w:left w:val="nil"/>
              <w:bottom w:val="single" w:sz="4" w:space="0" w:color="auto"/>
              <w:right w:val="single" w:sz="4" w:space="0" w:color="auto"/>
            </w:tcBorders>
            <w:vAlign w:val="center"/>
            <w:hideMark/>
          </w:tcPr>
          <w:p w14:paraId="42DD3E29"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$1,152,396</w:t>
            </w:r>
          </w:p>
        </w:tc>
        <w:tc>
          <w:tcPr>
            <w:tcW w:w="1012" w:type="pct"/>
            <w:tcBorders>
              <w:top w:val="nil"/>
              <w:left w:val="nil"/>
              <w:bottom w:val="single" w:sz="4" w:space="0" w:color="auto"/>
              <w:right w:val="single" w:sz="4" w:space="0" w:color="auto"/>
            </w:tcBorders>
            <w:vAlign w:val="center"/>
            <w:hideMark/>
          </w:tcPr>
          <w:p w14:paraId="3CA6785F"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$899,687</w:t>
            </w:r>
          </w:p>
        </w:tc>
      </w:tr>
      <w:tr w:rsidR="007C09EE" w14:paraId="7383804C" w14:textId="77777777" w:rsidTr="28CA665D">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735087" w14:textId="77777777" w:rsidR="007C09EE" w:rsidRDefault="007C09EE">
            <w:pPr>
              <w:rPr>
                <w:rFonts w:ascii="Calibri" w:hAnsi="Calibri" w:cs="Calibri"/>
                <w:b/>
                <w:bCs/>
                <w:color w:val="000000"/>
                <w:sz w:val="22"/>
                <w:szCs w:val="22"/>
              </w:rPr>
            </w:pPr>
            <w:bookmarkStart w:id="14" w:name="RANGE!A7"/>
            <w:r>
              <w:rPr>
                <w:rFonts w:ascii="Calibri" w:hAnsi="Calibri" w:cs="Calibri"/>
                <w:b/>
                <w:bCs/>
                <w:color w:val="000000"/>
                <w:sz w:val="22"/>
                <w:szCs w:val="22"/>
              </w:rPr>
              <w:t>Course Type</w:t>
            </w:r>
            <w:bookmarkEnd w:id="14"/>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E501D1"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Course Name</w:t>
            </w:r>
          </w:p>
        </w:tc>
      </w:tr>
      <w:tr w:rsidR="007C09EE" w14:paraId="4F778063" w14:textId="77777777" w:rsidTr="28CA665D">
        <w:trPr>
          <w:trHeight w:val="315"/>
        </w:trPr>
        <w:tc>
          <w:tcPr>
            <w:tcW w:w="952" w:type="pct"/>
            <w:tcBorders>
              <w:top w:val="nil"/>
              <w:left w:val="single" w:sz="4" w:space="0" w:color="auto"/>
              <w:bottom w:val="single" w:sz="4" w:space="0" w:color="auto"/>
              <w:right w:val="single" w:sz="4" w:space="0" w:color="auto"/>
            </w:tcBorders>
            <w:vAlign w:val="center"/>
            <w:hideMark/>
          </w:tcPr>
          <w:p w14:paraId="16DDC77E"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53AE532"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Engineering (Civil) (Honours)</w:t>
            </w:r>
          </w:p>
        </w:tc>
      </w:tr>
      <w:tr w:rsidR="007C09EE" w14:paraId="4316A94D"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36852BE9"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DF24A3C"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Engineering (Mechanical) (Honours)</w:t>
            </w:r>
          </w:p>
        </w:tc>
      </w:tr>
      <w:tr w:rsidR="007C09EE" w14:paraId="3D02E795"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5769D014"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16078B1"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Engineering (Mechatronic) (Honours)</w:t>
            </w:r>
          </w:p>
        </w:tc>
      </w:tr>
      <w:tr w:rsidR="007C09EE" w14:paraId="35E2F77E"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337B0B55"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26E8B4E"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Engineering (Electrical and Electronic) (Honours)</w:t>
            </w:r>
          </w:p>
        </w:tc>
      </w:tr>
      <w:tr w:rsidR="007C09EE" w14:paraId="6484A1A0"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5F3D738A" w14:textId="77777777" w:rsidR="007C09EE" w:rsidRDefault="007C09E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53865C02" w14:textId="77777777" w:rsidR="007C09EE" w:rsidRDefault="007C09EE">
            <w:pPr>
              <w:rPr>
                <w:rFonts w:ascii="Calibri" w:hAnsi="Calibri" w:cs="Calibri"/>
                <w:color w:val="000000"/>
                <w:sz w:val="22"/>
                <w:szCs w:val="22"/>
              </w:rPr>
            </w:pPr>
            <w:r>
              <w:rPr>
                <w:rFonts w:ascii="Calibri" w:hAnsi="Calibri" w:cs="Calibri"/>
                <w:color w:val="000000"/>
                <w:sz w:val="22"/>
                <w:szCs w:val="22"/>
              </w:rPr>
              <w:t>Undergraduate Certificate in Engineering Design</w:t>
            </w:r>
          </w:p>
        </w:tc>
      </w:tr>
      <w:tr w:rsidR="007C09EE" w14:paraId="0FB35931"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4F395C5A" w14:textId="77777777" w:rsidR="007C09EE" w:rsidRDefault="007C09E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698D1BE" w14:textId="77777777" w:rsidR="007C09EE" w:rsidRDefault="007C09EE">
            <w:pPr>
              <w:rPr>
                <w:rFonts w:ascii="Calibri" w:hAnsi="Calibri" w:cs="Calibri"/>
                <w:color w:val="000000"/>
                <w:sz w:val="22"/>
                <w:szCs w:val="22"/>
              </w:rPr>
            </w:pPr>
            <w:r>
              <w:rPr>
                <w:rFonts w:ascii="Calibri" w:hAnsi="Calibri" w:cs="Calibri"/>
                <w:color w:val="000000"/>
                <w:sz w:val="22"/>
                <w:szCs w:val="22"/>
              </w:rPr>
              <w:t>Diploma in Science and Technology</w:t>
            </w:r>
          </w:p>
        </w:tc>
      </w:tr>
      <w:tr w:rsidR="007C09EE" w14:paraId="087B0788"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6E71673E"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F92A971"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Science</w:t>
            </w:r>
          </w:p>
        </w:tc>
      </w:tr>
    </w:tbl>
    <w:p w14:paraId="72DC97B6" w14:textId="77777777" w:rsidR="007C09EE" w:rsidRDefault="007C09EE" w:rsidP="007C09EE">
      <w:pPr>
        <w:widowControl w:val="0"/>
        <w:spacing w:before="120" w:after="120"/>
        <w:rPr>
          <w:rFonts w:cstheme="minorBidi"/>
          <w:b/>
          <w:bCs/>
          <w:sz w:val="22"/>
          <w:szCs w:val="22"/>
        </w:rPr>
      </w:pPr>
    </w:p>
    <w:p w14:paraId="13B520DF" w14:textId="77777777" w:rsidR="007C09EE" w:rsidRPr="00A31B03" w:rsidRDefault="007C09EE" w:rsidP="007C09EE">
      <w:pPr>
        <w:widowControl w:val="0"/>
        <w:spacing w:before="120" w:after="120"/>
        <w:rPr>
          <w:rFonts w:ascii="Calibri" w:hAnsi="Calibri"/>
          <w:b/>
          <w:bCs/>
          <w:sz w:val="22"/>
          <w:szCs w:val="22"/>
        </w:rPr>
      </w:pPr>
      <w:r w:rsidRPr="28CA665D">
        <w:rPr>
          <w:rFonts w:cstheme="minorBidi"/>
          <w:b/>
          <w:bCs/>
          <w:sz w:val="22"/>
          <w:szCs w:val="22"/>
        </w:rPr>
        <w:t xml:space="preserve">Table 1b(ii). Funding Cluster 2 Places </w:t>
      </w:r>
      <w:r w:rsidRPr="28CA665D">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7C09EE" w14:paraId="5119AB4F" w14:textId="77777777" w:rsidTr="28CA665D">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AD950" w14:textId="77777777" w:rsidR="007C09EE" w:rsidRDefault="007C09EE">
            <w:pPr>
              <w:rPr>
                <w:rFonts w:ascii="Calibri" w:hAnsi="Calibri" w:cs="Calibri"/>
                <w:b/>
                <w:bCs/>
                <w:color w:val="000000"/>
                <w:sz w:val="22"/>
                <w:szCs w:val="22"/>
              </w:rPr>
            </w:pPr>
            <w:r w:rsidRPr="28CA665D">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2FA4C8"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17AE0"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63C4A1"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7B4BD9"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2025 Funding</w:t>
            </w:r>
          </w:p>
        </w:tc>
      </w:tr>
      <w:tr w:rsidR="007C09EE" w14:paraId="2AF20D10"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60CDC9B1" w14:textId="77777777" w:rsidR="007C09EE" w:rsidRDefault="007C09EE">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51BF7CE4"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A271EC1"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20</w:t>
            </w:r>
          </w:p>
        </w:tc>
        <w:tc>
          <w:tcPr>
            <w:tcW w:w="1012" w:type="pct"/>
            <w:tcBorders>
              <w:top w:val="nil"/>
              <w:left w:val="nil"/>
              <w:bottom w:val="single" w:sz="4" w:space="0" w:color="auto"/>
              <w:right w:val="single" w:sz="4" w:space="0" w:color="auto"/>
            </w:tcBorders>
            <w:vAlign w:val="center"/>
            <w:hideMark/>
          </w:tcPr>
          <w:p w14:paraId="09D3A97C"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$298,300</w:t>
            </w:r>
          </w:p>
        </w:tc>
        <w:tc>
          <w:tcPr>
            <w:tcW w:w="1012" w:type="pct"/>
            <w:tcBorders>
              <w:top w:val="nil"/>
              <w:left w:val="nil"/>
              <w:bottom w:val="single" w:sz="4" w:space="0" w:color="auto"/>
              <w:right w:val="single" w:sz="4" w:space="0" w:color="auto"/>
            </w:tcBorders>
            <w:vAlign w:val="center"/>
            <w:hideMark/>
          </w:tcPr>
          <w:p w14:paraId="1819A595"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$232,890</w:t>
            </w:r>
          </w:p>
        </w:tc>
      </w:tr>
      <w:tr w:rsidR="007C09EE" w14:paraId="651A298C" w14:textId="77777777" w:rsidTr="28CA665D">
        <w:trPr>
          <w:trHeight w:val="580"/>
        </w:trPr>
        <w:tc>
          <w:tcPr>
            <w:tcW w:w="952" w:type="pct"/>
            <w:tcBorders>
              <w:top w:val="nil"/>
              <w:left w:val="single" w:sz="4" w:space="0" w:color="auto"/>
              <w:bottom w:val="single" w:sz="4" w:space="0" w:color="auto"/>
              <w:right w:val="single" w:sz="4" w:space="0" w:color="auto"/>
            </w:tcBorders>
            <w:vAlign w:val="center"/>
            <w:hideMark/>
          </w:tcPr>
          <w:p w14:paraId="22EBE0AD" w14:textId="77777777" w:rsidR="007C09EE" w:rsidRDefault="007C09EE">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E1719B9"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742B5FB"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54C4DFB"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B5849F5"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r>
      <w:tr w:rsidR="007C09EE" w14:paraId="28A812F7"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37B8CF21" w14:textId="77777777" w:rsidR="007C09EE" w:rsidRDefault="007C09EE">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47EEF4B6"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52ECE26"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vAlign w:val="center"/>
            <w:hideMark/>
          </w:tcPr>
          <w:p w14:paraId="5FA74E16"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$551,855</w:t>
            </w:r>
          </w:p>
        </w:tc>
        <w:tc>
          <w:tcPr>
            <w:tcW w:w="1012" w:type="pct"/>
            <w:tcBorders>
              <w:top w:val="nil"/>
              <w:left w:val="nil"/>
              <w:bottom w:val="single" w:sz="4" w:space="0" w:color="auto"/>
              <w:right w:val="single" w:sz="4" w:space="0" w:color="auto"/>
            </w:tcBorders>
            <w:vAlign w:val="center"/>
            <w:hideMark/>
          </w:tcPr>
          <w:p w14:paraId="306B8A5E"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$430,847</w:t>
            </w:r>
          </w:p>
        </w:tc>
      </w:tr>
      <w:tr w:rsidR="007C09EE" w14:paraId="67591BF5"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52EC46E6" w14:textId="77777777" w:rsidR="007C09EE" w:rsidRDefault="007C09E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D68D619"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9EA502D"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D12B90C"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251CE04" w14:textId="77777777" w:rsidR="007C09EE" w:rsidRDefault="007C09EE">
            <w:pPr>
              <w:jc w:val="right"/>
              <w:rPr>
                <w:rFonts w:ascii="Calibri" w:hAnsi="Calibri" w:cs="Calibri"/>
                <w:color w:val="000000"/>
                <w:sz w:val="22"/>
                <w:szCs w:val="22"/>
              </w:rPr>
            </w:pPr>
            <w:r>
              <w:rPr>
                <w:rFonts w:ascii="Calibri" w:hAnsi="Calibri" w:cs="Calibri"/>
                <w:color w:val="000000"/>
                <w:sz w:val="22"/>
                <w:szCs w:val="22"/>
              </w:rPr>
              <w:t>$0</w:t>
            </w:r>
          </w:p>
        </w:tc>
      </w:tr>
      <w:tr w:rsidR="007C09EE" w14:paraId="354B6D04"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60928229"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F9837E8"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3DA5B764"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57</w:t>
            </w:r>
          </w:p>
        </w:tc>
        <w:tc>
          <w:tcPr>
            <w:tcW w:w="1012" w:type="pct"/>
            <w:tcBorders>
              <w:top w:val="nil"/>
              <w:left w:val="nil"/>
              <w:bottom w:val="single" w:sz="4" w:space="0" w:color="auto"/>
              <w:right w:val="single" w:sz="4" w:space="0" w:color="auto"/>
            </w:tcBorders>
            <w:vAlign w:val="center"/>
            <w:hideMark/>
          </w:tcPr>
          <w:p w14:paraId="197957C3"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$850,155</w:t>
            </w:r>
          </w:p>
        </w:tc>
        <w:tc>
          <w:tcPr>
            <w:tcW w:w="1012" w:type="pct"/>
            <w:tcBorders>
              <w:top w:val="nil"/>
              <w:left w:val="nil"/>
              <w:bottom w:val="single" w:sz="4" w:space="0" w:color="auto"/>
              <w:right w:val="single" w:sz="4" w:space="0" w:color="auto"/>
            </w:tcBorders>
            <w:vAlign w:val="center"/>
            <w:hideMark/>
          </w:tcPr>
          <w:p w14:paraId="5F28A4E9" w14:textId="77777777" w:rsidR="007C09EE" w:rsidRDefault="007C09EE">
            <w:pPr>
              <w:jc w:val="right"/>
              <w:rPr>
                <w:rFonts w:ascii="Calibri" w:hAnsi="Calibri" w:cs="Calibri"/>
                <w:b/>
                <w:bCs/>
                <w:color w:val="000000"/>
                <w:sz w:val="22"/>
                <w:szCs w:val="22"/>
              </w:rPr>
            </w:pPr>
            <w:r>
              <w:rPr>
                <w:rFonts w:ascii="Calibri" w:hAnsi="Calibri" w:cs="Calibri"/>
                <w:b/>
                <w:bCs/>
                <w:color w:val="000000"/>
                <w:sz w:val="22"/>
                <w:szCs w:val="22"/>
              </w:rPr>
              <w:t>$663,737</w:t>
            </w:r>
          </w:p>
        </w:tc>
      </w:tr>
      <w:tr w:rsidR="007C09EE" w14:paraId="03A8AD96" w14:textId="77777777" w:rsidTr="28CA665D">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A1FB49"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31E846" w14:textId="77777777" w:rsidR="007C09EE" w:rsidRDefault="007C09EE">
            <w:pPr>
              <w:rPr>
                <w:rFonts w:ascii="Calibri" w:hAnsi="Calibri" w:cs="Calibri"/>
                <w:b/>
                <w:bCs/>
                <w:color w:val="000000"/>
                <w:sz w:val="22"/>
                <w:szCs w:val="22"/>
              </w:rPr>
            </w:pPr>
            <w:r>
              <w:rPr>
                <w:rFonts w:ascii="Calibri" w:hAnsi="Calibri" w:cs="Calibri"/>
                <w:b/>
                <w:bCs/>
                <w:color w:val="000000"/>
                <w:sz w:val="22"/>
                <w:szCs w:val="22"/>
              </w:rPr>
              <w:t>Course Name</w:t>
            </w:r>
          </w:p>
        </w:tc>
      </w:tr>
      <w:tr w:rsidR="007C09EE" w14:paraId="1CB516AE"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7917F309" w14:textId="77777777" w:rsidR="007C09EE" w:rsidRDefault="007C09E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26D38C2B" w14:textId="77777777" w:rsidR="007C09EE" w:rsidRDefault="007C09EE">
            <w:pPr>
              <w:rPr>
                <w:rFonts w:ascii="Calibri" w:hAnsi="Calibri" w:cs="Calibri"/>
                <w:color w:val="000000"/>
                <w:sz w:val="22"/>
                <w:szCs w:val="22"/>
              </w:rPr>
            </w:pPr>
            <w:r>
              <w:rPr>
                <w:rFonts w:ascii="Calibri" w:hAnsi="Calibri" w:cs="Calibri"/>
                <w:color w:val="000000"/>
                <w:sz w:val="22"/>
                <w:szCs w:val="22"/>
              </w:rPr>
              <w:t>Undergraduate Certificate in Education Studies (Early Childhood)</w:t>
            </w:r>
          </w:p>
        </w:tc>
      </w:tr>
      <w:tr w:rsidR="007C09EE" w14:paraId="1807037D"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6A33C881"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F9FFF03"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Computer Science</w:t>
            </w:r>
          </w:p>
        </w:tc>
      </w:tr>
      <w:tr w:rsidR="007C09EE" w14:paraId="7FB9A02B"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601D8D61" w14:textId="77777777" w:rsidR="007C09EE" w:rsidRDefault="007C09E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8C59A34" w14:textId="77777777" w:rsidR="007C09EE" w:rsidRDefault="007C09EE">
            <w:pPr>
              <w:rPr>
                <w:rFonts w:ascii="Calibri" w:hAnsi="Calibri" w:cs="Calibri"/>
                <w:color w:val="000000"/>
                <w:sz w:val="22"/>
                <w:szCs w:val="22"/>
              </w:rPr>
            </w:pPr>
            <w:r>
              <w:rPr>
                <w:rFonts w:ascii="Calibri" w:hAnsi="Calibri" w:cs="Calibri"/>
                <w:color w:val="000000"/>
                <w:sz w:val="22"/>
                <w:szCs w:val="22"/>
              </w:rPr>
              <w:t>Bachelor of Information and Communications Technology</w:t>
            </w:r>
          </w:p>
        </w:tc>
      </w:tr>
      <w:tr w:rsidR="007C09EE" w14:paraId="723FBECC"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0F428550" w14:textId="77777777" w:rsidR="007C09EE" w:rsidRDefault="007C09E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060112ED" w14:textId="77777777" w:rsidR="007C09EE" w:rsidRDefault="007C09EE">
            <w:pPr>
              <w:rPr>
                <w:rFonts w:ascii="Calibri" w:hAnsi="Calibri" w:cs="Calibri"/>
                <w:color w:val="000000"/>
                <w:sz w:val="22"/>
                <w:szCs w:val="22"/>
              </w:rPr>
            </w:pPr>
            <w:r>
              <w:rPr>
                <w:rFonts w:ascii="Calibri" w:hAnsi="Calibri" w:cs="Calibri"/>
                <w:color w:val="000000"/>
                <w:sz w:val="22"/>
                <w:szCs w:val="22"/>
              </w:rPr>
              <w:t>Undergraduate Certificate in Allied Health Assistance</w:t>
            </w:r>
          </w:p>
        </w:tc>
      </w:tr>
      <w:tr w:rsidR="007C09EE" w14:paraId="56CB23D7" w14:textId="77777777" w:rsidTr="28CA665D">
        <w:trPr>
          <w:trHeight w:val="290"/>
        </w:trPr>
        <w:tc>
          <w:tcPr>
            <w:tcW w:w="952" w:type="pct"/>
            <w:tcBorders>
              <w:top w:val="nil"/>
              <w:left w:val="single" w:sz="4" w:space="0" w:color="auto"/>
              <w:bottom w:val="single" w:sz="4" w:space="0" w:color="auto"/>
              <w:right w:val="single" w:sz="4" w:space="0" w:color="auto"/>
            </w:tcBorders>
            <w:vAlign w:val="center"/>
            <w:hideMark/>
          </w:tcPr>
          <w:p w14:paraId="12879ADD" w14:textId="77777777" w:rsidR="007C09EE" w:rsidRDefault="007C09E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774CC269" w14:textId="77777777" w:rsidR="007C09EE" w:rsidRDefault="007C09EE">
            <w:pPr>
              <w:rPr>
                <w:rFonts w:ascii="Calibri" w:hAnsi="Calibri" w:cs="Calibri"/>
                <w:color w:val="000000"/>
                <w:sz w:val="22"/>
                <w:szCs w:val="22"/>
              </w:rPr>
            </w:pPr>
            <w:r>
              <w:rPr>
                <w:rFonts w:ascii="Calibri" w:hAnsi="Calibri" w:cs="Calibri"/>
                <w:color w:val="000000"/>
                <w:sz w:val="22"/>
                <w:szCs w:val="22"/>
              </w:rPr>
              <w:t>Diploma in Allied Health Assistance</w:t>
            </w:r>
          </w:p>
        </w:tc>
      </w:tr>
    </w:tbl>
    <w:p w14:paraId="4A2AC5F2" w14:textId="77777777" w:rsidR="007C09EE" w:rsidRPr="00BF45EF" w:rsidRDefault="007C09EE" w:rsidP="28CA665D">
      <w:pPr>
        <w:widowControl w:val="0"/>
        <w:spacing w:before="120" w:after="120"/>
        <w:ind w:firstLine="720"/>
        <w:rPr>
          <w:rFonts w:ascii="Calibri" w:hAnsi="Calibri"/>
          <w:sz w:val="22"/>
          <w:szCs w:val="22"/>
        </w:rPr>
      </w:pPr>
    </w:p>
    <w:p w14:paraId="47B30F7D" w14:textId="62983E16" w:rsidR="60B588A0" w:rsidRDefault="60B588A0" w:rsidP="60B588A0">
      <w:pPr>
        <w:widowControl w:val="0"/>
        <w:spacing w:before="120" w:after="120"/>
        <w:ind w:firstLine="720"/>
        <w:rPr>
          <w:rFonts w:ascii="Calibri" w:hAnsi="Calibri"/>
          <w:sz w:val="22"/>
          <w:szCs w:val="22"/>
        </w:rPr>
      </w:pPr>
    </w:p>
    <w:p w14:paraId="65F8C2C2" w14:textId="77777777" w:rsidR="007C09EE" w:rsidRPr="00ED14E6" w:rsidRDefault="007C09EE" w:rsidP="60B588A0">
      <w:pPr>
        <w:tabs>
          <w:tab w:val="left" w:pos="567"/>
          <w:tab w:val="left" w:pos="8222"/>
        </w:tabs>
        <w:spacing w:before="120" w:after="120"/>
        <w:rPr>
          <w:rFonts w:ascii="Calibri" w:hAnsi="Calibri" w:cs="Arial"/>
          <w:i/>
          <w:iCs/>
          <w:sz w:val="22"/>
          <w:szCs w:val="22"/>
        </w:rPr>
      </w:pPr>
      <w:r w:rsidRPr="60B588A0">
        <w:rPr>
          <w:rFonts w:ascii="Calibri" w:hAnsi="Calibri" w:cs="Arial"/>
          <w:i/>
          <w:iCs/>
          <w:sz w:val="22"/>
          <w:szCs w:val="22"/>
        </w:rPr>
        <w:t>Equity Plan</w:t>
      </w:r>
    </w:p>
    <w:p w14:paraId="13547142" w14:textId="77777777" w:rsidR="007C09EE" w:rsidRPr="001A6067" w:rsidRDefault="007C09EE" w:rsidP="4F0BCB32">
      <w:pPr>
        <w:widowControl w:val="0"/>
        <w:numPr>
          <w:ilvl w:val="0"/>
          <w:numId w:val="2"/>
        </w:numPr>
        <w:tabs>
          <w:tab w:val="left" w:pos="567"/>
          <w:tab w:val="left" w:pos="8222"/>
        </w:tabs>
        <w:spacing w:before="120" w:after="120"/>
        <w:rPr>
          <w:rFonts w:cstheme="minorBidi"/>
          <w:sz w:val="22"/>
          <w:szCs w:val="22"/>
        </w:rPr>
      </w:pPr>
      <w:r w:rsidRPr="4F0BCB32">
        <w:rPr>
          <w:rFonts w:cstheme="minorBidi"/>
          <w:sz w:val="22"/>
          <w:szCs w:val="22"/>
        </w:rPr>
        <w:t>Providers are encouraged to develop an ‘Equity Plan’ if the Provider estimates that they will have funds unspent from their eligible MBGA allocation in a year, or if notified by the Commonwealth. 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2989B038" w14:textId="77777777" w:rsidR="007C09EE" w:rsidRPr="001A6067" w:rsidRDefault="007C09EE" w:rsidP="4F0BCB32">
      <w:pPr>
        <w:widowControl w:val="0"/>
        <w:numPr>
          <w:ilvl w:val="0"/>
          <w:numId w:val="2"/>
        </w:numPr>
        <w:tabs>
          <w:tab w:val="left" w:pos="567"/>
          <w:tab w:val="left" w:pos="8222"/>
        </w:tabs>
        <w:spacing w:before="120" w:after="120"/>
        <w:rPr>
          <w:rFonts w:cstheme="minorBidi"/>
          <w:sz w:val="22"/>
          <w:szCs w:val="22"/>
        </w:rPr>
      </w:pPr>
      <w:r w:rsidRPr="4F0BCB32">
        <w:rPr>
          <w:rFonts w:cstheme="minorBidi"/>
          <w:sz w:val="22"/>
          <w:szCs w:val="22"/>
        </w:rPr>
        <w:t xml:space="preserve">For the purposes of any ‘Higher Education Continuity Guarantee – Equity’ grants, the MBGA components eligible for the guarantee are the base MBGA for higher education courses (as set out </w:t>
      </w:r>
      <w:r w:rsidRPr="4F0BCB32">
        <w:rPr>
          <w:rFonts w:cstheme="minorBidi"/>
          <w:sz w:val="22"/>
          <w:szCs w:val="22"/>
        </w:rPr>
        <w:lastRenderedPageBreak/>
        <w:t>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223A1383" w14:textId="77777777" w:rsidR="007C09EE" w:rsidRPr="001A6067" w:rsidRDefault="007C09EE" w:rsidP="4F0BCB32">
      <w:pPr>
        <w:widowControl w:val="0"/>
        <w:numPr>
          <w:ilvl w:val="0"/>
          <w:numId w:val="2"/>
        </w:numPr>
        <w:tabs>
          <w:tab w:val="left" w:pos="567"/>
          <w:tab w:val="left" w:pos="8222"/>
        </w:tabs>
        <w:spacing w:before="120" w:after="120"/>
        <w:rPr>
          <w:rFonts w:cstheme="minorBidi"/>
          <w:sz w:val="22"/>
          <w:szCs w:val="22"/>
        </w:rPr>
      </w:pPr>
      <w:r w:rsidRPr="4F0BCB32">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290B40CA" w14:textId="77777777" w:rsidR="007C09EE" w:rsidRPr="001A6067" w:rsidRDefault="007C09EE" w:rsidP="4F0BCB32">
      <w:pPr>
        <w:widowControl w:val="0"/>
        <w:numPr>
          <w:ilvl w:val="0"/>
          <w:numId w:val="2"/>
        </w:numPr>
        <w:tabs>
          <w:tab w:val="left" w:pos="567"/>
          <w:tab w:val="left" w:pos="8222"/>
        </w:tabs>
        <w:spacing w:before="120" w:after="120"/>
        <w:rPr>
          <w:rFonts w:cstheme="minorBidi"/>
          <w:sz w:val="22"/>
          <w:szCs w:val="22"/>
        </w:rPr>
      </w:pPr>
      <w:r w:rsidRPr="4F0BCB32">
        <w:rPr>
          <w:rFonts w:cstheme="minorBidi"/>
          <w:sz w:val="22"/>
          <w:szCs w:val="22"/>
        </w:rPr>
        <w:t>Providers will be required to adhere to any departmental requests in relation to the preparation of Equity Plans.</w:t>
      </w:r>
    </w:p>
    <w:p w14:paraId="2FC141B4" w14:textId="77777777" w:rsidR="007C09EE" w:rsidRPr="001A6067" w:rsidRDefault="007C09EE" w:rsidP="4F0BCB32">
      <w:pPr>
        <w:widowControl w:val="0"/>
        <w:numPr>
          <w:ilvl w:val="0"/>
          <w:numId w:val="2"/>
        </w:numPr>
        <w:tabs>
          <w:tab w:val="left" w:pos="567"/>
          <w:tab w:val="left" w:pos="8222"/>
        </w:tabs>
        <w:spacing w:before="120" w:after="120"/>
        <w:rPr>
          <w:rFonts w:cstheme="minorBidi"/>
          <w:sz w:val="22"/>
          <w:szCs w:val="22"/>
        </w:rPr>
      </w:pPr>
      <w:r w:rsidRPr="4F0BCB32">
        <w:rPr>
          <w:rFonts w:cstheme="minorBidi"/>
          <w:sz w:val="22"/>
          <w:szCs w:val="22"/>
        </w:rPr>
        <w:t>Providers will also be required to provide information to the department in relation to their Equity Plans, which may include:</w:t>
      </w:r>
    </w:p>
    <w:p w14:paraId="24025256" w14:textId="77777777" w:rsidR="007C09EE" w:rsidRPr="001A6067" w:rsidRDefault="007C09EE" w:rsidP="4F0BCB32">
      <w:pPr>
        <w:widowControl w:val="0"/>
        <w:numPr>
          <w:ilvl w:val="1"/>
          <w:numId w:val="2"/>
        </w:numPr>
        <w:tabs>
          <w:tab w:val="left" w:pos="567"/>
          <w:tab w:val="left" w:pos="8222"/>
        </w:tabs>
        <w:spacing w:before="120" w:after="120"/>
        <w:rPr>
          <w:rFonts w:cstheme="minorBidi"/>
          <w:sz w:val="22"/>
          <w:szCs w:val="22"/>
        </w:rPr>
      </w:pPr>
      <w:r w:rsidRPr="4F0BCB32">
        <w:rPr>
          <w:rFonts w:cstheme="minorBidi"/>
          <w:sz w:val="22"/>
          <w:szCs w:val="22"/>
        </w:rPr>
        <w:t>itemised information on the activities or initiatives to be funded, including amounts spent per item and the timing of the spending; and</w:t>
      </w:r>
    </w:p>
    <w:p w14:paraId="081D6CB6" w14:textId="77777777" w:rsidR="007C09EE" w:rsidRPr="00686799" w:rsidRDefault="007C09EE" w:rsidP="4F0BCB32">
      <w:pPr>
        <w:widowControl w:val="0"/>
        <w:numPr>
          <w:ilvl w:val="1"/>
          <w:numId w:val="2"/>
        </w:numPr>
        <w:tabs>
          <w:tab w:val="left" w:pos="567"/>
          <w:tab w:val="left" w:pos="8222"/>
        </w:tabs>
        <w:spacing w:before="120" w:after="120"/>
        <w:rPr>
          <w:rFonts w:cstheme="minorBidi"/>
          <w:sz w:val="22"/>
          <w:szCs w:val="22"/>
        </w:rPr>
      </w:pPr>
      <w:r w:rsidRPr="4F0BCB32">
        <w:rPr>
          <w:rFonts w:cstheme="minorBidi"/>
          <w:sz w:val="22"/>
          <w:szCs w:val="22"/>
        </w:rPr>
        <w:t>data which may provide an indication of the impact of the proposed spending, particularly in relation to outcomes for disadvantaged or under-represented students.</w:t>
      </w:r>
    </w:p>
    <w:p w14:paraId="6BE02FD2" w14:textId="77777777" w:rsidR="007C09EE" w:rsidRPr="003337FC" w:rsidRDefault="007C09EE" w:rsidP="007C09EE">
      <w:pPr>
        <w:spacing w:after="200" w:line="276" w:lineRule="auto"/>
      </w:pPr>
    </w:p>
    <w:p w14:paraId="129783DA" w14:textId="77777777" w:rsidR="007C09EE" w:rsidRDefault="007C09EE" w:rsidP="007C09EE">
      <w:pPr>
        <w:spacing w:after="200" w:line="276" w:lineRule="auto"/>
        <w:sectPr w:rsidR="007C09EE" w:rsidSect="007C09EE">
          <w:headerReference w:type="default" r:id="rId17"/>
          <w:type w:val="continuous"/>
          <w:pgSz w:w="11906" w:h="16838" w:code="9"/>
          <w:pgMar w:top="1134" w:right="1134" w:bottom="1134" w:left="1134" w:header="567" w:footer="567" w:gutter="0"/>
          <w:cols w:space="720"/>
          <w:docGrid w:linePitch="326"/>
        </w:sectPr>
      </w:pPr>
    </w:p>
    <w:p w14:paraId="59A9FFB6" w14:textId="77777777" w:rsidR="007C09EE" w:rsidRPr="003337FC" w:rsidRDefault="007C09EE" w:rsidP="007C09EE">
      <w:pPr>
        <w:spacing w:after="200" w:line="276" w:lineRule="auto"/>
        <w:jc w:val="right"/>
        <w:rPr>
          <w:rFonts w:cstheme="minorBidi"/>
          <w:b/>
          <w:bCs/>
          <w:sz w:val="22"/>
          <w:szCs w:val="22"/>
        </w:rPr>
      </w:pPr>
      <w:bookmarkStart w:id="15" w:name="_Hlk59447738"/>
      <w:r w:rsidRPr="5FFDBAB4">
        <w:rPr>
          <w:rFonts w:cstheme="minorBidi"/>
          <w:b/>
          <w:bCs/>
          <w:sz w:val="22"/>
          <w:szCs w:val="22"/>
        </w:rPr>
        <w:lastRenderedPageBreak/>
        <w:t>Appendix 2</w:t>
      </w:r>
    </w:p>
    <w:p w14:paraId="69C3C7D3" w14:textId="77777777" w:rsidR="007C09EE" w:rsidRDefault="007C09EE" w:rsidP="007C09EE">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16D5DA46" w14:textId="77777777" w:rsidR="007C09EE" w:rsidRPr="003337FC" w:rsidRDefault="007C09EE" w:rsidP="007C09EE">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25236322" w14:textId="77777777" w:rsidR="007C09EE" w:rsidRPr="003337FC" w:rsidRDefault="007C09EE" w:rsidP="4F0BCB32">
      <w:pPr>
        <w:pStyle w:val="ListParagraph"/>
        <w:widowControl w:val="0"/>
        <w:numPr>
          <w:ilvl w:val="0"/>
          <w:numId w:val="1"/>
        </w:numPr>
        <w:spacing w:before="120" w:after="120"/>
        <w:contextualSpacing w:val="0"/>
        <w:rPr>
          <w:rFonts w:ascii="Calibri" w:hAnsi="Calibri"/>
          <w:sz w:val="22"/>
          <w:szCs w:val="22"/>
        </w:rPr>
      </w:pPr>
      <w:r w:rsidRPr="4F0BCB32">
        <w:rPr>
          <w:rFonts w:ascii="Calibri" w:hAnsi="Calibri"/>
          <w:sz w:val="22"/>
          <w:szCs w:val="22"/>
        </w:rPr>
        <w:t>In 2024-2025, the Indigenous, Regional and Low Socio-Economic Status Attainment Fund (IRLSAF) consists of five components:</w:t>
      </w:r>
    </w:p>
    <w:p w14:paraId="599ECF90" w14:textId="77777777" w:rsidR="007C09EE" w:rsidRPr="003337FC" w:rsidRDefault="007C09EE" w:rsidP="00BC7FB8">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3C8DBAB4" w14:textId="77777777" w:rsidR="007C09EE" w:rsidRPr="003337FC" w:rsidRDefault="007C09EE" w:rsidP="00BC7FB8">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24405ABE" w14:textId="77777777" w:rsidR="007C09EE" w:rsidRPr="003337FC" w:rsidRDefault="007C09EE" w:rsidP="00BC7FB8">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53E5EC36" w14:textId="77777777" w:rsidR="007C09EE" w:rsidRPr="003337FC" w:rsidRDefault="007C09EE" w:rsidP="00BC7FB8">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36A3AE82" w14:textId="77777777" w:rsidR="007C09EE" w:rsidRPr="003337FC" w:rsidRDefault="007C09EE" w:rsidP="00BC7FB8">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406A715E" w14:textId="77777777" w:rsidR="007C09EE" w:rsidRPr="003337FC" w:rsidRDefault="007C09EE" w:rsidP="007C09EE">
      <w:pPr>
        <w:tabs>
          <w:tab w:val="left" w:pos="567"/>
          <w:tab w:val="left" w:pos="8222"/>
        </w:tabs>
        <w:spacing w:after="120"/>
        <w:rPr>
          <w:rFonts w:ascii="Calibri" w:hAnsi="Calibri" w:cs="Arial"/>
          <w:b/>
          <w:sz w:val="22"/>
          <w:szCs w:val="22"/>
        </w:rPr>
      </w:pPr>
      <w:bookmarkStart w:id="16" w:name="IRLSAF"/>
      <w:r w:rsidRPr="003337FC">
        <w:rPr>
          <w:rFonts w:ascii="Calibri" w:hAnsi="Calibri" w:cs="Arial"/>
          <w:b/>
          <w:sz w:val="22"/>
          <w:szCs w:val="22"/>
        </w:rPr>
        <w:t>IRLSAF funding</w:t>
      </w:r>
    </w:p>
    <w:p w14:paraId="4E8BE935" w14:textId="77777777" w:rsidR="007C09EE" w:rsidRPr="003337FC" w:rsidRDefault="007C09EE" w:rsidP="4F0BCB32">
      <w:pPr>
        <w:pStyle w:val="ListParagraph"/>
        <w:widowControl w:val="0"/>
        <w:numPr>
          <w:ilvl w:val="0"/>
          <w:numId w:val="1"/>
        </w:numPr>
        <w:spacing w:before="120" w:after="120"/>
        <w:rPr>
          <w:rFonts w:ascii="Calibri" w:hAnsi="Calibri"/>
          <w:sz w:val="22"/>
          <w:szCs w:val="22"/>
        </w:rPr>
      </w:pPr>
      <w:r w:rsidRPr="4F0BCB32">
        <w:rPr>
          <w:rFonts w:ascii="Calibri" w:hAnsi="Calibri"/>
          <w:sz w:val="22"/>
          <w:szCs w:val="22"/>
        </w:rPr>
        <w:t>Grant amounts for the HEPPP, RLP and ELP in 2024-2025</w:t>
      </w:r>
      <w:r w:rsidRPr="4F0BCB32">
        <w:rPr>
          <w:rFonts w:ascii="Calibri" w:eastAsia="Calibri" w:hAnsi="Calibri" w:cs="Arial"/>
          <w:sz w:val="22"/>
          <w:szCs w:val="22"/>
          <w:lang w:val="en-US"/>
        </w:rPr>
        <w:t xml:space="preserve"> </w:t>
      </w:r>
      <w:r w:rsidRPr="4F0BCB32">
        <w:rPr>
          <w:rFonts w:ascii="Calibri" w:hAnsi="Calibri"/>
          <w:sz w:val="22"/>
          <w:szCs w:val="22"/>
          <w:lang w:val="en-US"/>
        </w:rPr>
        <w:t xml:space="preserve">are calculated using the method specified for the relevant component in Part 2 of the </w:t>
      </w:r>
      <w:r w:rsidRPr="4F0BCB32">
        <w:rPr>
          <w:rFonts w:ascii="Calibri" w:hAnsi="Calibri"/>
          <w:i/>
          <w:iCs/>
          <w:sz w:val="22"/>
          <w:szCs w:val="22"/>
          <w:lang w:val="en-US"/>
        </w:rPr>
        <w:t>Higher Education Support (Other Grants) Guidelines 2022</w:t>
      </w:r>
      <w:r w:rsidRPr="4F0BCB32">
        <w:rPr>
          <w:rFonts w:ascii="Calibri" w:hAnsi="Calibri"/>
          <w:sz w:val="22"/>
          <w:szCs w:val="22"/>
          <w:lang w:val="en-US"/>
        </w:rPr>
        <w:t xml:space="preserve"> (see paragraph 41-30(a) of the Act)</w:t>
      </w:r>
      <w:r w:rsidRPr="4F0BCB32">
        <w:rPr>
          <w:rFonts w:ascii="Calibri" w:hAnsi="Calibri"/>
          <w:sz w:val="22"/>
          <w:szCs w:val="22"/>
        </w:rPr>
        <w:t xml:space="preserve"> and are estimated in Table 2 below. </w:t>
      </w:r>
    </w:p>
    <w:p w14:paraId="687E69B9" w14:textId="77777777" w:rsidR="007C09EE" w:rsidRPr="003337FC" w:rsidRDefault="007C09EE" w:rsidP="00BC7FB8">
      <w:pPr>
        <w:pStyle w:val="ListParagraph"/>
        <w:widowControl w:val="0"/>
        <w:numPr>
          <w:ilvl w:val="1"/>
          <w:numId w:val="22"/>
        </w:numPr>
        <w:spacing w:before="120" w:after="120"/>
        <w:contextualSpacing w:val="0"/>
        <w:rPr>
          <w:rFonts w:cstheme="minorBidi"/>
          <w:sz w:val="22"/>
          <w:szCs w:val="22"/>
        </w:rPr>
      </w:pPr>
      <w:r w:rsidRPr="4F0BCB32">
        <w:rPr>
          <w:rFonts w:ascii="Calibri" w:hAnsi="Calibri"/>
          <w:sz w:val="22"/>
          <w:szCs w:val="22"/>
        </w:rPr>
        <w:t>HEPPP</w:t>
      </w:r>
      <w:r w:rsidRPr="4F0BCB32">
        <w:rPr>
          <w:rFonts w:cstheme="minorBidi"/>
          <w:sz w:val="22"/>
          <w:szCs w:val="22"/>
        </w:rPr>
        <w:t xml:space="preserve"> funding for eligible providers is calculated using the formula specified at section 12 of Division 1 of Part 2 of the </w:t>
      </w:r>
      <w:r w:rsidRPr="4F0BCB32">
        <w:rPr>
          <w:rFonts w:cstheme="minorBidi"/>
          <w:i/>
          <w:iCs/>
          <w:sz w:val="22"/>
          <w:szCs w:val="22"/>
        </w:rPr>
        <w:t>Higher Education Support (Other Grants) Guidelines 2022</w:t>
      </w:r>
      <w:r w:rsidRPr="4F0BCB32">
        <w:rPr>
          <w:rFonts w:cstheme="minorBidi"/>
          <w:sz w:val="22"/>
          <w:szCs w:val="22"/>
        </w:rPr>
        <w:t>.</w:t>
      </w:r>
    </w:p>
    <w:p w14:paraId="54AAC562" w14:textId="77777777" w:rsidR="007C09EE" w:rsidRPr="003337FC" w:rsidRDefault="007C09EE" w:rsidP="00BC7FB8">
      <w:pPr>
        <w:pStyle w:val="ListParagraph"/>
        <w:widowControl w:val="0"/>
        <w:numPr>
          <w:ilvl w:val="1"/>
          <w:numId w:val="22"/>
        </w:numPr>
        <w:spacing w:before="120" w:after="120"/>
        <w:contextualSpacing w:val="0"/>
        <w:rPr>
          <w:rFonts w:cstheme="minorBidi"/>
        </w:rPr>
      </w:pPr>
      <w:r w:rsidRPr="4F0BCB32">
        <w:rPr>
          <w:rFonts w:cstheme="minorBidi"/>
          <w:sz w:val="22"/>
          <w:szCs w:val="22"/>
        </w:rPr>
        <w:t xml:space="preserve">RLP </w:t>
      </w:r>
      <w:r w:rsidRPr="4F0BCB32">
        <w:rPr>
          <w:rFonts w:ascii="Calibri" w:hAnsi="Calibri"/>
          <w:sz w:val="22"/>
          <w:szCs w:val="22"/>
        </w:rPr>
        <w:t>funding</w:t>
      </w:r>
      <w:r w:rsidRPr="4F0BCB32">
        <w:rPr>
          <w:rFonts w:cstheme="minorBidi"/>
          <w:sz w:val="22"/>
          <w:szCs w:val="22"/>
        </w:rPr>
        <w:t xml:space="preserve"> for eligible providers is calculated using the formula specified at section 27 of Division 4 of Part 2 of the </w:t>
      </w:r>
      <w:r w:rsidRPr="4F0BCB32">
        <w:rPr>
          <w:rFonts w:cstheme="minorBidi"/>
          <w:i/>
          <w:iCs/>
          <w:sz w:val="22"/>
          <w:szCs w:val="22"/>
        </w:rPr>
        <w:t>Higher Education Support (Other Grants) Guidelines 2022</w:t>
      </w:r>
      <w:r w:rsidRPr="4F0BCB32">
        <w:rPr>
          <w:rFonts w:cstheme="minorBidi"/>
          <w:sz w:val="22"/>
          <w:szCs w:val="22"/>
        </w:rPr>
        <w:t>.</w:t>
      </w:r>
    </w:p>
    <w:p w14:paraId="36631F03" w14:textId="77777777" w:rsidR="007C09EE" w:rsidRPr="003337FC" w:rsidRDefault="007C09EE" w:rsidP="00BC7FB8">
      <w:pPr>
        <w:pStyle w:val="ListParagraph"/>
        <w:widowControl w:val="0"/>
        <w:numPr>
          <w:ilvl w:val="1"/>
          <w:numId w:val="22"/>
        </w:numPr>
        <w:spacing w:before="120" w:after="120"/>
        <w:contextualSpacing w:val="0"/>
        <w:rPr>
          <w:rFonts w:cstheme="minorBidi"/>
          <w:sz w:val="22"/>
          <w:szCs w:val="22"/>
        </w:rPr>
      </w:pPr>
      <w:r w:rsidRPr="4F0BCB32">
        <w:rPr>
          <w:rFonts w:cstheme="minorBidi"/>
          <w:sz w:val="22"/>
          <w:szCs w:val="22"/>
        </w:rPr>
        <w:t xml:space="preserve">ELP funding for eligible providers is calculated using the formula specified at section 33 of Division 5 of Part 2 of the </w:t>
      </w:r>
      <w:r w:rsidRPr="4F0BCB32">
        <w:rPr>
          <w:rFonts w:cstheme="minorBidi"/>
          <w:i/>
          <w:iCs/>
          <w:sz w:val="22"/>
          <w:szCs w:val="22"/>
        </w:rPr>
        <w:t>Higher Education Support (Other Grants) Guidelines 2022</w:t>
      </w:r>
      <w:r w:rsidRPr="4F0BCB32">
        <w:rPr>
          <w:rFonts w:cstheme="minorBidi"/>
          <w:sz w:val="22"/>
          <w:szCs w:val="22"/>
        </w:rPr>
        <w:t>.</w:t>
      </w:r>
    </w:p>
    <w:p w14:paraId="13A98AD6" w14:textId="77777777" w:rsidR="007C09EE" w:rsidRPr="003337FC" w:rsidRDefault="007C09EE" w:rsidP="007C09EE">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7C09EE" w14:paraId="68B25CE9" w14:textId="77777777" w:rsidTr="60B588A0">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3FF7ED" w14:textId="77777777" w:rsidR="007C09EE" w:rsidRDefault="007C09EE">
            <w:pPr>
              <w:rPr>
                <w:rFonts w:ascii="Calibri" w:hAnsi="Calibri" w:cs="Calibri"/>
                <w:b/>
                <w:bCs/>
                <w:color w:val="000000"/>
                <w:sz w:val="22"/>
                <w:szCs w:val="22"/>
              </w:rPr>
            </w:pPr>
            <w:r w:rsidRPr="60B588A0">
              <w:rPr>
                <w:rFonts w:ascii="Calibri" w:hAnsi="Calibri" w:cs="Calibri"/>
                <w:b/>
                <w:bCs/>
                <w:color w:val="000000" w:themeColor="text1"/>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17242D"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D3AD77" w14:textId="77777777" w:rsidR="007C09EE" w:rsidRDefault="007C09EE">
            <w:pPr>
              <w:jc w:val="center"/>
              <w:rPr>
                <w:rFonts w:ascii="Calibri" w:hAnsi="Calibri" w:cs="Calibri"/>
                <w:b/>
                <w:bCs/>
                <w:color w:val="000000"/>
                <w:sz w:val="22"/>
                <w:szCs w:val="22"/>
              </w:rPr>
            </w:pPr>
            <w:r>
              <w:rPr>
                <w:rFonts w:ascii="Calibri" w:hAnsi="Calibri" w:cs="Calibri"/>
                <w:b/>
                <w:bCs/>
                <w:color w:val="000000"/>
                <w:sz w:val="22"/>
                <w:szCs w:val="22"/>
              </w:rPr>
              <w:t>2025</w:t>
            </w:r>
          </w:p>
        </w:tc>
      </w:tr>
      <w:tr w:rsidR="007C09EE" w14:paraId="40300EDA" w14:textId="77777777" w:rsidTr="60B588A0">
        <w:trPr>
          <w:trHeight w:val="465"/>
        </w:trPr>
        <w:tc>
          <w:tcPr>
            <w:tcW w:w="2846" w:type="pct"/>
            <w:tcBorders>
              <w:top w:val="nil"/>
              <w:left w:val="single" w:sz="4" w:space="0" w:color="auto"/>
              <w:bottom w:val="single" w:sz="4" w:space="0" w:color="auto"/>
              <w:right w:val="single" w:sz="4" w:space="0" w:color="auto"/>
            </w:tcBorders>
            <w:vAlign w:val="center"/>
            <w:hideMark/>
          </w:tcPr>
          <w:p w14:paraId="1DA336B4" w14:textId="77777777" w:rsidR="007C09EE" w:rsidRDefault="007C09EE">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9766BFD"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$3,799,078</w:t>
            </w:r>
          </w:p>
        </w:tc>
        <w:tc>
          <w:tcPr>
            <w:tcW w:w="1077" w:type="pct"/>
            <w:tcBorders>
              <w:top w:val="nil"/>
              <w:left w:val="nil"/>
              <w:bottom w:val="single" w:sz="4" w:space="0" w:color="auto"/>
              <w:right w:val="single" w:sz="4" w:space="0" w:color="auto"/>
            </w:tcBorders>
            <w:vAlign w:val="center"/>
            <w:hideMark/>
          </w:tcPr>
          <w:p w14:paraId="6F197F28" w14:textId="77777777" w:rsidR="007C09EE" w:rsidRDefault="007C09EE">
            <w:pPr>
              <w:jc w:val="center"/>
              <w:rPr>
                <w:rFonts w:ascii="Calibri" w:hAnsi="Calibri" w:cs="Calibri"/>
                <w:color w:val="000000"/>
                <w:sz w:val="22"/>
                <w:szCs w:val="22"/>
              </w:rPr>
            </w:pPr>
            <w:r w:rsidRPr="00842F97">
              <w:rPr>
                <w:rFonts w:ascii="Calibri" w:hAnsi="Calibri" w:cs="Calibri"/>
                <w:color w:val="000000"/>
                <w:sz w:val="22"/>
                <w:szCs w:val="22"/>
              </w:rPr>
              <w:t>$4,438,051</w:t>
            </w:r>
          </w:p>
        </w:tc>
      </w:tr>
      <w:tr w:rsidR="007C09EE" w14:paraId="17AACC67" w14:textId="77777777" w:rsidTr="60B588A0">
        <w:trPr>
          <w:trHeight w:val="465"/>
        </w:trPr>
        <w:tc>
          <w:tcPr>
            <w:tcW w:w="2846" w:type="pct"/>
            <w:tcBorders>
              <w:top w:val="nil"/>
              <w:left w:val="single" w:sz="4" w:space="0" w:color="auto"/>
              <w:bottom w:val="single" w:sz="4" w:space="0" w:color="auto"/>
              <w:right w:val="single" w:sz="4" w:space="0" w:color="auto"/>
            </w:tcBorders>
            <w:vAlign w:val="center"/>
            <w:hideMark/>
          </w:tcPr>
          <w:p w14:paraId="0EB69BA3" w14:textId="77777777" w:rsidR="007C09EE" w:rsidRDefault="007C09EE">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0E7D78E9" w14:textId="5F91C876" w:rsidR="007C09EE" w:rsidRDefault="007C09EE">
            <w:pPr>
              <w:jc w:val="center"/>
              <w:rPr>
                <w:rFonts w:ascii="Calibri" w:hAnsi="Calibri" w:cs="Calibri"/>
                <w:color w:val="000000"/>
                <w:sz w:val="22"/>
                <w:szCs w:val="22"/>
              </w:rPr>
            </w:pPr>
            <w:r>
              <w:rPr>
                <w:rFonts w:ascii="Calibri" w:hAnsi="Calibri" w:cs="Calibri"/>
                <w:color w:val="000000"/>
                <w:sz w:val="22"/>
                <w:szCs w:val="22"/>
              </w:rPr>
              <w:t>$</w:t>
            </w:r>
            <w:r w:rsidR="00521DAC">
              <w:rPr>
                <w:rFonts w:ascii="Calibri" w:hAnsi="Calibri" w:cs="Calibri"/>
                <w:color w:val="000000"/>
                <w:sz w:val="22"/>
                <w:szCs w:val="22"/>
              </w:rPr>
              <w:t>551,844</w:t>
            </w:r>
          </w:p>
        </w:tc>
        <w:tc>
          <w:tcPr>
            <w:tcW w:w="1077" w:type="pct"/>
            <w:tcBorders>
              <w:top w:val="nil"/>
              <w:left w:val="nil"/>
              <w:bottom w:val="single" w:sz="4" w:space="0" w:color="auto"/>
              <w:right w:val="single" w:sz="4" w:space="0" w:color="auto"/>
            </w:tcBorders>
            <w:vAlign w:val="center"/>
            <w:hideMark/>
          </w:tcPr>
          <w:p w14:paraId="7E943B10"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TBA</w:t>
            </w:r>
          </w:p>
        </w:tc>
      </w:tr>
      <w:tr w:rsidR="007C09EE" w14:paraId="36C01388" w14:textId="77777777" w:rsidTr="60B588A0">
        <w:trPr>
          <w:trHeight w:val="465"/>
        </w:trPr>
        <w:tc>
          <w:tcPr>
            <w:tcW w:w="2846" w:type="pct"/>
            <w:tcBorders>
              <w:top w:val="nil"/>
              <w:left w:val="single" w:sz="4" w:space="0" w:color="auto"/>
              <w:bottom w:val="single" w:sz="4" w:space="0" w:color="auto"/>
              <w:right w:val="single" w:sz="4" w:space="0" w:color="auto"/>
            </w:tcBorders>
            <w:vAlign w:val="center"/>
            <w:hideMark/>
          </w:tcPr>
          <w:p w14:paraId="0E703B00" w14:textId="77777777" w:rsidR="007C09EE" w:rsidRDefault="007C09EE">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2942F98"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$1,966,316</w:t>
            </w:r>
          </w:p>
        </w:tc>
        <w:tc>
          <w:tcPr>
            <w:tcW w:w="1077" w:type="pct"/>
            <w:tcBorders>
              <w:top w:val="nil"/>
              <w:left w:val="nil"/>
              <w:bottom w:val="single" w:sz="4" w:space="0" w:color="auto"/>
              <w:right w:val="single" w:sz="4" w:space="0" w:color="auto"/>
            </w:tcBorders>
            <w:vAlign w:val="center"/>
            <w:hideMark/>
          </w:tcPr>
          <w:p w14:paraId="09F27D5D" w14:textId="77777777" w:rsidR="007C09EE" w:rsidRDefault="007C09EE">
            <w:pPr>
              <w:jc w:val="center"/>
              <w:rPr>
                <w:rFonts w:ascii="Calibri" w:hAnsi="Calibri" w:cs="Calibri"/>
                <w:color w:val="000000"/>
                <w:sz w:val="22"/>
                <w:szCs w:val="22"/>
              </w:rPr>
            </w:pPr>
            <w:r>
              <w:rPr>
                <w:rFonts w:ascii="Calibri" w:hAnsi="Calibri" w:cs="Calibri"/>
                <w:color w:val="000000"/>
                <w:sz w:val="22"/>
                <w:szCs w:val="22"/>
              </w:rPr>
              <w:t>N/A</w:t>
            </w:r>
          </w:p>
        </w:tc>
      </w:tr>
    </w:tbl>
    <w:p w14:paraId="01BA2277" w14:textId="77777777" w:rsidR="007C09EE" w:rsidRDefault="007C09EE" w:rsidP="007C09EE">
      <w:pPr>
        <w:spacing w:after="200" w:line="276" w:lineRule="auto"/>
        <w:rPr>
          <w:rFonts w:cstheme="minorBidi"/>
          <w:sz w:val="22"/>
          <w:szCs w:val="22"/>
        </w:rPr>
      </w:pPr>
      <w:r w:rsidRPr="7704FC00">
        <w:rPr>
          <w:rFonts w:cstheme="minorBidi"/>
          <w:sz w:val="22"/>
          <w:szCs w:val="22"/>
        </w:rPr>
        <w:t xml:space="preserve"> </w:t>
      </w:r>
    </w:p>
    <w:p w14:paraId="5CC8E028" w14:textId="77777777" w:rsidR="007C09EE" w:rsidRDefault="007C09EE" w:rsidP="4F0BCB32">
      <w:pPr>
        <w:pStyle w:val="ListParagraph"/>
        <w:numPr>
          <w:ilvl w:val="0"/>
          <w:numId w:val="1"/>
        </w:numPr>
        <w:spacing w:after="120"/>
        <w:rPr>
          <w:rFonts w:ascii="Calibri" w:hAnsi="Calibri" w:cs="Calibri"/>
          <w:sz w:val="22"/>
          <w:szCs w:val="22"/>
        </w:rPr>
      </w:pPr>
      <w:r w:rsidRPr="4F0BCB32">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16"/>
    <w:p w14:paraId="214C4FD4" w14:textId="77777777" w:rsidR="007C09EE" w:rsidRPr="003337FC" w:rsidRDefault="007C09EE" w:rsidP="60B588A0">
      <w:pPr>
        <w:spacing w:after="200" w:line="276" w:lineRule="auto"/>
        <w:rPr>
          <w:rFonts w:cstheme="minorHAnsi"/>
          <w:sz w:val="22"/>
          <w:szCs w:val="22"/>
        </w:rPr>
      </w:pPr>
      <w:r w:rsidRPr="003337FC">
        <w:rPr>
          <w:rFonts w:cstheme="minorHAnsi"/>
          <w:b/>
          <w:bCs/>
          <w:sz w:val="22"/>
          <w:szCs w:val="22"/>
        </w:rPr>
        <w:t>Allocation of places for the purposes of the ELP</w:t>
      </w:r>
    </w:p>
    <w:p w14:paraId="079F34B6" w14:textId="77777777" w:rsidR="007C09EE" w:rsidRDefault="007C09EE" w:rsidP="4F0BCB32">
      <w:pPr>
        <w:pStyle w:val="ListParagraph"/>
        <w:widowControl w:val="0"/>
        <w:numPr>
          <w:ilvl w:val="0"/>
          <w:numId w:val="1"/>
        </w:numPr>
        <w:spacing w:before="120" w:after="120"/>
        <w:rPr>
          <w:rFonts w:ascii="Calibri" w:hAnsi="Calibri"/>
          <w:sz w:val="22"/>
          <w:szCs w:val="22"/>
        </w:rPr>
      </w:pPr>
      <w:r w:rsidRPr="4F0BCB32">
        <w:rPr>
          <w:rFonts w:ascii="Calibri" w:hAnsi="Calibri"/>
          <w:sz w:val="22"/>
          <w:szCs w:val="22"/>
        </w:rPr>
        <w:t xml:space="preserve">For the purposes of paragraph 33(1)(b) of Division 5 of Part 2 of the </w:t>
      </w:r>
      <w:r w:rsidRPr="4F0BCB32">
        <w:rPr>
          <w:rFonts w:ascii="Calibri" w:hAnsi="Calibri"/>
          <w:i/>
          <w:iCs/>
          <w:sz w:val="22"/>
          <w:szCs w:val="22"/>
        </w:rPr>
        <w:t>Higher Education Support (Other Grants) Guidelines 2022,</w:t>
      </w:r>
      <w:r w:rsidRPr="4F0BCB32">
        <w:rPr>
          <w:rFonts w:ascii="Calibri" w:hAnsi="Calibri"/>
          <w:sz w:val="22"/>
          <w:szCs w:val="22"/>
        </w:rPr>
        <w:t xml:space="preserve"> the number of places the provider has been allocated to deliver enabling courses is 506 in 2024. The provider may continue to enrol students in an enabling course of study above this allocation using their MBGA for higher education courses.</w:t>
      </w:r>
    </w:p>
    <w:p w14:paraId="01B5E28B" w14:textId="77777777" w:rsidR="007C09EE" w:rsidRPr="003337FC" w:rsidRDefault="007C09EE" w:rsidP="60B588A0">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39C0995B" w14:textId="77777777" w:rsidR="007C09EE" w:rsidRDefault="007C09EE" w:rsidP="4F0BCB32">
      <w:pPr>
        <w:pStyle w:val="ListParagraph"/>
        <w:widowControl w:val="0"/>
        <w:numPr>
          <w:ilvl w:val="0"/>
          <w:numId w:val="1"/>
        </w:numPr>
        <w:spacing w:before="120" w:after="120"/>
        <w:contextualSpacing w:val="0"/>
        <w:rPr>
          <w:rFonts w:ascii="Calibri" w:hAnsi="Calibri"/>
          <w:sz w:val="22"/>
          <w:szCs w:val="22"/>
        </w:rPr>
      </w:pPr>
      <w:r w:rsidRPr="4F0BCB32">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4199E4B7" w14:textId="2A8BA577" w:rsidR="00444740" w:rsidRDefault="007C09EE" w:rsidP="4F0BCB32">
      <w:pPr>
        <w:pStyle w:val="ListParagraph"/>
        <w:widowControl w:val="0"/>
        <w:numPr>
          <w:ilvl w:val="0"/>
          <w:numId w:val="1"/>
        </w:numPr>
        <w:spacing w:before="120" w:after="120"/>
        <w:contextualSpacing w:val="0"/>
        <w:rPr>
          <w:rFonts w:ascii="Calibri" w:hAnsi="Calibri"/>
          <w:sz w:val="22"/>
          <w:szCs w:val="22"/>
        </w:rPr>
        <w:sectPr w:rsidR="00444740" w:rsidSect="00837937">
          <w:headerReference w:type="default" r:id="rId18"/>
          <w:pgSz w:w="11906" w:h="16838" w:code="9"/>
          <w:pgMar w:top="1134" w:right="1134" w:bottom="1134" w:left="1134" w:header="567" w:footer="567" w:gutter="0"/>
          <w:cols w:space="720"/>
          <w:docGrid w:linePitch="326"/>
        </w:sectPr>
      </w:pPr>
      <w:r w:rsidRPr="4F0BCB32">
        <w:rPr>
          <w:rFonts w:ascii="Calibri" w:hAnsi="Calibri"/>
          <w:sz w:val="22"/>
          <w:szCs w:val="22"/>
        </w:rPr>
        <w:lastRenderedPageBreak/>
        <w:t xml:space="preserve">Following amendments to the </w:t>
      </w:r>
      <w:r w:rsidRPr="4F0BCB32">
        <w:rPr>
          <w:rFonts w:ascii="Calibri" w:hAnsi="Calibri"/>
          <w:i/>
          <w:iCs/>
          <w:sz w:val="22"/>
          <w:szCs w:val="22"/>
        </w:rPr>
        <w:t>Higher Education Support Act 2003</w:t>
      </w:r>
      <w:r w:rsidRPr="4F0BCB32">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15"/>
      <w:r w:rsidR="00BF576F">
        <w:rPr>
          <w:rFonts w:ascii="Calibri" w:hAnsi="Calibri"/>
          <w:sz w:val="22"/>
          <w:szCs w:val="22"/>
        </w:rPr>
        <w:t>.</w:t>
      </w:r>
    </w:p>
    <w:p w14:paraId="5393CFD6" w14:textId="77777777" w:rsidR="007C09EE" w:rsidRPr="00221829" w:rsidRDefault="007C09EE" w:rsidP="007C09EE">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68991A15" w14:textId="77777777" w:rsidR="007C09EE" w:rsidRDefault="007C09EE" w:rsidP="007C09EE">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7C09EE" w14:paraId="6BFB7058" w14:textId="77777777">
        <w:tc>
          <w:tcPr>
            <w:tcW w:w="4705" w:type="dxa"/>
          </w:tcPr>
          <w:p w14:paraId="548A938F" w14:textId="77777777" w:rsidR="007C09EE" w:rsidRDefault="007C09EE">
            <w:pPr>
              <w:tabs>
                <w:tab w:val="left" w:pos="8222"/>
              </w:tabs>
              <w:spacing w:before="120" w:after="120"/>
              <w:rPr>
                <w:rFonts w:ascii="Calibri" w:hAnsi="Calibri"/>
                <w:b/>
                <w:bCs/>
                <w:sz w:val="22"/>
              </w:rPr>
            </w:pPr>
            <w:r>
              <w:rPr>
                <w:rFonts w:ascii="Calibri" w:hAnsi="Calibri"/>
                <w:b/>
                <w:bCs/>
                <w:sz w:val="22"/>
              </w:rPr>
              <w:t>Course</w:t>
            </w:r>
          </w:p>
        </w:tc>
        <w:tc>
          <w:tcPr>
            <w:tcW w:w="4923" w:type="dxa"/>
          </w:tcPr>
          <w:p w14:paraId="634BBF6C" w14:textId="77777777" w:rsidR="007C09EE" w:rsidRDefault="007C09EE">
            <w:pPr>
              <w:tabs>
                <w:tab w:val="left" w:pos="8222"/>
              </w:tabs>
              <w:spacing w:before="120" w:after="120"/>
              <w:rPr>
                <w:rFonts w:ascii="Calibri" w:hAnsi="Calibri"/>
                <w:b/>
                <w:bCs/>
                <w:sz w:val="22"/>
              </w:rPr>
            </w:pPr>
            <w:r>
              <w:rPr>
                <w:rFonts w:ascii="Calibri" w:hAnsi="Calibri"/>
                <w:b/>
                <w:bCs/>
                <w:sz w:val="22"/>
              </w:rPr>
              <w:t>Details</w:t>
            </w:r>
          </w:p>
        </w:tc>
      </w:tr>
      <w:tr w:rsidR="007C09EE" w14:paraId="0CDF300F" w14:textId="77777777">
        <w:trPr>
          <w:trHeight w:val="2246"/>
        </w:trPr>
        <w:tc>
          <w:tcPr>
            <w:tcW w:w="9628" w:type="dxa"/>
            <w:gridSpan w:val="2"/>
          </w:tcPr>
          <w:p w14:paraId="2811BF34" w14:textId="77777777" w:rsidR="007C09EE" w:rsidRDefault="007C09EE">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7C09EE" w14:paraId="41B8AF01" w14:textId="77777777">
              <w:tc>
                <w:tcPr>
                  <w:tcW w:w="2717" w:type="dxa"/>
                </w:tcPr>
                <w:p w14:paraId="4BE102A2" w14:textId="77777777" w:rsidR="007C09EE" w:rsidRDefault="007C09EE">
                  <w:pPr>
                    <w:tabs>
                      <w:tab w:val="left" w:pos="8222"/>
                    </w:tabs>
                    <w:spacing w:before="120" w:after="120"/>
                    <w:rPr>
                      <w:rFonts w:ascii="Calibri" w:hAnsi="Calibri"/>
                      <w:b/>
                      <w:bCs/>
                      <w:sz w:val="22"/>
                    </w:rPr>
                  </w:pPr>
                </w:p>
              </w:tc>
              <w:tc>
                <w:tcPr>
                  <w:tcW w:w="1332" w:type="dxa"/>
                </w:tcPr>
                <w:p w14:paraId="122EEB67" w14:textId="77777777" w:rsidR="007C09EE" w:rsidRDefault="007C09EE">
                  <w:pPr>
                    <w:tabs>
                      <w:tab w:val="left" w:pos="8222"/>
                    </w:tabs>
                    <w:spacing w:before="120" w:after="120"/>
                    <w:rPr>
                      <w:rFonts w:ascii="Calibri" w:hAnsi="Calibri"/>
                      <w:b/>
                      <w:bCs/>
                      <w:sz w:val="22"/>
                    </w:rPr>
                  </w:pPr>
                  <w:r>
                    <w:rPr>
                      <w:rFonts w:ascii="Calibri" w:hAnsi="Calibri"/>
                      <w:b/>
                      <w:bCs/>
                      <w:sz w:val="22"/>
                    </w:rPr>
                    <w:t>2020</w:t>
                  </w:r>
                </w:p>
              </w:tc>
              <w:tc>
                <w:tcPr>
                  <w:tcW w:w="1333" w:type="dxa"/>
                </w:tcPr>
                <w:p w14:paraId="2D098D22" w14:textId="77777777" w:rsidR="007C09EE" w:rsidRDefault="007C09EE">
                  <w:pPr>
                    <w:tabs>
                      <w:tab w:val="left" w:pos="8222"/>
                    </w:tabs>
                    <w:spacing w:before="120" w:after="120"/>
                    <w:rPr>
                      <w:rFonts w:ascii="Calibri" w:hAnsi="Calibri"/>
                      <w:b/>
                      <w:bCs/>
                      <w:sz w:val="22"/>
                    </w:rPr>
                  </w:pPr>
                  <w:r>
                    <w:rPr>
                      <w:rFonts w:ascii="Calibri" w:hAnsi="Calibri"/>
                      <w:b/>
                      <w:bCs/>
                      <w:sz w:val="22"/>
                    </w:rPr>
                    <w:t>2021</w:t>
                  </w:r>
                </w:p>
              </w:tc>
              <w:tc>
                <w:tcPr>
                  <w:tcW w:w="1332" w:type="dxa"/>
                </w:tcPr>
                <w:p w14:paraId="62782C76" w14:textId="77777777" w:rsidR="007C09EE" w:rsidRDefault="007C09EE">
                  <w:pPr>
                    <w:tabs>
                      <w:tab w:val="left" w:pos="8222"/>
                    </w:tabs>
                    <w:spacing w:before="120" w:after="120"/>
                    <w:rPr>
                      <w:rFonts w:ascii="Calibri" w:hAnsi="Calibri"/>
                      <w:b/>
                      <w:bCs/>
                      <w:sz w:val="22"/>
                    </w:rPr>
                  </w:pPr>
                  <w:r>
                    <w:rPr>
                      <w:rFonts w:ascii="Calibri" w:hAnsi="Calibri"/>
                      <w:b/>
                      <w:bCs/>
                      <w:sz w:val="22"/>
                    </w:rPr>
                    <w:t>2022</w:t>
                  </w:r>
                </w:p>
              </w:tc>
              <w:tc>
                <w:tcPr>
                  <w:tcW w:w="1333" w:type="dxa"/>
                </w:tcPr>
                <w:p w14:paraId="374EA646" w14:textId="77777777" w:rsidR="007C09EE" w:rsidRDefault="007C09EE">
                  <w:pPr>
                    <w:tabs>
                      <w:tab w:val="left" w:pos="8222"/>
                    </w:tabs>
                    <w:spacing w:before="120" w:after="120"/>
                    <w:rPr>
                      <w:rFonts w:ascii="Calibri" w:hAnsi="Calibri"/>
                      <w:b/>
                      <w:bCs/>
                      <w:sz w:val="22"/>
                    </w:rPr>
                  </w:pPr>
                  <w:r>
                    <w:rPr>
                      <w:rFonts w:ascii="Calibri" w:hAnsi="Calibri"/>
                      <w:b/>
                      <w:bCs/>
                      <w:sz w:val="22"/>
                    </w:rPr>
                    <w:t>2023</w:t>
                  </w:r>
                </w:p>
              </w:tc>
              <w:tc>
                <w:tcPr>
                  <w:tcW w:w="1333" w:type="dxa"/>
                </w:tcPr>
                <w:p w14:paraId="5F4DAB7C" w14:textId="77777777" w:rsidR="007C09EE" w:rsidRDefault="007C09EE">
                  <w:pPr>
                    <w:tabs>
                      <w:tab w:val="left" w:pos="8222"/>
                    </w:tabs>
                    <w:spacing w:before="120" w:after="120"/>
                    <w:rPr>
                      <w:rFonts w:ascii="Calibri" w:hAnsi="Calibri"/>
                      <w:b/>
                      <w:bCs/>
                      <w:sz w:val="22"/>
                    </w:rPr>
                  </w:pPr>
                  <w:r>
                    <w:rPr>
                      <w:rFonts w:ascii="Calibri" w:hAnsi="Calibri"/>
                      <w:b/>
                      <w:bCs/>
                      <w:sz w:val="22"/>
                    </w:rPr>
                    <w:t>2024</w:t>
                  </w:r>
                </w:p>
              </w:tc>
            </w:tr>
            <w:tr w:rsidR="007C09EE" w14:paraId="176D6E0B" w14:textId="77777777">
              <w:tc>
                <w:tcPr>
                  <w:tcW w:w="2717" w:type="dxa"/>
                </w:tcPr>
                <w:p w14:paraId="651E95F9" w14:textId="77777777" w:rsidR="007C09EE" w:rsidRDefault="007C09EE">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616C5EC7" w14:textId="77777777" w:rsidR="007C09EE" w:rsidRDefault="007C09EE">
                  <w:pPr>
                    <w:tabs>
                      <w:tab w:val="left" w:pos="8222"/>
                    </w:tabs>
                    <w:spacing w:before="120" w:after="120"/>
                    <w:rPr>
                      <w:rFonts w:ascii="Calibri" w:hAnsi="Calibri"/>
                      <w:b/>
                      <w:bCs/>
                      <w:sz w:val="22"/>
                    </w:rPr>
                  </w:pPr>
                </w:p>
              </w:tc>
              <w:tc>
                <w:tcPr>
                  <w:tcW w:w="1333" w:type="dxa"/>
                </w:tcPr>
                <w:p w14:paraId="157CD2A9" w14:textId="77777777" w:rsidR="007C09EE" w:rsidRDefault="007C09EE">
                  <w:pPr>
                    <w:tabs>
                      <w:tab w:val="left" w:pos="8222"/>
                    </w:tabs>
                    <w:spacing w:before="120" w:after="120"/>
                    <w:rPr>
                      <w:rFonts w:ascii="Calibri" w:hAnsi="Calibri"/>
                      <w:b/>
                      <w:bCs/>
                      <w:sz w:val="22"/>
                    </w:rPr>
                  </w:pPr>
                </w:p>
              </w:tc>
              <w:tc>
                <w:tcPr>
                  <w:tcW w:w="1332" w:type="dxa"/>
                </w:tcPr>
                <w:p w14:paraId="70AA531E" w14:textId="77777777" w:rsidR="007C09EE" w:rsidRDefault="007C09EE">
                  <w:pPr>
                    <w:tabs>
                      <w:tab w:val="left" w:pos="8222"/>
                    </w:tabs>
                    <w:spacing w:before="120" w:after="120"/>
                    <w:rPr>
                      <w:rFonts w:ascii="Calibri" w:hAnsi="Calibri"/>
                      <w:b/>
                      <w:bCs/>
                      <w:sz w:val="22"/>
                    </w:rPr>
                  </w:pPr>
                </w:p>
              </w:tc>
              <w:tc>
                <w:tcPr>
                  <w:tcW w:w="1333" w:type="dxa"/>
                </w:tcPr>
                <w:p w14:paraId="514388CE" w14:textId="77777777" w:rsidR="007C09EE" w:rsidRDefault="007C09EE">
                  <w:pPr>
                    <w:tabs>
                      <w:tab w:val="left" w:pos="8222"/>
                    </w:tabs>
                    <w:spacing w:before="120" w:after="120"/>
                    <w:rPr>
                      <w:rFonts w:ascii="Calibri" w:hAnsi="Calibri"/>
                      <w:b/>
                      <w:bCs/>
                      <w:sz w:val="22"/>
                    </w:rPr>
                  </w:pPr>
                </w:p>
              </w:tc>
              <w:tc>
                <w:tcPr>
                  <w:tcW w:w="1333" w:type="dxa"/>
                </w:tcPr>
                <w:p w14:paraId="26E417AF" w14:textId="77777777" w:rsidR="007C09EE" w:rsidRDefault="007C09EE">
                  <w:pPr>
                    <w:tabs>
                      <w:tab w:val="left" w:pos="8222"/>
                    </w:tabs>
                    <w:spacing w:before="120" w:after="120"/>
                    <w:rPr>
                      <w:rFonts w:ascii="Calibri" w:hAnsi="Calibri"/>
                      <w:b/>
                      <w:bCs/>
                      <w:sz w:val="22"/>
                    </w:rPr>
                  </w:pPr>
                </w:p>
              </w:tc>
            </w:tr>
            <w:tr w:rsidR="007C09EE" w14:paraId="42AE917C" w14:textId="77777777">
              <w:tc>
                <w:tcPr>
                  <w:tcW w:w="2717" w:type="dxa"/>
                </w:tcPr>
                <w:p w14:paraId="5C234AD3" w14:textId="77777777" w:rsidR="007C09EE" w:rsidRDefault="007C09EE">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50FA6EA5" w14:textId="77777777" w:rsidR="007C09EE" w:rsidRDefault="007C09EE">
                  <w:pPr>
                    <w:tabs>
                      <w:tab w:val="left" w:pos="8222"/>
                    </w:tabs>
                    <w:spacing w:before="120" w:after="120"/>
                    <w:rPr>
                      <w:rFonts w:ascii="Calibri" w:hAnsi="Calibri"/>
                      <w:b/>
                      <w:bCs/>
                      <w:sz w:val="22"/>
                    </w:rPr>
                  </w:pPr>
                </w:p>
              </w:tc>
              <w:tc>
                <w:tcPr>
                  <w:tcW w:w="1333" w:type="dxa"/>
                </w:tcPr>
                <w:p w14:paraId="3273A2A8" w14:textId="77777777" w:rsidR="007C09EE" w:rsidRDefault="007C09EE">
                  <w:pPr>
                    <w:tabs>
                      <w:tab w:val="left" w:pos="8222"/>
                    </w:tabs>
                    <w:spacing w:before="120" w:after="120"/>
                    <w:rPr>
                      <w:rFonts w:ascii="Calibri" w:hAnsi="Calibri"/>
                      <w:b/>
                      <w:bCs/>
                      <w:sz w:val="22"/>
                    </w:rPr>
                  </w:pPr>
                </w:p>
              </w:tc>
              <w:tc>
                <w:tcPr>
                  <w:tcW w:w="1332" w:type="dxa"/>
                </w:tcPr>
                <w:p w14:paraId="1933E465" w14:textId="77777777" w:rsidR="007C09EE" w:rsidRDefault="007C09EE">
                  <w:pPr>
                    <w:tabs>
                      <w:tab w:val="left" w:pos="8222"/>
                    </w:tabs>
                    <w:spacing w:before="120" w:after="120"/>
                    <w:rPr>
                      <w:rFonts w:ascii="Calibri" w:hAnsi="Calibri"/>
                      <w:b/>
                      <w:bCs/>
                      <w:sz w:val="22"/>
                    </w:rPr>
                  </w:pPr>
                </w:p>
              </w:tc>
              <w:tc>
                <w:tcPr>
                  <w:tcW w:w="1333" w:type="dxa"/>
                </w:tcPr>
                <w:p w14:paraId="76CDB69A" w14:textId="77777777" w:rsidR="007C09EE" w:rsidRDefault="007C09EE">
                  <w:pPr>
                    <w:tabs>
                      <w:tab w:val="left" w:pos="8222"/>
                    </w:tabs>
                    <w:spacing w:before="120" w:after="120"/>
                    <w:rPr>
                      <w:rFonts w:ascii="Calibri" w:hAnsi="Calibri"/>
                      <w:b/>
                      <w:bCs/>
                      <w:sz w:val="22"/>
                    </w:rPr>
                  </w:pPr>
                </w:p>
              </w:tc>
              <w:tc>
                <w:tcPr>
                  <w:tcW w:w="1333" w:type="dxa"/>
                </w:tcPr>
                <w:p w14:paraId="4CE32FD3" w14:textId="77777777" w:rsidR="007C09EE" w:rsidRDefault="007C09EE">
                  <w:pPr>
                    <w:tabs>
                      <w:tab w:val="left" w:pos="8222"/>
                    </w:tabs>
                    <w:spacing w:before="120" w:after="120"/>
                    <w:rPr>
                      <w:rFonts w:ascii="Calibri" w:hAnsi="Calibri"/>
                      <w:b/>
                      <w:bCs/>
                      <w:sz w:val="22"/>
                    </w:rPr>
                  </w:pPr>
                </w:p>
              </w:tc>
            </w:tr>
          </w:tbl>
          <w:p w14:paraId="3E10281A" w14:textId="77777777" w:rsidR="007C09EE" w:rsidRDefault="007C09EE">
            <w:pPr>
              <w:tabs>
                <w:tab w:val="left" w:pos="8222"/>
              </w:tabs>
              <w:spacing w:before="120" w:after="120"/>
              <w:rPr>
                <w:rFonts w:ascii="Calibri" w:hAnsi="Calibri"/>
                <w:b/>
                <w:bCs/>
                <w:sz w:val="22"/>
              </w:rPr>
            </w:pPr>
          </w:p>
        </w:tc>
      </w:tr>
      <w:tr w:rsidR="007C09EE" w14:paraId="34FC892B" w14:textId="77777777">
        <w:tc>
          <w:tcPr>
            <w:tcW w:w="4705" w:type="dxa"/>
          </w:tcPr>
          <w:p w14:paraId="69437548" w14:textId="77777777" w:rsidR="007C09EE" w:rsidRDefault="007C09EE">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5BF73015" w14:textId="77777777" w:rsidR="007C09EE" w:rsidRDefault="007C09EE">
            <w:pPr>
              <w:tabs>
                <w:tab w:val="left" w:pos="8222"/>
              </w:tabs>
              <w:spacing w:before="120" w:after="120"/>
              <w:rPr>
                <w:rFonts w:ascii="Calibri" w:hAnsi="Calibri"/>
                <w:b/>
                <w:bCs/>
                <w:sz w:val="22"/>
              </w:rPr>
            </w:pPr>
          </w:p>
        </w:tc>
      </w:tr>
      <w:tr w:rsidR="007C09EE" w14:paraId="3FC5273B" w14:textId="77777777">
        <w:tc>
          <w:tcPr>
            <w:tcW w:w="4705" w:type="dxa"/>
          </w:tcPr>
          <w:p w14:paraId="572713E8" w14:textId="77777777" w:rsidR="007C09EE" w:rsidRPr="00121178" w:rsidRDefault="007C09EE">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11338A98" w14:textId="77777777" w:rsidR="007C09EE" w:rsidRDefault="007C09EE">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01589E7F" w14:textId="77777777" w:rsidR="007C09EE" w:rsidRDefault="007C09EE">
            <w:pPr>
              <w:tabs>
                <w:tab w:val="left" w:pos="8222"/>
              </w:tabs>
              <w:spacing w:before="120" w:after="120"/>
              <w:rPr>
                <w:rFonts w:ascii="Calibri" w:hAnsi="Calibri"/>
                <w:b/>
                <w:bCs/>
                <w:sz w:val="22"/>
              </w:rPr>
            </w:pPr>
          </w:p>
        </w:tc>
      </w:tr>
      <w:tr w:rsidR="007C09EE" w14:paraId="141F4CD3" w14:textId="77777777">
        <w:tc>
          <w:tcPr>
            <w:tcW w:w="4705" w:type="dxa"/>
          </w:tcPr>
          <w:p w14:paraId="097EEC03" w14:textId="77777777" w:rsidR="007C09EE" w:rsidRPr="003337FC" w:rsidRDefault="007C09EE">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6530EB68" w14:textId="77777777" w:rsidR="007C09EE" w:rsidRDefault="007C09EE">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20C3D717" w14:textId="77777777" w:rsidR="007C09EE" w:rsidRDefault="007C09EE">
            <w:pPr>
              <w:tabs>
                <w:tab w:val="left" w:pos="8222"/>
              </w:tabs>
              <w:spacing w:before="120" w:after="120"/>
              <w:rPr>
                <w:rFonts w:ascii="Calibri" w:hAnsi="Calibri"/>
                <w:b/>
                <w:bCs/>
                <w:sz w:val="22"/>
              </w:rPr>
            </w:pPr>
          </w:p>
        </w:tc>
      </w:tr>
      <w:tr w:rsidR="007C09EE" w14:paraId="5797373A" w14:textId="77777777">
        <w:tc>
          <w:tcPr>
            <w:tcW w:w="4705" w:type="dxa"/>
          </w:tcPr>
          <w:p w14:paraId="0FD2E85D" w14:textId="77777777" w:rsidR="007C09EE" w:rsidRPr="006B29B6" w:rsidRDefault="007C09EE">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2928E39F" w14:textId="77777777" w:rsidR="007C09EE" w:rsidRPr="006B29B6" w:rsidRDefault="007C09EE">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20B10835" w14:textId="77777777" w:rsidR="007C09EE" w:rsidRPr="006B29B6" w:rsidRDefault="007C09EE">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2948AA2" w14:textId="77777777" w:rsidR="007C09EE" w:rsidRDefault="007C09EE">
            <w:pPr>
              <w:tabs>
                <w:tab w:val="left" w:pos="8222"/>
              </w:tabs>
              <w:spacing w:before="120" w:after="120"/>
              <w:rPr>
                <w:rFonts w:ascii="Calibri" w:hAnsi="Calibri"/>
                <w:b/>
                <w:bCs/>
                <w:sz w:val="22"/>
              </w:rPr>
            </w:pPr>
          </w:p>
        </w:tc>
      </w:tr>
      <w:tr w:rsidR="007C09EE" w14:paraId="4F2640BF" w14:textId="77777777">
        <w:tc>
          <w:tcPr>
            <w:tcW w:w="4705" w:type="dxa"/>
          </w:tcPr>
          <w:p w14:paraId="5F2E85C2" w14:textId="77777777" w:rsidR="007C09EE" w:rsidRPr="006B29B6" w:rsidRDefault="007C09EE">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16CE4D94" w14:textId="77777777" w:rsidR="007C09EE" w:rsidRPr="006B29B6" w:rsidRDefault="007C09EE">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382E20A" w14:textId="77777777" w:rsidR="007C09EE" w:rsidRDefault="007C09EE">
            <w:pPr>
              <w:tabs>
                <w:tab w:val="left" w:pos="8222"/>
              </w:tabs>
              <w:spacing w:before="120" w:after="120"/>
              <w:rPr>
                <w:rFonts w:ascii="Calibri" w:hAnsi="Calibri"/>
                <w:b/>
                <w:bCs/>
                <w:sz w:val="22"/>
              </w:rPr>
            </w:pPr>
          </w:p>
        </w:tc>
      </w:tr>
      <w:tr w:rsidR="007C09EE" w14:paraId="3374B6AD" w14:textId="77777777">
        <w:tc>
          <w:tcPr>
            <w:tcW w:w="4705" w:type="dxa"/>
          </w:tcPr>
          <w:p w14:paraId="098EB230" w14:textId="77777777" w:rsidR="007C09EE" w:rsidRPr="006B29B6" w:rsidRDefault="007C09EE">
            <w:pPr>
              <w:tabs>
                <w:tab w:val="left" w:pos="567"/>
                <w:tab w:val="left" w:pos="8222"/>
              </w:tabs>
              <w:spacing w:before="120" w:after="120"/>
              <w:rPr>
                <w:rFonts w:ascii="Calibri" w:hAnsi="Calibri" w:cs="Arial"/>
                <w:bCs/>
                <w:sz w:val="22"/>
                <w:szCs w:val="22"/>
              </w:rPr>
            </w:pPr>
            <w:bookmarkStart w:id="17" w:name="Equity_nps_ref" w:colFirst="0" w:colLast="1"/>
            <w:r w:rsidRPr="006B29B6">
              <w:rPr>
                <w:rFonts w:ascii="Calibri" w:hAnsi="Calibri" w:cs="Arial"/>
                <w:bCs/>
                <w:sz w:val="22"/>
                <w:szCs w:val="22"/>
              </w:rPr>
              <w:t xml:space="preserve">Is the course listed in </w:t>
            </w:r>
            <w:r w:rsidRPr="00B0278F">
              <w:rPr>
                <w:rFonts w:ascii="Calibri" w:hAnsi="Calibri" w:cs="Arial"/>
                <w:bCs/>
                <w:sz w:val="22"/>
                <w:szCs w:val="22"/>
                <w:u w:val="single"/>
              </w:rPr>
              <w:t>Table 1b(</w:t>
            </w:r>
            <w:proofErr w:type="spellStart"/>
            <w:r w:rsidRPr="00B0278F">
              <w:rPr>
                <w:rFonts w:ascii="Calibri" w:hAnsi="Calibri" w:cs="Arial"/>
                <w:bCs/>
                <w:sz w:val="22"/>
                <w:szCs w:val="22"/>
                <w:u w:val="single"/>
              </w:rPr>
              <w:t>i</w:t>
            </w:r>
            <w:proofErr w:type="spellEnd"/>
            <w:r w:rsidRPr="00B0278F">
              <w:rPr>
                <w:rFonts w:ascii="Calibri" w:hAnsi="Calibri" w:cs="Arial"/>
                <w:bCs/>
                <w:sz w:val="22"/>
                <w:szCs w:val="22"/>
                <w:u w:val="single"/>
              </w:rPr>
              <w:t>)</w:t>
            </w:r>
            <w:r w:rsidRPr="00B0278F">
              <w:rPr>
                <w:rFonts w:ascii="Calibri" w:hAnsi="Calibri" w:cs="Arial"/>
                <w:bCs/>
                <w:sz w:val="22"/>
                <w:szCs w:val="22"/>
              </w:rPr>
              <w:t xml:space="preserve">, </w:t>
            </w:r>
            <w:r w:rsidRPr="00B0278F">
              <w:rPr>
                <w:rFonts w:ascii="Calibri" w:hAnsi="Calibri" w:cs="Arial"/>
                <w:bCs/>
                <w:sz w:val="22"/>
                <w:szCs w:val="22"/>
                <w:u w:val="single"/>
              </w:rPr>
              <w:t>Table 1b(ii</w:t>
            </w:r>
            <w:r w:rsidRPr="00B0278F">
              <w:rPr>
                <w:rFonts w:ascii="Calibri" w:hAnsi="Calibri" w:cs="Arial"/>
                <w:bCs/>
                <w:sz w:val="22"/>
                <w:szCs w:val="22"/>
              </w:rPr>
              <w:t>) or Table 1b(iii) of Appendix 1 in which students are enrolled in Commonwealth supported</w:t>
            </w:r>
            <w:r w:rsidRPr="006B29B6">
              <w:rPr>
                <w:rFonts w:ascii="Calibri" w:hAnsi="Calibri" w:cs="Arial"/>
                <w:bCs/>
                <w:sz w:val="22"/>
                <w:szCs w:val="22"/>
              </w:rPr>
              <w:t xml:space="preserve"> places</w:t>
            </w:r>
            <w:r>
              <w:rPr>
                <w:rFonts w:ascii="Calibri" w:hAnsi="Calibri" w:cs="Arial"/>
                <w:bCs/>
                <w:sz w:val="22"/>
                <w:szCs w:val="22"/>
              </w:rPr>
              <w:t>?</w:t>
            </w:r>
          </w:p>
          <w:p w14:paraId="425683E6" w14:textId="77777777" w:rsidR="007C09EE" w:rsidRPr="006B29B6" w:rsidRDefault="007C09EE">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C0EEBB2" w14:textId="77777777" w:rsidR="007C09EE" w:rsidRDefault="007C09EE">
            <w:pPr>
              <w:tabs>
                <w:tab w:val="left" w:pos="8222"/>
              </w:tabs>
              <w:spacing w:before="120" w:after="120"/>
              <w:rPr>
                <w:rFonts w:ascii="Calibri" w:hAnsi="Calibri"/>
                <w:b/>
                <w:bCs/>
                <w:sz w:val="22"/>
              </w:rPr>
            </w:pPr>
          </w:p>
        </w:tc>
      </w:tr>
      <w:bookmarkEnd w:id="17"/>
      <w:tr w:rsidR="007C09EE" w14:paraId="52C5B064" w14:textId="77777777">
        <w:tc>
          <w:tcPr>
            <w:tcW w:w="4705" w:type="dxa"/>
          </w:tcPr>
          <w:p w14:paraId="1F90C85E" w14:textId="77777777" w:rsidR="007C09EE" w:rsidRDefault="007C09EE">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1063767F" w14:textId="77777777" w:rsidR="007C09EE" w:rsidRDefault="007C09EE">
            <w:pPr>
              <w:tabs>
                <w:tab w:val="left" w:pos="8222"/>
              </w:tabs>
              <w:spacing w:before="120" w:after="120"/>
              <w:rPr>
                <w:rFonts w:ascii="Calibri" w:hAnsi="Calibri"/>
                <w:b/>
                <w:bCs/>
                <w:sz w:val="22"/>
              </w:rPr>
            </w:pPr>
          </w:p>
        </w:tc>
      </w:tr>
    </w:tbl>
    <w:p w14:paraId="5E41BF0C" w14:textId="77777777" w:rsidR="000A2586" w:rsidRDefault="000A2586" w:rsidP="00DF2312">
      <w:pPr>
        <w:widowControl w:val="0"/>
        <w:tabs>
          <w:tab w:val="left" w:pos="8222"/>
        </w:tabs>
        <w:spacing w:before="120" w:after="120"/>
        <w:rPr>
          <w:rFonts w:ascii="Calibri" w:hAnsi="Calibri"/>
          <w:b/>
          <w:bCs/>
          <w:sz w:val="22"/>
        </w:rPr>
        <w:sectPr w:rsidR="000A2586" w:rsidSect="00837937">
          <w:pgSz w:w="11906" w:h="16838" w:code="9"/>
          <w:pgMar w:top="1134" w:right="1134" w:bottom="1134" w:left="1134" w:header="567" w:footer="567" w:gutter="0"/>
          <w:cols w:space="720"/>
          <w:docGrid w:linePitch="326"/>
        </w:sectPr>
      </w:pPr>
    </w:p>
    <w:p w14:paraId="40FFEE9D" w14:textId="2B6F5CFB" w:rsidR="00126B00" w:rsidRDefault="00126B00" w:rsidP="4F0BCB32">
      <w:pPr>
        <w:pStyle w:val="Heading1"/>
      </w:pPr>
      <w:r>
        <w:lastRenderedPageBreak/>
        <w:t>PART II – 2026 Grant Year </w:t>
      </w:r>
    </w:p>
    <w:p w14:paraId="21FB487A" w14:textId="77777777" w:rsidR="00330483" w:rsidRPr="00330483" w:rsidRDefault="00330483" w:rsidP="00330483">
      <w:pPr>
        <w:keepNext/>
        <w:spacing w:before="240" w:after="60"/>
        <w:outlineLvl w:val="1"/>
        <w:rPr>
          <w:rFonts w:ascii="Calibri" w:eastAsiaTheme="majorEastAsia" w:hAnsi="Calibri" w:cs="Arial"/>
          <w:b/>
          <w:bCs/>
          <w:iCs/>
          <w:szCs w:val="28"/>
        </w:rPr>
      </w:pPr>
      <w:r w:rsidRPr="00330483">
        <w:rPr>
          <w:rFonts w:ascii="Calibri" w:eastAsiaTheme="majorEastAsia" w:hAnsi="Calibri" w:cs="Arial"/>
          <w:b/>
          <w:bCs/>
          <w:iCs/>
          <w:szCs w:val="28"/>
        </w:rPr>
        <w:t>BACKGROUND AND DESCRIPTION OF COMMONWEALTH FUNDING</w:t>
      </w:r>
    </w:p>
    <w:p w14:paraId="4018436B" w14:textId="77777777" w:rsidR="00330483" w:rsidRPr="00330483" w:rsidRDefault="00330483" w:rsidP="007404B9">
      <w:pPr>
        <w:widowControl w:val="0"/>
        <w:tabs>
          <w:tab w:val="left" w:pos="8222"/>
        </w:tabs>
        <w:spacing w:before="120" w:after="120"/>
        <w:rPr>
          <w:rFonts w:ascii="Calibri" w:hAnsi="Calibri" w:cs="Arial"/>
          <w:sz w:val="22"/>
          <w:szCs w:val="22"/>
        </w:rPr>
      </w:pPr>
      <w:r w:rsidRPr="00330483">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DDF2434" w14:textId="77777777" w:rsidR="00330483" w:rsidRPr="00330483" w:rsidRDefault="00330483" w:rsidP="00BC7FB8">
      <w:pPr>
        <w:widowControl w:val="0"/>
        <w:numPr>
          <w:ilvl w:val="0"/>
          <w:numId w:val="12"/>
        </w:numPr>
        <w:tabs>
          <w:tab w:val="left" w:pos="8222"/>
        </w:tabs>
        <w:spacing w:before="120" w:after="120"/>
        <w:rPr>
          <w:rFonts w:ascii="Calibri" w:hAnsi="Calibri" w:cs="Arial"/>
          <w:sz w:val="22"/>
          <w:szCs w:val="22"/>
        </w:rPr>
      </w:pPr>
      <w:r w:rsidRPr="00330483">
        <w:rPr>
          <w:rFonts w:ascii="Calibri" w:hAnsi="Calibri" w:cs="Arial"/>
          <w:i/>
          <w:sz w:val="22"/>
          <w:szCs w:val="22"/>
        </w:rPr>
        <w:t>Core Commonwealth Funding for Teaching and Learning</w:t>
      </w:r>
      <w:r w:rsidRPr="00330483">
        <w:rPr>
          <w:rFonts w:ascii="Calibri" w:hAnsi="Calibri" w:cs="Arial"/>
          <w:sz w:val="22"/>
          <w:szCs w:val="22"/>
        </w:rPr>
        <w:t xml:space="preserve"> </w:t>
      </w:r>
    </w:p>
    <w:p w14:paraId="747CD1E7" w14:textId="77777777" w:rsidR="00330483" w:rsidRPr="00330483" w:rsidRDefault="00330483" w:rsidP="007404B9">
      <w:pPr>
        <w:widowControl w:val="0"/>
        <w:tabs>
          <w:tab w:val="left" w:pos="8222"/>
        </w:tabs>
        <w:spacing w:before="120" w:after="120"/>
        <w:rPr>
          <w:rFonts w:ascii="Calibri" w:hAnsi="Calibri" w:cs="Arial"/>
          <w:sz w:val="22"/>
          <w:szCs w:val="22"/>
          <w:u w:val="single"/>
        </w:rPr>
      </w:pPr>
      <w:r w:rsidRPr="00330483">
        <w:rPr>
          <w:rFonts w:ascii="Calibri" w:hAnsi="Calibri" w:cs="Arial"/>
          <w:sz w:val="22"/>
          <w:szCs w:val="22"/>
          <w:u w:val="single"/>
        </w:rPr>
        <w:t>Commonwealth Grant Scheme</w:t>
      </w:r>
    </w:p>
    <w:p w14:paraId="738D8439" w14:textId="5898DD2B" w:rsidR="00330483" w:rsidRPr="00330483" w:rsidRDefault="00330483" w:rsidP="007404B9">
      <w:pPr>
        <w:widowControl w:val="0"/>
        <w:tabs>
          <w:tab w:val="left" w:pos="8222"/>
        </w:tabs>
        <w:spacing w:before="120" w:after="120"/>
        <w:rPr>
          <w:rFonts w:ascii="Calibri" w:hAnsi="Calibri" w:cs="Arial"/>
          <w:sz w:val="22"/>
          <w:szCs w:val="22"/>
        </w:rPr>
      </w:pPr>
      <w:r w:rsidRPr="00B77709">
        <w:rPr>
          <w:rFonts w:ascii="Calibri" w:hAnsi="Calibri" w:cs="Arial"/>
          <w:sz w:val="22"/>
          <w:szCs w:val="22"/>
        </w:rPr>
        <w:t xml:space="preserve">In accordance with Division 33 of HESA and as set out in Section </w:t>
      </w:r>
      <w:r w:rsidR="006264A1" w:rsidRPr="00B77709">
        <w:rPr>
          <w:rFonts w:ascii="Calibri" w:hAnsi="Calibri" w:cs="Arial"/>
          <w:sz w:val="22"/>
          <w:szCs w:val="22"/>
        </w:rPr>
        <w:t>A</w:t>
      </w:r>
      <w:r w:rsidRPr="00B77709">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171681E9" w14:textId="77777777" w:rsidR="00330483" w:rsidRPr="00330483" w:rsidRDefault="00330483" w:rsidP="00BC7FB8">
      <w:pPr>
        <w:widowControl w:val="0"/>
        <w:numPr>
          <w:ilvl w:val="0"/>
          <w:numId w:val="8"/>
        </w:numPr>
        <w:tabs>
          <w:tab w:val="left" w:pos="8222"/>
        </w:tabs>
        <w:spacing w:before="120" w:after="120"/>
        <w:rPr>
          <w:rFonts w:ascii="Calibri" w:hAnsi="Calibri" w:cs="Arial"/>
          <w:sz w:val="22"/>
          <w:szCs w:val="22"/>
        </w:rPr>
      </w:pPr>
      <w:r w:rsidRPr="00330483">
        <w:rPr>
          <w:rFonts w:ascii="Calibri" w:hAnsi="Calibri" w:cs="Arial"/>
          <w:sz w:val="22"/>
          <w:szCs w:val="22"/>
        </w:rPr>
        <w:t>maximum basic grant amount (MBGA) for higher education courses (referred to as a provider’s HEC MBGA)</w:t>
      </w:r>
    </w:p>
    <w:p w14:paraId="55827D38" w14:textId="77777777" w:rsidR="00330483" w:rsidRPr="00330483" w:rsidRDefault="00330483" w:rsidP="00BC7FB8">
      <w:pPr>
        <w:widowControl w:val="0"/>
        <w:numPr>
          <w:ilvl w:val="1"/>
          <w:numId w:val="8"/>
        </w:numPr>
        <w:tabs>
          <w:tab w:val="left" w:pos="8222"/>
        </w:tabs>
        <w:spacing w:before="120" w:after="120"/>
        <w:rPr>
          <w:rFonts w:ascii="Calibri" w:hAnsi="Calibri" w:cs="Arial"/>
          <w:sz w:val="22"/>
          <w:szCs w:val="22"/>
        </w:rPr>
      </w:pPr>
      <w:r w:rsidRPr="00330483">
        <w:rPr>
          <w:rFonts w:ascii="Calibri" w:hAnsi="Calibri" w:cs="Arial"/>
          <w:sz w:val="22"/>
          <w:szCs w:val="22"/>
        </w:rPr>
        <w:t>It provides a flexible funding envelope within which funding can be moved between disciplines (excluding medicine) and course levels (sub-bachelor, bachelor and postgraduate).</w:t>
      </w:r>
    </w:p>
    <w:p w14:paraId="0A0AA251" w14:textId="77777777" w:rsidR="00330483" w:rsidRPr="00330483" w:rsidRDefault="00330483" w:rsidP="00BC7FB8">
      <w:pPr>
        <w:widowControl w:val="0"/>
        <w:numPr>
          <w:ilvl w:val="1"/>
          <w:numId w:val="8"/>
        </w:numPr>
        <w:tabs>
          <w:tab w:val="left" w:pos="8222"/>
        </w:tabs>
        <w:spacing w:before="120" w:after="120"/>
        <w:rPr>
          <w:rFonts w:ascii="Calibri" w:hAnsi="Calibri" w:cs="Arial"/>
          <w:sz w:val="22"/>
          <w:szCs w:val="22"/>
        </w:rPr>
      </w:pPr>
      <w:r w:rsidRPr="00330483">
        <w:rPr>
          <w:rFonts w:ascii="Calibri" w:hAnsi="Calibri" w:cs="Arial"/>
          <w:sz w:val="22"/>
          <w:szCs w:val="22"/>
        </w:rPr>
        <w:t>This may include funding for the Provider to partner with a Regional University Study Hub. This funding component is to be used to support the objectives of the Hub.</w:t>
      </w:r>
    </w:p>
    <w:p w14:paraId="5501B027" w14:textId="77777777" w:rsidR="00330483" w:rsidRPr="00330483" w:rsidRDefault="00330483" w:rsidP="00BC7FB8">
      <w:pPr>
        <w:widowControl w:val="0"/>
        <w:numPr>
          <w:ilvl w:val="0"/>
          <w:numId w:val="8"/>
        </w:numPr>
        <w:tabs>
          <w:tab w:val="left" w:pos="8222"/>
        </w:tabs>
        <w:spacing w:before="120" w:after="120" w:line="276" w:lineRule="auto"/>
        <w:rPr>
          <w:rFonts w:ascii="Calibri" w:hAnsi="Calibri" w:cs="Arial"/>
          <w:sz w:val="22"/>
          <w:szCs w:val="22"/>
        </w:rPr>
      </w:pPr>
      <w:r w:rsidRPr="00330483">
        <w:rPr>
          <w:rFonts w:ascii="Calibri" w:hAnsi="Calibri" w:cs="Arial"/>
          <w:sz w:val="22"/>
          <w:szCs w:val="22"/>
        </w:rPr>
        <w:t>MBGA for designated higher education courses (currently only courses of study in medicine)</w:t>
      </w:r>
    </w:p>
    <w:p w14:paraId="3CCFA0E2" w14:textId="77777777" w:rsidR="00330483" w:rsidRPr="00330483" w:rsidRDefault="00330483" w:rsidP="00BC7FB8">
      <w:pPr>
        <w:widowControl w:val="0"/>
        <w:numPr>
          <w:ilvl w:val="0"/>
          <w:numId w:val="8"/>
        </w:numPr>
        <w:tabs>
          <w:tab w:val="left" w:pos="8222"/>
        </w:tabs>
        <w:spacing w:before="120" w:after="120"/>
        <w:rPr>
          <w:rFonts w:ascii="Calibri" w:hAnsi="Calibri" w:cs="Arial"/>
          <w:sz w:val="22"/>
          <w:szCs w:val="22"/>
        </w:rPr>
      </w:pPr>
      <w:r w:rsidRPr="00330483">
        <w:rPr>
          <w:rFonts w:ascii="Calibri" w:hAnsi="Calibri" w:cs="Arial"/>
          <w:sz w:val="22"/>
          <w:szCs w:val="22"/>
        </w:rPr>
        <w:t xml:space="preserve">funding the Provider receives for demand driven higher education courses, calculated in accordance with section 33-5 of HESA and </w:t>
      </w:r>
      <w:proofErr w:type="gramStart"/>
      <w:r w:rsidRPr="00330483">
        <w:rPr>
          <w:rFonts w:ascii="Calibri" w:hAnsi="Calibri" w:cs="Arial"/>
          <w:sz w:val="22"/>
          <w:szCs w:val="22"/>
        </w:rPr>
        <w:t>on the basis of</w:t>
      </w:r>
      <w:proofErr w:type="gramEnd"/>
      <w:r w:rsidRPr="00330483">
        <w:rPr>
          <w:rFonts w:ascii="Calibri" w:hAnsi="Calibri" w:cs="Arial"/>
          <w:sz w:val="22"/>
          <w:szCs w:val="22"/>
        </w:rPr>
        <w:t xml:space="preserve"> the new funding cluster rates commencing on 1 January 2021. </w:t>
      </w:r>
    </w:p>
    <w:p w14:paraId="045BDA58" w14:textId="77777777" w:rsidR="00330483" w:rsidRPr="00330483" w:rsidRDefault="00330483" w:rsidP="007404B9">
      <w:p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The Provider may also receive other loading amounts as specified in paragraph 33-1(1)(b) of HESA and worked out in accordance with the </w:t>
      </w:r>
      <w:r w:rsidRPr="00330483">
        <w:rPr>
          <w:rFonts w:ascii="Calibri" w:hAnsi="Calibri" w:cs="Arial"/>
          <w:i/>
          <w:iCs/>
          <w:sz w:val="22"/>
          <w:szCs w:val="22"/>
        </w:rPr>
        <w:t>Commonwealth Grant Scheme Guidelines 2020</w:t>
      </w:r>
      <w:r w:rsidRPr="00330483">
        <w:rPr>
          <w:rFonts w:ascii="Calibri" w:hAnsi="Calibri" w:cs="Arial"/>
          <w:sz w:val="22"/>
          <w:szCs w:val="22"/>
        </w:rPr>
        <w:t xml:space="preserve">. </w:t>
      </w:r>
    </w:p>
    <w:p w14:paraId="52D40615" w14:textId="77777777" w:rsidR="00330483" w:rsidRPr="00330483" w:rsidRDefault="00330483" w:rsidP="007404B9">
      <w:pPr>
        <w:spacing w:before="120" w:after="120"/>
        <w:rPr>
          <w:rFonts w:eastAsia="Aptos" w:cstheme="minorBidi"/>
          <w:sz w:val="22"/>
          <w:szCs w:val="22"/>
          <w:u w:val="single"/>
        </w:rPr>
      </w:pPr>
      <w:r w:rsidRPr="00330483">
        <w:rPr>
          <w:rFonts w:eastAsia="Aptos" w:cstheme="minorBidi"/>
          <w:sz w:val="22"/>
          <w:szCs w:val="22"/>
          <w:u w:val="single"/>
        </w:rPr>
        <w:t>Managed Growth Funding System</w:t>
      </w:r>
    </w:p>
    <w:p w14:paraId="2AFA4299" w14:textId="77777777" w:rsidR="00330483" w:rsidRPr="00330483" w:rsidRDefault="00330483" w:rsidP="007404B9">
      <w:pPr>
        <w:spacing w:before="120" w:after="120"/>
        <w:rPr>
          <w:rFonts w:eastAsia="Aptos" w:cstheme="minorBidi"/>
          <w:sz w:val="22"/>
          <w:szCs w:val="22"/>
        </w:rPr>
      </w:pPr>
    </w:p>
    <w:p w14:paraId="5DD9C1CB" w14:textId="77777777" w:rsidR="00330483" w:rsidRPr="00330483" w:rsidRDefault="00330483" w:rsidP="007404B9">
      <w:pPr>
        <w:spacing w:before="120" w:after="120"/>
        <w:rPr>
          <w:rFonts w:eastAsia="Aptos" w:cstheme="minorBidi"/>
          <w:sz w:val="22"/>
          <w:szCs w:val="22"/>
        </w:rPr>
      </w:pPr>
      <w:r w:rsidRPr="00330483">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330483">
        <w:rPr>
          <w:rFonts w:eastAsia="Aptos" w:cstheme="minorBidi"/>
          <w:i/>
          <w:iCs/>
          <w:sz w:val="22"/>
          <w:szCs w:val="22"/>
        </w:rPr>
        <w:t>Commonwealth Grant Scheme Guidelines 2020</w:t>
      </w:r>
      <w:r w:rsidRPr="00330483">
        <w:rPr>
          <w:rFonts w:eastAsia="Aptos" w:cstheme="minorBidi"/>
          <w:sz w:val="22"/>
          <w:szCs w:val="22"/>
        </w:rPr>
        <w:t xml:space="preserve">, and through the provision of a Transition Funding Floor Guarantee grant under Part 2-3 of HESA and  calculated in accordance with the </w:t>
      </w:r>
      <w:r w:rsidRPr="00330483">
        <w:rPr>
          <w:rFonts w:eastAsia="Aptos" w:cstheme="minorBidi"/>
          <w:i/>
          <w:iCs/>
          <w:sz w:val="22"/>
          <w:szCs w:val="22"/>
        </w:rPr>
        <w:t>Higher Education Support (Other Grants) Guidelines 2022</w:t>
      </w:r>
      <w:r w:rsidRPr="00330483">
        <w:rPr>
          <w:rFonts w:eastAsia="Aptos" w:cstheme="minorBidi"/>
          <w:sz w:val="22"/>
          <w:szCs w:val="22"/>
        </w:rPr>
        <w:t xml:space="preserve">. </w:t>
      </w:r>
    </w:p>
    <w:p w14:paraId="05EC7D43" w14:textId="77777777" w:rsidR="00330483" w:rsidRPr="00330483" w:rsidRDefault="00330483" w:rsidP="00BC7FB8">
      <w:pPr>
        <w:widowControl w:val="0"/>
        <w:numPr>
          <w:ilvl w:val="0"/>
          <w:numId w:val="8"/>
        </w:numPr>
        <w:tabs>
          <w:tab w:val="left" w:pos="8222"/>
        </w:tabs>
        <w:spacing w:before="120" w:after="120" w:line="276" w:lineRule="auto"/>
        <w:rPr>
          <w:rFonts w:ascii="Calibri" w:hAnsi="Calibri" w:cs="Arial"/>
          <w:sz w:val="22"/>
          <w:szCs w:val="22"/>
        </w:rPr>
      </w:pPr>
      <w:r w:rsidRPr="00330483">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5C8E381F" w14:textId="77777777" w:rsidR="00330483" w:rsidRPr="00330483" w:rsidRDefault="00330483" w:rsidP="00BC7FB8">
      <w:pPr>
        <w:widowControl w:val="0"/>
        <w:numPr>
          <w:ilvl w:val="0"/>
          <w:numId w:val="8"/>
        </w:numPr>
        <w:tabs>
          <w:tab w:val="left" w:pos="8222"/>
        </w:tabs>
        <w:spacing w:before="120" w:after="120" w:line="276" w:lineRule="auto"/>
        <w:rPr>
          <w:rFonts w:ascii="Calibri" w:hAnsi="Calibri" w:cs="Arial"/>
          <w:sz w:val="22"/>
          <w:szCs w:val="22"/>
        </w:rPr>
      </w:pPr>
      <w:r w:rsidRPr="00330483">
        <w:rPr>
          <w:rFonts w:ascii="Calibri" w:hAnsi="Calibri" w:cs="Arial"/>
          <w:sz w:val="22"/>
          <w:szCs w:val="22"/>
        </w:rPr>
        <w:t xml:space="preserve">Providers with 2024 enrolments close to or more than their 2024 HEC MBGA will receive additional HEC MBGA compared to 2025. </w:t>
      </w:r>
    </w:p>
    <w:p w14:paraId="7766A485" w14:textId="5B88DB81" w:rsidR="00330483" w:rsidRPr="007404B9" w:rsidRDefault="00330483" w:rsidP="00BC7FB8">
      <w:pPr>
        <w:widowControl w:val="0"/>
        <w:numPr>
          <w:ilvl w:val="0"/>
          <w:numId w:val="8"/>
        </w:numPr>
        <w:tabs>
          <w:tab w:val="left" w:pos="8222"/>
        </w:tabs>
        <w:spacing w:before="120" w:after="120" w:line="276" w:lineRule="auto"/>
        <w:rPr>
          <w:rFonts w:ascii="Calibri" w:hAnsi="Calibri" w:cs="Arial"/>
          <w:sz w:val="22"/>
          <w:szCs w:val="22"/>
        </w:rPr>
      </w:pPr>
      <w:r w:rsidRPr="00330483">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7C26C91" w14:textId="77777777" w:rsidR="00330483" w:rsidRPr="00330483" w:rsidRDefault="00330483" w:rsidP="00330483">
      <w:pPr>
        <w:rPr>
          <w:rFonts w:eastAsia="Aptos" w:cstheme="minorBidi"/>
          <w:sz w:val="22"/>
          <w:szCs w:val="22"/>
          <w:u w:val="single"/>
        </w:rPr>
      </w:pPr>
      <w:r w:rsidRPr="00330483">
        <w:rPr>
          <w:rFonts w:eastAsia="Aptos" w:cstheme="minorBidi"/>
          <w:sz w:val="22"/>
          <w:szCs w:val="22"/>
          <w:u w:val="single"/>
        </w:rPr>
        <w:lastRenderedPageBreak/>
        <w:t>Need-based Funding</w:t>
      </w:r>
    </w:p>
    <w:p w14:paraId="38CBCB6C" w14:textId="77777777" w:rsidR="00330483" w:rsidRPr="00330483" w:rsidRDefault="00330483" w:rsidP="007404B9">
      <w:pPr>
        <w:spacing w:before="120" w:after="120" w:line="259" w:lineRule="auto"/>
        <w:rPr>
          <w:rFonts w:ascii="Calibri" w:hAnsi="Calibri" w:cs="Calibri"/>
          <w:sz w:val="22"/>
          <w:szCs w:val="22"/>
        </w:rPr>
      </w:pPr>
      <w:r w:rsidRPr="00330483">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330483">
        <w:rPr>
          <w:rFonts w:ascii="Calibri" w:eastAsia="Aptos" w:hAnsi="Calibri" w:cs="Calibri"/>
          <w:i/>
          <w:iCs/>
          <w:sz w:val="22"/>
          <w:szCs w:val="22"/>
        </w:rPr>
        <w:t>Higher Education Support (Other Grants) Guidelines 2022</w:t>
      </w:r>
      <w:r w:rsidRPr="00330483">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D47B26A" w14:textId="77777777" w:rsidR="00330483" w:rsidRPr="00330483" w:rsidRDefault="00330483" w:rsidP="007404B9">
      <w:pPr>
        <w:spacing w:before="120" w:after="120"/>
        <w:rPr>
          <w:rFonts w:eastAsia="Aptos" w:cstheme="minorBidi"/>
          <w:sz w:val="22"/>
          <w:szCs w:val="22"/>
        </w:rPr>
      </w:pPr>
      <w:r w:rsidRPr="00330483">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429497F3" w14:textId="77777777" w:rsidR="00330483" w:rsidRPr="00330483" w:rsidRDefault="00330483" w:rsidP="00BC7FB8">
      <w:pPr>
        <w:widowControl w:val="0"/>
        <w:numPr>
          <w:ilvl w:val="0"/>
          <w:numId w:val="8"/>
        </w:numPr>
        <w:tabs>
          <w:tab w:val="left" w:pos="8222"/>
        </w:tabs>
        <w:spacing w:before="120" w:after="120" w:line="276" w:lineRule="auto"/>
        <w:rPr>
          <w:rFonts w:ascii="Calibri" w:hAnsi="Calibri" w:cs="Arial"/>
          <w:sz w:val="22"/>
          <w:szCs w:val="22"/>
        </w:rPr>
      </w:pPr>
      <w:r w:rsidRPr="00330483">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59962077" w14:textId="77777777" w:rsidR="00330483" w:rsidRPr="00330483" w:rsidRDefault="00330483" w:rsidP="00BC7FB8">
      <w:pPr>
        <w:widowControl w:val="0"/>
        <w:numPr>
          <w:ilvl w:val="1"/>
          <w:numId w:val="8"/>
        </w:numPr>
        <w:tabs>
          <w:tab w:val="left" w:pos="8222"/>
        </w:tabs>
        <w:spacing w:before="120" w:after="120"/>
        <w:rPr>
          <w:rFonts w:ascii="Calibri" w:hAnsi="Calibri" w:cs="Arial"/>
          <w:sz w:val="22"/>
          <w:szCs w:val="22"/>
        </w:rPr>
      </w:pPr>
      <w:r w:rsidRPr="00330483">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10019377" w14:textId="49A5D48F" w:rsidR="00330483" w:rsidRPr="007404B9" w:rsidRDefault="00330483" w:rsidP="00BC7FB8">
      <w:pPr>
        <w:widowControl w:val="0"/>
        <w:numPr>
          <w:ilvl w:val="1"/>
          <w:numId w:val="8"/>
        </w:numPr>
        <w:tabs>
          <w:tab w:val="left" w:pos="8222"/>
        </w:tabs>
        <w:spacing w:before="120" w:after="120"/>
        <w:rPr>
          <w:rFonts w:ascii="Calibri" w:hAnsi="Calibri" w:cs="Arial"/>
          <w:sz w:val="22"/>
          <w:szCs w:val="22"/>
        </w:rPr>
      </w:pPr>
      <w:r w:rsidRPr="00330483">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2782EAEA" w14:textId="77777777" w:rsidR="00330483" w:rsidRPr="00330483" w:rsidRDefault="00330483" w:rsidP="00BC7FB8">
      <w:pPr>
        <w:widowControl w:val="0"/>
        <w:numPr>
          <w:ilvl w:val="0"/>
          <w:numId w:val="12"/>
        </w:numPr>
        <w:tabs>
          <w:tab w:val="left" w:pos="8222"/>
        </w:tabs>
        <w:spacing w:before="120" w:after="120"/>
        <w:rPr>
          <w:rFonts w:ascii="Calibri" w:hAnsi="Calibri" w:cs="Arial"/>
        </w:rPr>
      </w:pPr>
      <w:r w:rsidRPr="00330483">
        <w:rPr>
          <w:rFonts w:ascii="Calibri" w:hAnsi="Calibri" w:cs="Arial"/>
          <w:i/>
          <w:sz w:val="22"/>
          <w:szCs w:val="22"/>
        </w:rPr>
        <w:t xml:space="preserve">Research </w:t>
      </w:r>
      <w:r w:rsidRPr="00330483">
        <w:rPr>
          <w:rFonts w:ascii="Calibri" w:hAnsi="Calibri" w:cs="Arial"/>
          <w:i/>
          <w:iCs/>
          <w:sz w:val="22"/>
          <w:szCs w:val="22"/>
        </w:rPr>
        <w:t>block</w:t>
      </w:r>
      <w:r w:rsidRPr="00330483">
        <w:rPr>
          <w:rFonts w:ascii="Calibri" w:hAnsi="Calibri" w:cs="Arial"/>
          <w:i/>
          <w:sz w:val="22"/>
          <w:szCs w:val="22"/>
        </w:rPr>
        <w:t xml:space="preserve"> grants</w:t>
      </w:r>
    </w:p>
    <w:p w14:paraId="647ACCB3" w14:textId="77777777" w:rsidR="00330483" w:rsidRPr="00330483" w:rsidRDefault="00330483" w:rsidP="007404B9">
      <w:pPr>
        <w:widowControl w:val="0"/>
        <w:tabs>
          <w:tab w:val="left" w:pos="8222"/>
        </w:tabs>
        <w:spacing w:before="120" w:after="120"/>
        <w:rPr>
          <w:rFonts w:ascii="Calibri" w:hAnsi="Calibri" w:cs="Arial"/>
          <w:sz w:val="22"/>
          <w:szCs w:val="22"/>
        </w:rPr>
      </w:pPr>
      <w:r w:rsidRPr="00330483">
        <w:rPr>
          <w:rFonts w:ascii="Calibri" w:hAnsi="Calibri" w:cs="Arial"/>
          <w:sz w:val="22"/>
          <w:szCs w:val="22"/>
        </w:rPr>
        <w:t>The Research Block Grants are calculated in accordance with Parts 2-3 (Other grants) and 2-4 (Commonwealth scholarships) of HESA and comprise of two components:</w:t>
      </w:r>
    </w:p>
    <w:p w14:paraId="560BE9FC" w14:textId="77777777" w:rsidR="00330483" w:rsidRPr="00330483" w:rsidRDefault="00330483" w:rsidP="00BC7FB8">
      <w:pPr>
        <w:widowControl w:val="0"/>
        <w:numPr>
          <w:ilvl w:val="0"/>
          <w:numId w:val="6"/>
        </w:numPr>
        <w:tabs>
          <w:tab w:val="left" w:pos="8222"/>
        </w:tabs>
        <w:spacing w:before="120" w:after="120"/>
        <w:rPr>
          <w:rFonts w:ascii="Calibri" w:hAnsi="Calibri" w:cs="Arial"/>
          <w:sz w:val="22"/>
          <w:szCs w:val="22"/>
        </w:rPr>
      </w:pPr>
      <w:r w:rsidRPr="00330483">
        <w:rPr>
          <w:rFonts w:ascii="Calibri" w:hAnsi="Calibri" w:cs="Arial"/>
          <w:sz w:val="22"/>
          <w:szCs w:val="22"/>
        </w:rPr>
        <w:t xml:space="preserve">The Research Training Program (RTP), which supports the training of students undertaking Research Doctorate and Research Masters courses, as set out in the </w:t>
      </w:r>
      <w:r w:rsidRPr="00330483">
        <w:rPr>
          <w:rFonts w:ascii="Calibri" w:hAnsi="Calibri" w:cs="Arial"/>
          <w:i/>
          <w:sz w:val="22"/>
          <w:szCs w:val="22"/>
        </w:rPr>
        <w:t>Higher Education Support (Commonwealth Scholarships) Guidelines 2025</w:t>
      </w:r>
      <w:r w:rsidRPr="00330483">
        <w:rPr>
          <w:rFonts w:ascii="Calibri" w:hAnsi="Calibri" w:cs="Arial"/>
          <w:sz w:val="22"/>
          <w:szCs w:val="22"/>
        </w:rPr>
        <w:t xml:space="preserve">. </w:t>
      </w:r>
    </w:p>
    <w:p w14:paraId="221C4529" w14:textId="77777777" w:rsidR="00330483" w:rsidRPr="00330483" w:rsidRDefault="00330483" w:rsidP="00BC7FB8">
      <w:pPr>
        <w:widowControl w:val="0"/>
        <w:numPr>
          <w:ilvl w:val="0"/>
          <w:numId w:val="6"/>
        </w:numPr>
        <w:tabs>
          <w:tab w:val="left" w:pos="8222"/>
        </w:tabs>
        <w:spacing w:before="120" w:after="120"/>
        <w:rPr>
          <w:rFonts w:ascii="Calibri" w:hAnsi="Calibri" w:cs="Arial"/>
          <w:sz w:val="22"/>
          <w:szCs w:val="22"/>
        </w:rPr>
      </w:pPr>
      <w:r w:rsidRPr="00330483">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0483">
        <w:rPr>
          <w:rFonts w:ascii="Calibri" w:hAnsi="Calibri" w:cs="Arial"/>
          <w:i/>
          <w:sz w:val="22"/>
          <w:szCs w:val="22"/>
        </w:rPr>
        <w:t>Other Grants Guidelines (Research) 2017</w:t>
      </w:r>
      <w:r w:rsidRPr="00330483">
        <w:rPr>
          <w:rFonts w:ascii="Calibri" w:hAnsi="Calibri" w:cs="Arial"/>
          <w:sz w:val="22"/>
          <w:szCs w:val="22"/>
        </w:rPr>
        <w:t xml:space="preserve">. </w:t>
      </w:r>
    </w:p>
    <w:p w14:paraId="3195FCDA" w14:textId="77777777" w:rsidR="00330483" w:rsidRPr="00330483" w:rsidRDefault="00330483" w:rsidP="007404B9">
      <w:pPr>
        <w:widowControl w:val="0"/>
        <w:tabs>
          <w:tab w:val="left" w:pos="8222"/>
        </w:tabs>
        <w:spacing w:before="120" w:after="120"/>
        <w:rPr>
          <w:rFonts w:ascii="Calibri" w:hAnsi="Calibri" w:cs="Arial"/>
          <w:i/>
          <w:iCs/>
          <w:sz w:val="22"/>
          <w:szCs w:val="22"/>
        </w:rPr>
      </w:pPr>
      <w:r w:rsidRPr="00330483">
        <w:rPr>
          <w:rFonts w:ascii="Calibri" w:hAnsi="Calibri" w:cs="Arial"/>
          <w:sz w:val="22"/>
          <w:szCs w:val="22"/>
        </w:rPr>
        <w:t xml:space="preserve">Grants for the relevant program will be allocated to eligible providers in accordance with the </w:t>
      </w:r>
      <w:r w:rsidRPr="00330483">
        <w:rPr>
          <w:rFonts w:ascii="Calibri" w:hAnsi="Calibri" w:cs="Arial"/>
          <w:i/>
          <w:sz w:val="22"/>
          <w:szCs w:val="22"/>
        </w:rPr>
        <w:t>Higher Education Support (Commonwealth Scholarships) Guidelines 2025</w:t>
      </w:r>
      <w:r w:rsidRPr="00330483">
        <w:rPr>
          <w:rFonts w:ascii="Calibri" w:hAnsi="Calibri" w:cs="Arial"/>
          <w:sz w:val="22"/>
          <w:szCs w:val="22"/>
        </w:rPr>
        <w:t xml:space="preserve"> and </w:t>
      </w:r>
      <w:r w:rsidRPr="00330483">
        <w:rPr>
          <w:rFonts w:ascii="Calibri" w:hAnsi="Calibri" w:cs="Arial"/>
          <w:i/>
          <w:iCs/>
          <w:sz w:val="22"/>
          <w:szCs w:val="22"/>
        </w:rPr>
        <w:t>Other Grants Guidelines (Research) 2017</w:t>
      </w:r>
      <w:r w:rsidRPr="00330483">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212118F" w14:textId="77777777" w:rsidR="00330483" w:rsidRPr="00330483" w:rsidRDefault="00330483" w:rsidP="00BC7FB8">
      <w:pPr>
        <w:widowControl w:val="0"/>
        <w:numPr>
          <w:ilvl w:val="0"/>
          <w:numId w:val="12"/>
        </w:numPr>
        <w:tabs>
          <w:tab w:val="left" w:pos="8222"/>
        </w:tabs>
        <w:spacing w:before="120" w:after="120"/>
        <w:rPr>
          <w:rFonts w:ascii="Calibri" w:hAnsi="Calibri" w:cs="Arial"/>
          <w:i/>
          <w:iCs/>
          <w:sz w:val="22"/>
          <w:szCs w:val="22"/>
        </w:rPr>
      </w:pPr>
      <w:r w:rsidRPr="00330483">
        <w:rPr>
          <w:rFonts w:ascii="Calibri" w:hAnsi="Calibri" w:cs="Arial"/>
          <w:i/>
          <w:iCs/>
          <w:sz w:val="22"/>
          <w:szCs w:val="22"/>
        </w:rPr>
        <w:t>Other Grants</w:t>
      </w:r>
    </w:p>
    <w:p w14:paraId="6A387709" w14:textId="77777777" w:rsidR="00330483" w:rsidRPr="00330483" w:rsidRDefault="00330483" w:rsidP="007404B9">
      <w:pPr>
        <w:spacing w:before="120" w:after="120"/>
        <w:rPr>
          <w:rFonts w:ascii="Calibri" w:hAnsi="Calibri" w:cs="Arial"/>
          <w:sz w:val="22"/>
          <w:szCs w:val="22"/>
        </w:rPr>
      </w:pPr>
      <w:r w:rsidRPr="00330483">
        <w:rPr>
          <w:rFonts w:ascii="Calibri" w:hAnsi="Calibri" w:cs="Arial"/>
          <w:sz w:val="22"/>
          <w:szCs w:val="22"/>
        </w:rPr>
        <w:t xml:space="preserve">There are </w:t>
      </w:r>
      <w:proofErr w:type="gramStart"/>
      <w:r w:rsidRPr="00330483">
        <w:rPr>
          <w:rFonts w:ascii="Calibri" w:hAnsi="Calibri" w:cs="Arial"/>
          <w:sz w:val="22"/>
          <w:szCs w:val="22"/>
        </w:rPr>
        <w:t>a number of</w:t>
      </w:r>
      <w:proofErr w:type="gramEnd"/>
      <w:r w:rsidRPr="00330483">
        <w:rPr>
          <w:rFonts w:ascii="Calibri" w:hAnsi="Calibri" w:cs="Arial"/>
          <w:sz w:val="22"/>
          <w:szCs w:val="22"/>
        </w:rPr>
        <w:t xml:space="preserve"> grants available to eligible providers that will be established as programs under the </w:t>
      </w:r>
      <w:r w:rsidRPr="00330483">
        <w:rPr>
          <w:rFonts w:ascii="Calibri" w:hAnsi="Calibri" w:cs="Arial"/>
          <w:i/>
          <w:iCs/>
          <w:sz w:val="22"/>
          <w:szCs w:val="22"/>
        </w:rPr>
        <w:t>Higher Education Support (Other Grants) Guidelines 2022</w:t>
      </w:r>
      <w:r w:rsidRPr="00330483">
        <w:rPr>
          <w:rFonts w:ascii="Calibri" w:hAnsi="Calibri" w:cs="Arial"/>
          <w:sz w:val="22"/>
          <w:szCs w:val="22"/>
        </w:rPr>
        <w:t xml:space="preserve">:  </w:t>
      </w:r>
    </w:p>
    <w:p w14:paraId="1483FB43" w14:textId="77777777" w:rsidR="0037777D" w:rsidRDefault="00330483" w:rsidP="00BC7FB8">
      <w:pPr>
        <w:widowControl w:val="0"/>
        <w:numPr>
          <w:ilvl w:val="0"/>
          <w:numId w:val="6"/>
        </w:numPr>
        <w:tabs>
          <w:tab w:val="left" w:pos="8222"/>
        </w:tabs>
        <w:spacing w:before="120" w:after="120"/>
        <w:rPr>
          <w:rFonts w:ascii="Calibri" w:hAnsi="Calibri" w:cs="Arial"/>
          <w:sz w:val="22"/>
          <w:szCs w:val="22"/>
        </w:rPr>
      </w:pPr>
      <w:r w:rsidRPr="00330483">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133B772E" w14:textId="26A14941" w:rsidR="00330483" w:rsidRPr="00330483" w:rsidRDefault="00330483" w:rsidP="00BC7FB8">
      <w:pPr>
        <w:widowControl w:val="0"/>
        <w:numPr>
          <w:ilvl w:val="0"/>
          <w:numId w:val="6"/>
        </w:numPr>
        <w:tabs>
          <w:tab w:val="left" w:pos="8222"/>
        </w:tabs>
        <w:spacing w:before="120" w:after="120"/>
        <w:rPr>
          <w:rFonts w:ascii="Calibri" w:hAnsi="Calibri" w:cs="Arial"/>
          <w:sz w:val="22"/>
          <w:szCs w:val="22"/>
        </w:rPr>
      </w:pPr>
      <w:r w:rsidRPr="00330483">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21F4B9A1" w14:textId="77777777" w:rsidR="00330483" w:rsidRPr="00330483" w:rsidRDefault="00330483" w:rsidP="007404B9">
      <w:pPr>
        <w:widowControl w:val="0"/>
        <w:tabs>
          <w:tab w:val="left" w:pos="8222"/>
        </w:tabs>
        <w:spacing w:before="120" w:after="120"/>
        <w:rPr>
          <w:rFonts w:ascii="Calibri" w:hAnsi="Calibri" w:cs="Arial"/>
          <w:sz w:val="22"/>
          <w:szCs w:val="22"/>
        </w:rPr>
      </w:pPr>
      <w:r w:rsidRPr="00330483">
        <w:rPr>
          <w:rFonts w:ascii="Calibri" w:hAnsi="Calibri" w:cs="Arial"/>
          <w:sz w:val="22"/>
          <w:szCs w:val="22"/>
        </w:rPr>
        <w:t xml:space="preserve">Conditions applying to the relevant program are set out in the </w:t>
      </w:r>
      <w:r w:rsidRPr="00330483">
        <w:rPr>
          <w:rFonts w:ascii="Calibri" w:hAnsi="Calibri" w:cs="Arial"/>
          <w:i/>
          <w:sz w:val="22"/>
          <w:szCs w:val="22"/>
        </w:rPr>
        <w:t xml:space="preserve">Higher Education Support (Other Grants) Guidelines 2022 </w:t>
      </w:r>
      <w:r w:rsidRPr="00330483">
        <w:rPr>
          <w:rFonts w:ascii="Calibri" w:hAnsi="Calibri" w:cs="Arial"/>
          <w:sz w:val="22"/>
          <w:szCs w:val="22"/>
        </w:rPr>
        <w:t>and the conditions of grant (if any) made by the Minister.</w:t>
      </w:r>
      <w:r w:rsidRPr="00330483">
        <w:rPr>
          <w:rFonts w:ascii="Calibri" w:hAnsi="Calibri" w:cs="Arial"/>
          <w:i/>
          <w:sz w:val="22"/>
          <w:szCs w:val="22"/>
        </w:rPr>
        <w:t xml:space="preserve"> </w:t>
      </w:r>
      <w:r w:rsidRPr="00330483">
        <w:rPr>
          <w:rFonts w:ascii="Calibri" w:hAnsi="Calibri" w:cs="Arial"/>
          <w:sz w:val="22"/>
          <w:szCs w:val="22"/>
        </w:rPr>
        <w:t xml:space="preserve">Grants under the relevant </w:t>
      </w:r>
      <w:r w:rsidRPr="00330483">
        <w:rPr>
          <w:rFonts w:ascii="Calibri" w:hAnsi="Calibri" w:cs="Arial"/>
          <w:sz w:val="22"/>
          <w:szCs w:val="22"/>
        </w:rPr>
        <w:lastRenderedPageBreak/>
        <w:t xml:space="preserve">program will be made to eligible providers under the </w:t>
      </w:r>
      <w:r w:rsidRPr="00330483">
        <w:rPr>
          <w:rFonts w:ascii="Calibri" w:hAnsi="Calibri" w:cs="Arial"/>
          <w:i/>
          <w:sz w:val="22"/>
          <w:szCs w:val="22"/>
        </w:rPr>
        <w:t>Higher Education Support (Other Grants) Guidelines 2022</w:t>
      </w:r>
      <w:r w:rsidRPr="00330483">
        <w:rPr>
          <w:rFonts w:ascii="Calibri" w:hAnsi="Calibri" w:cs="Arial"/>
          <w:sz w:val="22"/>
          <w:szCs w:val="22"/>
        </w:rPr>
        <w:t xml:space="preserve">. </w:t>
      </w:r>
    </w:p>
    <w:p w14:paraId="44822AD5" w14:textId="77777777" w:rsidR="00330483" w:rsidRPr="00330483" w:rsidRDefault="00330483" w:rsidP="00330483">
      <w:pPr>
        <w:spacing w:after="120"/>
        <w:rPr>
          <w:rFonts w:ascii="Calibri" w:hAnsi="Calibri" w:cs="Arial"/>
          <w:sz w:val="22"/>
          <w:szCs w:val="22"/>
        </w:rPr>
      </w:pPr>
      <w:r w:rsidRPr="00330483">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330483">
        <w:rPr>
          <w:rFonts w:ascii="Calibri" w:hAnsi="Calibri" w:cs="Arial"/>
          <w:i/>
          <w:iCs/>
          <w:sz w:val="22"/>
          <w:szCs w:val="22"/>
        </w:rPr>
        <w:t>Higher Education Support (Other Grants) Guidelines 2022</w:t>
      </w:r>
      <w:r w:rsidRPr="00330483">
        <w:rPr>
          <w:rFonts w:ascii="Calibri" w:hAnsi="Calibri" w:cs="Arial"/>
          <w:sz w:val="22"/>
          <w:szCs w:val="22"/>
        </w:rPr>
        <w:t xml:space="preserve"> and/or the conditions of grant (if any) made by the Minister.</w:t>
      </w:r>
    </w:p>
    <w:p w14:paraId="50B202F2" w14:textId="77777777" w:rsidR="00330483" w:rsidRPr="00330483" w:rsidRDefault="00330483" w:rsidP="00330483">
      <w:pPr>
        <w:spacing w:before="120" w:after="120" w:line="276" w:lineRule="auto"/>
        <w:rPr>
          <w:rFonts w:ascii="Calibri" w:hAnsi="Calibri" w:cs="Arial"/>
          <w:i/>
          <w:sz w:val="22"/>
          <w:szCs w:val="22"/>
        </w:rPr>
      </w:pPr>
      <w:r w:rsidRPr="00330483">
        <w:rPr>
          <w:rFonts w:ascii="Calibri" w:hAnsi="Calibri" w:cs="Arial"/>
          <w:i/>
          <w:sz w:val="22"/>
          <w:szCs w:val="22"/>
        </w:rPr>
        <w:t>Indicative maximum funding amounts</w:t>
      </w:r>
    </w:p>
    <w:p w14:paraId="5827E863" w14:textId="77777777" w:rsidR="00330483" w:rsidRPr="00330483" w:rsidRDefault="00330483" w:rsidP="00330483">
      <w:pPr>
        <w:widowControl w:val="0"/>
        <w:tabs>
          <w:tab w:val="left" w:pos="8222"/>
        </w:tabs>
        <w:spacing w:before="120" w:after="120"/>
        <w:rPr>
          <w:rFonts w:ascii="Calibri" w:hAnsi="Calibri" w:cs="Arial"/>
          <w:sz w:val="22"/>
          <w:szCs w:val="22"/>
        </w:rPr>
      </w:pPr>
      <w:r w:rsidRPr="00330483">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0483">
        <w:rPr>
          <w:rFonts w:ascii="Calibri" w:hAnsi="Calibri" w:cs="Arial"/>
          <w:i/>
          <w:sz w:val="22"/>
          <w:szCs w:val="22"/>
        </w:rPr>
        <w:t>Commonwealth Grant Scheme Guidelines 2020</w:t>
      </w:r>
      <w:r w:rsidRPr="00330483">
        <w:rPr>
          <w:rFonts w:ascii="Calibri" w:hAnsi="Calibri" w:cs="Arial"/>
          <w:sz w:val="22"/>
          <w:szCs w:val="22"/>
        </w:rPr>
        <w:t xml:space="preserve">, the </w:t>
      </w:r>
      <w:r w:rsidRPr="00330483">
        <w:rPr>
          <w:rFonts w:ascii="Calibri" w:hAnsi="Calibri" w:cs="Arial"/>
          <w:i/>
          <w:sz w:val="22"/>
          <w:szCs w:val="22"/>
        </w:rPr>
        <w:t>Higher Education Support (Other Grants) Guidelines 2022</w:t>
      </w:r>
      <w:r w:rsidRPr="00330483">
        <w:rPr>
          <w:rFonts w:ascii="Calibri" w:hAnsi="Calibri" w:cs="Arial"/>
          <w:sz w:val="22"/>
          <w:szCs w:val="22"/>
        </w:rPr>
        <w:t>, the</w:t>
      </w:r>
      <w:r w:rsidRPr="00330483">
        <w:rPr>
          <w:rFonts w:ascii="Calibri" w:hAnsi="Calibri" w:cs="Arial"/>
          <w:i/>
          <w:sz w:val="22"/>
          <w:szCs w:val="22"/>
        </w:rPr>
        <w:t xml:space="preserve"> Other Grants Guidelines (Research) 2017 </w:t>
      </w:r>
      <w:r w:rsidRPr="00330483">
        <w:rPr>
          <w:rFonts w:ascii="Calibri" w:hAnsi="Calibri" w:cs="Arial"/>
          <w:sz w:val="22"/>
          <w:szCs w:val="22"/>
        </w:rPr>
        <w:t xml:space="preserve">or the </w:t>
      </w:r>
      <w:r w:rsidRPr="00330483">
        <w:rPr>
          <w:rFonts w:ascii="Calibri" w:hAnsi="Calibri" w:cs="Arial"/>
          <w:i/>
          <w:sz w:val="22"/>
          <w:szCs w:val="22"/>
        </w:rPr>
        <w:t>Higher Education Support (Commonwealth Scholarships) Guidelines 2025</w:t>
      </w:r>
      <w:r w:rsidRPr="00330483">
        <w:rPr>
          <w:rFonts w:ascii="Calibri" w:hAnsi="Calibri" w:cs="Arial"/>
          <w:sz w:val="22"/>
          <w:szCs w:val="22"/>
        </w:rPr>
        <w:t xml:space="preserve">. The amount of funding the Provider </w:t>
      </w:r>
      <w:proofErr w:type="gramStart"/>
      <w:r w:rsidRPr="00330483">
        <w:rPr>
          <w:rFonts w:ascii="Calibri" w:hAnsi="Calibri" w:cs="Arial"/>
          <w:sz w:val="22"/>
          <w:szCs w:val="22"/>
        </w:rPr>
        <w:t>actually receives</w:t>
      </w:r>
      <w:proofErr w:type="gramEnd"/>
      <w:r w:rsidRPr="00330483">
        <w:rPr>
          <w:rFonts w:ascii="Calibri" w:hAnsi="Calibri" w:cs="Arial"/>
          <w:sz w:val="22"/>
          <w:szCs w:val="22"/>
        </w:rPr>
        <w:t xml:space="preserve"> will be calculated based on HESA and the relevant legislative instrument. </w:t>
      </w:r>
    </w:p>
    <w:p w14:paraId="0E0AFC14" w14:textId="77777777" w:rsidR="00330483" w:rsidRPr="00330483" w:rsidRDefault="00330483" w:rsidP="00330483">
      <w:pPr>
        <w:widowControl w:val="0"/>
        <w:tabs>
          <w:tab w:val="left" w:pos="8222"/>
        </w:tabs>
        <w:spacing w:before="120" w:after="120"/>
        <w:rPr>
          <w:rFonts w:ascii="Calibri" w:hAnsi="Calibri" w:cs="Arial"/>
          <w:b/>
          <w:sz w:val="22"/>
          <w:szCs w:val="22"/>
        </w:rPr>
      </w:pPr>
      <w:r w:rsidRPr="00330483">
        <w:rPr>
          <w:rFonts w:ascii="Calibri" w:hAnsi="Calibri" w:cs="Arial"/>
          <w:b/>
          <w:sz w:val="22"/>
          <w:szCs w:val="22"/>
        </w:rPr>
        <w:t xml:space="preserve">Table </w:t>
      </w:r>
      <w:r w:rsidRPr="00330483">
        <w:rPr>
          <w:rFonts w:ascii="Calibri" w:hAnsi="Calibri" w:cs="Arial"/>
          <w:b/>
          <w:bCs/>
          <w:sz w:val="22"/>
          <w:szCs w:val="22"/>
        </w:rPr>
        <w:t>1</w:t>
      </w:r>
      <w:r w:rsidRPr="00330483">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330483" w:rsidRPr="00330483" w14:paraId="2B8C73FD" w14:textId="77777777" w:rsidTr="2FFD6C4C">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54423"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themeColor="text1"/>
                <w:sz w:val="22"/>
                <w:szCs w:val="22"/>
              </w:rPr>
              <w:t>Funding</w:t>
            </w:r>
          </w:p>
          <w:p w14:paraId="6BC3C762" w14:textId="77777777" w:rsidR="00330483" w:rsidRPr="00330483" w:rsidRDefault="00330483" w:rsidP="00330483">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4DE2E"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2026</w:t>
            </w:r>
          </w:p>
        </w:tc>
      </w:tr>
      <w:tr w:rsidR="00330483" w:rsidRPr="00330483" w14:paraId="3027CE0F" w14:textId="77777777" w:rsidTr="2FFD6C4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A6C41" w14:textId="77777777" w:rsidR="00330483" w:rsidRPr="00330483" w:rsidRDefault="00330483" w:rsidP="00330483">
            <w:pPr>
              <w:ind w:firstLineChars="100" w:firstLine="201"/>
              <w:rPr>
                <w:rFonts w:ascii="Calibri" w:hAnsi="Calibri" w:cs="Calibri"/>
                <w:b/>
                <w:bCs/>
                <w:color w:val="000000"/>
                <w:sz w:val="20"/>
                <w:szCs w:val="20"/>
              </w:rPr>
            </w:pPr>
            <w:r w:rsidRPr="00330483">
              <w:rPr>
                <w:rFonts w:ascii="Calibri" w:hAnsi="Calibri" w:cs="Calibri"/>
                <w:b/>
                <w:bCs/>
                <w:color w:val="000000"/>
                <w:sz w:val="20"/>
                <w:szCs w:val="20"/>
              </w:rPr>
              <w:t xml:space="preserve">1. Teaching </w:t>
            </w:r>
          </w:p>
        </w:tc>
      </w:tr>
      <w:tr w:rsidR="00330483" w:rsidRPr="00330483" w14:paraId="222F20D7" w14:textId="77777777" w:rsidTr="2FFD6C4C">
        <w:trPr>
          <w:trHeight w:val="465"/>
        </w:trPr>
        <w:tc>
          <w:tcPr>
            <w:tcW w:w="3923" w:type="pct"/>
            <w:tcBorders>
              <w:top w:val="nil"/>
              <w:left w:val="single" w:sz="4" w:space="0" w:color="auto"/>
              <w:bottom w:val="single" w:sz="4" w:space="0" w:color="auto"/>
              <w:right w:val="single" w:sz="4" w:space="0" w:color="auto"/>
            </w:tcBorders>
            <w:vAlign w:val="center"/>
            <w:hideMark/>
          </w:tcPr>
          <w:p w14:paraId="0218E421"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Higher education courses (MBGA funding envelope)</w:t>
            </w:r>
          </w:p>
          <w:p w14:paraId="0FF46ED4" w14:textId="77777777" w:rsidR="00330483" w:rsidRPr="00330483" w:rsidRDefault="00330483" w:rsidP="0033048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5FAB8AE9" w14:textId="6EB57281" w:rsidR="00EC7086" w:rsidRPr="006264A1" w:rsidRDefault="00EC7086" w:rsidP="00EC7086">
            <w:pPr>
              <w:rPr>
                <w:rFonts w:cstheme="minorHAnsi"/>
                <w:color w:val="000000"/>
                <w:sz w:val="20"/>
                <w:szCs w:val="20"/>
              </w:rPr>
            </w:pPr>
          </w:p>
          <w:p w14:paraId="4C7DFB92" w14:textId="239A78D5" w:rsidR="00330483" w:rsidRPr="006264A1" w:rsidRDefault="00EC7086" w:rsidP="2FFD6C4C">
            <w:pPr>
              <w:jc w:val="right"/>
              <w:rPr>
                <w:rFonts w:cstheme="minorBidi"/>
                <w:color w:val="000000"/>
                <w:sz w:val="20"/>
                <w:szCs w:val="20"/>
              </w:rPr>
            </w:pPr>
            <w:r w:rsidRPr="2FFD6C4C">
              <w:rPr>
                <w:rFonts w:cstheme="minorBidi"/>
                <w:color w:val="000000" w:themeColor="text1"/>
                <w:sz w:val="20"/>
                <w:szCs w:val="20"/>
              </w:rPr>
              <w:t>$172,450,62</w:t>
            </w:r>
            <w:r w:rsidR="5749F8D5" w:rsidRPr="2FFD6C4C">
              <w:rPr>
                <w:rFonts w:cstheme="minorBidi"/>
                <w:color w:val="000000" w:themeColor="text1"/>
                <w:sz w:val="20"/>
                <w:szCs w:val="20"/>
              </w:rPr>
              <w:t>8</w:t>
            </w:r>
            <w:r w:rsidRPr="2FFD6C4C">
              <w:rPr>
                <w:rFonts w:cstheme="minorBidi"/>
                <w:color w:val="000000" w:themeColor="text1"/>
                <w:sz w:val="20"/>
                <w:szCs w:val="20"/>
              </w:rPr>
              <w:t xml:space="preserve"> </w:t>
            </w:r>
          </w:p>
          <w:p w14:paraId="2F4C6E45" w14:textId="03270463" w:rsidR="00EC7086" w:rsidRPr="006264A1" w:rsidRDefault="00EC7086" w:rsidP="00EC7086">
            <w:pPr>
              <w:jc w:val="right"/>
              <w:rPr>
                <w:rFonts w:cstheme="minorHAnsi"/>
                <w:color w:val="000000"/>
                <w:sz w:val="20"/>
                <w:szCs w:val="20"/>
              </w:rPr>
            </w:pPr>
          </w:p>
        </w:tc>
      </w:tr>
      <w:tr w:rsidR="00330483" w:rsidRPr="00330483" w14:paraId="79964536" w14:textId="77777777" w:rsidTr="2FFD6C4C">
        <w:trPr>
          <w:trHeight w:val="930"/>
        </w:trPr>
        <w:tc>
          <w:tcPr>
            <w:tcW w:w="3923" w:type="pct"/>
            <w:tcBorders>
              <w:top w:val="nil"/>
              <w:left w:val="single" w:sz="4" w:space="0" w:color="auto"/>
              <w:bottom w:val="single" w:sz="4" w:space="0" w:color="auto"/>
              <w:right w:val="single" w:sz="4" w:space="0" w:color="auto"/>
            </w:tcBorders>
            <w:vAlign w:val="center"/>
            <w:hideMark/>
          </w:tcPr>
          <w:p w14:paraId="050B8E6F" w14:textId="77777777" w:rsidR="00330483" w:rsidRPr="00330483" w:rsidRDefault="00330483" w:rsidP="00330483">
            <w:pPr>
              <w:jc w:val="right"/>
              <w:rPr>
                <w:rFonts w:ascii="Calibri" w:hAnsi="Calibri" w:cs="Calibri"/>
                <w:i/>
                <w:iCs/>
                <w:color w:val="000000"/>
                <w:sz w:val="20"/>
                <w:szCs w:val="20"/>
              </w:rPr>
            </w:pPr>
            <w:r w:rsidRPr="00330483">
              <w:rPr>
                <w:rFonts w:ascii="Calibri" w:hAnsi="Calibri" w:cs="Calibri"/>
                <w:i/>
                <w:iCs/>
                <w:color w:val="000000"/>
                <w:sz w:val="20"/>
                <w:szCs w:val="20"/>
              </w:rPr>
              <w:t>Additional amounts for RUSHs (included in the Provider’s MBGA for higher education courses shown above)</w:t>
            </w:r>
          </w:p>
          <w:p w14:paraId="2763DFE3" w14:textId="77777777" w:rsidR="00330483" w:rsidRPr="00330483" w:rsidRDefault="00330483" w:rsidP="0033048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3D90DDB5" w14:textId="65474718" w:rsidR="00330483" w:rsidRPr="006264A1" w:rsidRDefault="00330483" w:rsidP="2FFD6C4C">
            <w:pPr>
              <w:jc w:val="right"/>
              <w:rPr>
                <w:rFonts w:cstheme="minorBidi"/>
                <w:i/>
                <w:iCs/>
                <w:color w:val="000000"/>
                <w:sz w:val="20"/>
                <w:szCs w:val="20"/>
              </w:rPr>
            </w:pPr>
            <w:r w:rsidRPr="2FFD6C4C">
              <w:rPr>
                <w:rFonts w:cstheme="minorBidi"/>
                <w:i/>
                <w:iCs/>
                <w:color w:val="000000" w:themeColor="text1"/>
                <w:sz w:val="20"/>
                <w:szCs w:val="20"/>
              </w:rPr>
              <w:t>$</w:t>
            </w:r>
            <w:r w:rsidR="6784DDAD" w:rsidRPr="2FFD6C4C">
              <w:rPr>
                <w:rFonts w:cstheme="minorBidi"/>
                <w:i/>
                <w:iCs/>
                <w:color w:val="000000" w:themeColor="text1"/>
                <w:sz w:val="20"/>
                <w:szCs w:val="20"/>
              </w:rPr>
              <w:t>TBA</w:t>
            </w:r>
          </w:p>
        </w:tc>
      </w:tr>
      <w:tr w:rsidR="00330483" w:rsidRPr="00330483" w14:paraId="0E0FB09A" w14:textId="77777777" w:rsidTr="2FFD6C4C">
        <w:trPr>
          <w:trHeight w:val="930"/>
        </w:trPr>
        <w:tc>
          <w:tcPr>
            <w:tcW w:w="3923" w:type="pct"/>
            <w:tcBorders>
              <w:top w:val="nil"/>
              <w:left w:val="single" w:sz="4" w:space="0" w:color="auto"/>
              <w:bottom w:val="single" w:sz="4" w:space="0" w:color="auto"/>
              <w:right w:val="single" w:sz="4" w:space="0" w:color="auto"/>
            </w:tcBorders>
            <w:vAlign w:val="center"/>
            <w:hideMark/>
          </w:tcPr>
          <w:p w14:paraId="14EA2E5E" w14:textId="77777777" w:rsidR="00330483" w:rsidRPr="00330483" w:rsidRDefault="00330483" w:rsidP="00330483">
            <w:pPr>
              <w:jc w:val="right"/>
              <w:rPr>
                <w:rFonts w:ascii="Calibri" w:hAnsi="Calibri" w:cs="Calibri"/>
                <w:i/>
                <w:iCs/>
                <w:color w:val="000000"/>
                <w:sz w:val="20"/>
                <w:szCs w:val="20"/>
              </w:rPr>
            </w:pPr>
            <w:r w:rsidRPr="00330483">
              <w:rPr>
                <w:rFonts w:ascii="Calibri" w:hAnsi="Calibri" w:cs="Calibri"/>
                <w:i/>
                <w:iCs/>
                <w:color w:val="000000"/>
                <w:sz w:val="20"/>
                <w:szCs w:val="20"/>
              </w:rPr>
              <w:t>Additional amounts for Equity Places (included in the Provider’s MBGA for higher education courses shown above)</w:t>
            </w:r>
            <w:r w:rsidRPr="00330483">
              <w:rPr>
                <w:rFonts w:ascii="Calibri" w:hAnsi="Calibri" w:cs="Calibri"/>
                <w:i/>
                <w:iCs/>
                <w:color w:val="000000"/>
                <w:sz w:val="20"/>
                <w:szCs w:val="20"/>
                <w:vertAlign w:val="superscript"/>
              </w:rPr>
              <w:t>1</w:t>
            </w:r>
          </w:p>
          <w:p w14:paraId="77018876" w14:textId="77777777" w:rsidR="00330483" w:rsidRPr="00330483" w:rsidRDefault="00330483" w:rsidP="0033048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0DD1F8A" w14:textId="655994F6" w:rsidR="00330483" w:rsidRPr="006264A1" w:rsidRDefault="00330483" w:rsidP="2FFD6C4C">
            <w:pPr>
              <w:jc w:val="right"/>
              <w:rPr>
                <w:rFonts w:cstheme="minorBidi"/>
                <w:i/>
                <w:iCs/>
                <w:color w:val="000000"/>
                <w:sz w:val="20"/>
                <w:szCs w:val="20"/>
              </w:rPr>
            </w:pPr>
            <w:r w:rsidRPr="2FFD6C4C">
              <w:rPr>
                <w:rFonts w:cstheme="minorBidi"/>
                <w:i/>
                <w:iCs/>
                <w:color w:val="000000" w:themeColor="text1"/>
                <w:sz w:val="20"/>
                <w:szCs w:val="20"/>
              </w:rPr>
              <w:t>$</w:t>
            </w:r>
            <w:r w:rsidR="00EC7086" w:rsidRPr="2FFD6C4C">
              <w:rPr>
                <w:rFonts w:cstheme="minorBidi"/>
                <w:i/>
                <w:iCs/>
                <w:color w:val="000000" w:themeColor="text1"/>
                <w:sz w:val="20"/>
                <w:szCs w:val="20"/>
              </w:rPr>
              <w:t>0</w:t>
            </w:r>
          </w:p>
        </w:tc>
      </w:tr>
      <w:tr w:rsidR="00330483" w:rsidRPr="00330483" w14:paraId="0C5B111A" w14:textId="77777777" w:rsidTr="2FFD6C4C">
        <w:trPr>
          <w:trHeight w:val="930"/>
        </w:trPr>
        <w:tc>
          <w:tcPr>
            <w:tcW w:w="3923" w:type="pct"/>
            <w:tcBorders>
              <w:top w:val="nil"/>
              <w:left w:val="single" w:sz="4" w:space="0" w:color="auto"/>
              <w:bottom w:val="single" w:sz="4" w:space="0" w:color="auto"/>
              <w:right w:val="single" w:sz="4" w:space="0" w:color="auto"/>
            </w:tcBorders>
            <w:vAlign w:val="center"/>
            <w:hideMark/>
          </w:tcPr>
          <w:p w14:paraId="0AF6B1A8" w14:textId="77777777" w:rsidR="00330483" w:rsidRPr="00330483" w:rsidRDefault="00330483" w:rsidP="00330483">
            <w:pPr>
              <w:jc w:val="right"/>
              <w:rPr>
                <w:rFonts w:ascii="Calibri" w:hAnsi="Calibri" w:cs="Calibri"/>
                <w:i/>
                <w:iCs/>
                <w:color w:val="000000"/>
                <w:sz w:val="20"/>
                <w:szCs w:val="20"/>
              </w:rPr>
            </w:pPr>
            <w:r w:rsidRPr="00330483">
              <w:rPr>
                <w:rFonts w:ascii="Calibri" w:hAnsi="Calibri" w:cs="Calibri"/>
                <w:i/>
                <w:iCs/>
                <w:color w:val="000000"/>
                <w:sz w:val="20"/>
                <w:szCs w:val="20"/>
              </w:rPr>
              <w:t>Additional amounts for Innovative Places (included in the Provider’s MBGA for higher education courses shown above)</w:t>
            </w:r>
          </w:p>
          <w:p w14:paraId="350A25DE" w14:textId="77777777" w:rsidR="00330483" w:rsidRPr="00330483" w:rsidRDefault="00330483" w:rsidP="0033048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615B7317" w14:textId="3CE41646" w:rsidR="00330483" w:rsidRPr="006264A1" w:rsidRDefault="00330483" w:rsidP="2FFD6C4C">
            <w:pPr>
              <w:jc w:val="right"/>
              <w:rPr>
                <w:rFonts w:cstheme="minorBidi"/>
                <w:i/>
                <w:iCs/>
                <w:color w:val="000000"/>
                <w:sz w:val="20"/>
                <w:szCs w:val="20"/>
              </w:rPr>
            </w:pPr>
            <w:r w:rsidRPr="2FFD6C4C">
              <w:rPr>
                <w:rFonts w:cstheme="minorBidi"/>
                <w:i/>
                <w:iCs/>
                <w:color w:val="000000" w:themeColor="text1"/>
                <w:sz w:val="20"/>
                <w:szCs w:val="20"/>
              </w:rPr>
              <w:t>$</w:t>
            </w:r>
            <w:r w:rsidR="00EC7086" w:rsidRPr="2FFD6C4C">
              <w:rPr>
                <w:rFonts w:cstheme="minorBidi"/>
                <w:i/>
                <w:iCs/>
                <w:color w:val="000000" w:themeColor="text1"/>
                <w:sz w:val="20"/>
                <w:szCs w:val="20"/>
              </w:rPr>
              <w:t>0</w:t>
            </w:r>
          </w:p>
        </w:tc>
      </w:tr>
      <w:tr w:rsidR="00330483" w:rsidRPr="00330483" w14:paraId="51108A30" w14:textId="77777777" w:rsidTr="2FFD6C4C">
        <w:trPr>
          <w:trHeight w:val="930"/>
        </w:trPr>
        <w:tc>
          <w:tcPr>
            <w:tcW w:w="3923" w:type="pct"/>
            <w:tcBorders>
              <w:top w:val="nil"/>
              <w:left w:val="single" w:sz="4" w:space="0" w:color="auto"/>
              <w:bottom w:val="single" w:sz="4" w:space="0" w:color="auto"/>
              <w:right w:val="single" w:sz="4" w:space="0" w:color="auto"/>
            </w:tcBorders>
            <w:vAlign w:val="center"/>
            <w:hideMark/>
          </w:tcPr>
          <w:p w14:paraId="1CABBA76" w14:textId="77777777" w:rsidR="00330483" w:rsidRPr="00330483" w:rsidRDefault="00330483" w:rsidP="00330483">
            <w:pPr>
              <w:jc w:val="right"/>
              <w:rPr>
                <w:rFonts w:ascii="Calibri" w:hAnsi="Calibri" w:cs="Calibri"/>
                <w:i/>
                <w:iCs/>
                <w:color w:val="000000"/>
                <w:sz w:val="20"/>
                <w:szCs w:val="20"/>
              </w:rPr>
            </w:pPr>
            <w:r w:rsidRPr="00330483">
              <w:rPr>
                <w:rFonts w:ascii="Calibri" w:hAnsi="Calibri" w:cs="Calibri"/>
                <w:i/>
                <w:iCs/>
                <w:color w:val="000000"/>
                <w:sz w:val="20"/>
                <w:szCs w:val="20"/>
              </w:rPr>
              <w:t>Additional amounts for Nuclear-Powered Submarine Places (included in the Provider’s MBGA for higher education courses shown above)</w:t>
            </w:r>
          </w:p>
          <w:p w14:paraId="031CF432" w14:textId="77777777" w:rsidR="00330483" w:rsidRPr="00330483" w:rsidRDefault="00330483" w:rsidP="0033048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08D0E5E7" w14:textId="5AA29461" w:rsidR="00330483" w:rsidRPr="006264A1" w:rsidRDefault="00330483" w:rsidP="2FFD6C4C">
            <w:pPr>
              <w:jc w:val="right"/>
              <w:rPr>
                <w:rFonts w:cstheme="minorBidi"/>
                <w:i/>
                <w:iCs/>
                <w:color w:val="000000"/>
                <w:sz w:val="20"/>
                <w:szCs w:val="20"/>
              </w:rPr>
            </w:pPr>
            <w:r w:rsidRPr="2FFD6C4C">
              <w:rPr>
                <w:rFonts w:cstheme="minorBidi"/>
                <w:i/>
                <w:iCs/>
                <w:color w:val="000000" w:themeColor="text1"/>
                <w:sz w:val="20"/>
                <w:szCs w:val="20"/>
              </w:rPr>
              <w:t>$</w:t>
            </w:r>
            <w:r w:rsidR="00EC7086" w:rsidRPr="2FFD6C4C">
              <w:rPr>
                <w:rFonts w:cstheme="minorBidi"/>
                <w:i/>
                <w:iCs/>
                <w:color w:val="000000" w:themeColor="text1"/>
                <w:sz w:val="20"/>
                <w:szCs w:val="20"/>
              </w:rPr>
              <w:t>0</w:t>
            </w:r>
          </w:p>
        </w:tc>
      </w:tr>
      <w:tr w:rsidR="00330483" w:rsidRPr="00330483" w14:paraId="167D380D" w14:textId="77777777" w:rsidTr="2FFD6C4C">
        <w:trPr>
          <w:trHeight w:val="675"/>
        </w:trPr>
        <w:tc>
          <w:tcPr>
            <w:tcW w:w="3923" w:type="pct"/>
            <w:tcBorders>
              <w:top w:val="nil"/>
              <w:left w:val="single" w:sz="4" w:space="0" w:color="auto"/>
              <w:bottom w:val="single" w:sz="4" w:space="0" w:color="auto"/>
              <w:right w:val="single" w:sz="4" w:space="0" w:color="auto"/>
            </w:tcBorders>
            <w:vAlign w:val="center"/>
            <w:hideMark/>
          </w:tcPr>
          <w:p w14:paraId="029237E9"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MBGA for designated higher education courses (medicine)</w:t>
            </w:r>
          </w:p>
          <w:p w14:paraId="3E77A017" w14:textId="77777777" w:rsidR="00330483" w:rsidRPr="00330483" w:rsidRDefault="00330483" w:rsidP="0033048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E455FE9" w14:textId="0FCBEE55" w:rsidR="00330483" w:rsidRPr="006264A1" w:rsidRDefault="0CC9E57D" w:rsidP="2FFD6C4C">
            <w:pPr>
              <w:jc w:val="right"/>
              <w:rPr>
                <w:rFonts w:cstheme="minorBidi"/>
                <w:color w:val="000000"/>
                <w:sz w:val="20"/>
                <w:szCs w:val="20"/>
              </w:rPr>
            </w:pPr>
            <w:r w:rsidRPr="2FFD6C4C">
              <w:rPr>
                <w:rFonts w:cstheme="minorBidi"/>
                <w:color w:val="000000" w:themeColor="text1"/>
                <w:sz w:val="20"/>
                <w:szCs w:val="20"/>
              </w:rPr>
              <w:t>N/A</w:t>
            </w:r>
          </w:p>
        </w:tc>
      </w:tr>
      <w:tr w:rsidR="00330483" w:rsidRPr="00330483" w14:paraId="5C7140EB" w14:textId="77777777" w:rsidTr="2FFD6C4C">
        <w:trPr>
          <w:trHeight w:val="930"/>
        </w:trPr>
        <w:tc>
          <w:tcPr>
            <w:tcW w:w="3923" w:type="pct"/>
            <w:tcBorders>
              <w:top w:val="nil"/>
              <w:left w:val="single" w:sz="4" w:space="0" w:color="auto"/>
              <w:bottom w:val="single" w:sz="4" w:space="0" w:color="auto"/>
              <w:right w:val="single" w:sz="4" w:space="0" w:color="auto"/>
            </w:tcBorders>
            <w:vAlign w:val="center"/>
            <w:hideMark/>
          </w:tcPr>
          <w:p w14:paraId="5CDC0C5C"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Any funding for demand driven higher education courses</w:t>
            </w:r>
            <w:r w:rsidRPr="00330483">
              <w:rPr>
                <w:rFonts w:ascii="Calibri" w:hAnsi="Calibri" w:cs="Calibri"/>
                <w:color w:val="000000"/>
                <w:sz w:val="20"/>
                <w:szCs w:val="20"/>
                <w:vertAlign w:val="superscript"/>
              </w:rPr>
              <w:t>2</w:t>
            </w:r>
            <w:r w:rsidRPr="00330483">
              <w:rPr>
                <w:rFonts w:ascii="Calibri" w:hAnsi="Calibri" w:cs="Calibri"/>
                <w:color w:val="000000"/>
                <w:sz w:val="20"/>
                <w:szCs w:val="20"/>
              </w:rPr>
              <w:br/>
              <w:t>(amounts to be paid based on actual student enrolments)</w:t>
            </w:r>
          </w:p>
          <w:p w14:paraId="00D303C3" w14:textId="77777777" w:rsidR="00330483" w:rsidRPr="00330483" w:rsidRDefault="00330483" w:rsidP="0033048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3A43F741" w14:textId="77777777" w:rsidR="00330483" w:rsidRPr="006264A1" w:rsidRDefault="00330483" w:rsidP="00330483">
            <w:pPr>
              <w:jc w:val="right"/>
              <w:rPr>
                <w:rFonts w:cstheme="minorHAnsi"/>
                <w:color w:val="000000"/>
                <w:sz w:val="20"/>
                <w:szCs w:val="20"/>
              </w:rPr>
            </w:pPr>
            <w:r w:rsidRPr="006264A1">
              <w:rPr>
                <w:rFonts w:cstheme="minorHAnsi"/>
                <w:color w:val="000000"/>
                <w:sz w:val="20"/>
                <w:szCs w:val="20"/>
              </w:rPr>
              <w:t>Will be paid on actuals</w:t>
            </w:r>
          </w:p>
        </w:tc>
      </w:tr>
      <w:tr w:rsidR="00330483" w:rsidRPr="00330483" w14:paraId="031C5E15" w14:textId="77777777" w:rsidTr="2FFD6C4C">
        <w:trPr>
          <w:trHeight w:val="465"/>
        </w:trPr>
        <w:tc>
          <w:tcPr>
            <w:tcW w:w="3923" w:type="pct"/>
            <w:tcBorders>
              <w:top w:val="nil"/>
              <w:left w:val="single" w:sz="4" w:space="0" w:color="auto"/>
              <w:bottom w:val="single" w:sz="4" w:space="0" w:color="auto"/>
              <w:right w:val="single" w:sz="4" w:space="0" w:color="auto"/>
            </w:tcBorders>
            <w:vAlign w:val="center"/>
            <w:hideMark/>
          </w:tcPr>
          <w:p w14:paraId="7FD46789"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Medical Student Loading</w:t>
            </w:r>
          </w:p>
          <w:p w14:paraId="1294EFC1" w14:textId="77777777" w:rsidR="00330483" w:rsidRPr="00330483" w:rsidRDefault="00330483" w:rsidP="0033048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76BE71B0" w14:textId="5F9A83E0" w:rsidR="00330483" w:rsidRPr="006264A1" w:rsidRDefault="2E9C667B" w:rsidP="2FFD6C4C">
            <w:pPr>
              <w:jc w:val="right"/>
              <w:rPr>
                <w:rFonts w:cstheme="minorBidi"/>
                <w:color w:val="000000"/>
                <w:sz w:val="20"/>
                <w:szCs w:val="20"/>
              </w:rPr>
            </w:pPr>
            <w:r w:rsidRPr="2FFD6C4C">
              <w:rPr>
                <w:rFonts w:cstheme="minorBidi"/>
                <w:color w:val="000000" w:themeColor="text1"/>
                <w:sz w:val="20"/>
                <w:szCs w:val="20"/>
              </w:rPr>
              <w:t>N/A</w:t>
            </w:r>
          </w:p>
        </w:tc>
      </w:tr>
      <w:tr w:rsidR="00330483" w:rsidRPr="00330483" w:rsidDel="0078532B" w14:paraId="06B7C47F" w14:textId="77777777" w:rsidTr="2FFD6C4C">
        <w:trPr>
          <w:trHeight w:val="465"/>
        </w:trPr>
        <w:tc>
          <w:tcPr>
            <w:tcW w:w="3923" w:type="pct"/>
            <w:tcBorders>
              <w:top w:val="nil"/>
              <w:left w:val="single" w:sz="4" w:space="0" w:color="auto"/>
              <w:bottom w:val="single" w:sz="4" w:space="0" w:color="auto"/>
              <w:right w:val="single" w:sz="4" w:space="0" w:color="auto"/>
            </w:tcBorders>
            <w:vAlign w:val="center"/>
          </w:tcPr>
          <w:p w14:paraId="725209E4"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Needs-based Funding amounts</w:t>
            </w:r>
          </w:p>
          <w:p w14:paraId="50526DDC" w14:textId="77777777" w:rsidR="00330483" w:rsidRPr="00330483" w:rsidDel="0078532B" w:rsidRDefault="00330483" w:rsidP="00330483">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054D6F69" w14:textId="77777777" w:rsidR="00330483" w:rsidRPr="006264A1" w:rsidDel="0078532B" w:rsidRDefault="00330483" w:rsidP="00330483">
            <w:pPr>
              <w:jc w:val="right"/>
              <w:rPr>
                <w:rFonts w:cstheme="minorHAnsi"/>
                <w:color w:val="000000"/>
                <w:sz w:val="20"/>
                <w:szCs w:val="20"/>
              </w:rPr>
            </w:pPr>
            <w:r w:rsidRPr="006264A1">
              <w:rPr>
                <w:rFonts w:cstheme="minorHAnsi"/>
                <w:color w:val="000000"/>
                <w:sz w:val="20"/>
                <w:szCs w:val="20"/>
              </w:rPr>
              <w:t>$TBA</w:t>
            </w:r>
          </w:p>
        </w:tc>
      </w:tr>
      <w:tr w:rsidR="00330483" w:rsidRPr="00330483" w14:paraId="5B4D15FB" w14:textId="77777777" w:rsidTr="2FFD6C4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9FC33" w14:textId="77777777" w:rsidR="00330483" w:rsidRPr="006264A1" w:rsidRDefault="00330483" w:rsidP="00330483">
            <w:pPr>
              <w:ind w:firstLineChars="100" w:firstLine="201"/>
              <w:rPr>
                <w:rFonts w:cstheme="minorHAnsi"/>
                <w:b/>
                <w:bCs/>
                <w:color w:val="000000"/>
                <w:sz w:val="20"/>
                <w:szCs w:val="20"/>
              </w:rPr>
            </w:pPr>
            <w:r w:rsidRPr="006264A1">
              <w:rPr>
                <w:rFonts w:cstheme="minorHAnsi"/>
                <w:b/>
                <w:bCs/>
                <w:color w:val="000000"/>
                <w:sz w:val="20"/>
                <w:szCs w:val="20"/>
              </w:rPr>
              <w:t xml:space="preserve">2. Research  </w:t>
            </w:r>
          </w:p>
        </w:tc>
      </w:tr>
      <w:tr w:rsidR="00330483" w:rsidRPr="00330483" w14:paraId="7787FDA2" w14:textId="77777777" w:rsidTr="2FFD6C4C">
        <w:trPr>
          <w:trHeight w:val="465"/>
        </w:trPr>
        <w:tc>
          <w:tcPr>
            <w:tcW w:w="3923" w:type="pct"/>
            <w:tcBorders>
              <w:top w:val="nil"/>
              <w:left w:val="single" w:sz="4" w:space="0" w:color="auto"/>
              <w:bottom w:val="single" w:sz="4" w:space="0" w:color="auto"/>
              <w:right w:val="single" w:sz="4" w:space="0" w:color="auto"/>
            </w:tcBorders>
            <w:vAlign w:val="center"/>
            <w:hideMark/>
          </w:tcPr>
          <w:p w14:paraId="375115C7"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Research Training Program</w:t>
            </w:r>
          </w:p>
          <w:p w14:paraId="3CBD33BB" w14:textId="77777777" w:rsidR="00330483" w:rsidRPr="00330483" w:rsidRDefault="00330483" w:rsidP="0033048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41766EDD" w14:textId="77777777" w:rsidR="00330483" w:rsidRPr="006264A1" w:rsidRDefault="00330483" w:rsidP="00330483">
            <w:pPr>
              <w:jc w:val="right"/>
              <w:rPr>
                <w:rFonts w:cstheme="minorHAnsi"/>
                <w:color w:val="000000"/>
                <w:sz w:val="20"/>
                <w:szCs w:val="20"/>
              </w:rPr>
            </w:pPr>
            <w:r w:rsidRPr="006264A1">
              <w:rPr>
                <w:rFonts w:cstheme="minorHAnsi"/>
                <w:color w:val="000000"/>
                <w:sz w:val="20"/>
                <w:szCs w:val="20"/>
              </w:rPr>
              <w:t>$TBA</w:t>
            </w:r>
          </w:p>
        </w:tc>
      </w:tr>
      <w:tr w:rsidR="00330483" w:rsidRPr="00330483" w14:paraId="05712619" w14:textId="77777777" w:rsidTr="2FFD6C4C">
        <w:trPr>
          <w:trHeight w:val="465"/>
        </w:trPr>
        <w:tc>
          <w:tcPr>
            <w:tcW w:w="3923" w:type="pct"/>
            <w:tcBorders>
              <w:top w:val="nil"/>
              <w:left w:val="single" w:sz="4" w:space="0" w:color="auto"/>
              <w:bottom w:val="single" w:sz="4" w:space="0" w:color="auto"/>
              <w:right w:val="single" w:sz="4" w:space="0" w:color="auto"/>
            </w:tcBorders>
            <w:vAlign w:val="center"/>
            <w:hideMark/>
          </w:tcPr>
          <w:p w14:paraId="371A1887"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Research Support Program</w:t>
            </w:r>
          </w:p>
          <w:p w14:paraId="7F2BC370" w14:textId="77777777" w:rsidR="00330483" w:rsidRPr="00330483" w:rsidRDefault="00330483" w:rsidP="0033048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4CF59C11" w14:textId="77777777" w:rsidR="00330483" w:rsidRPr="006264A1" w:rsidRDefault="00330483" w:rsidP="00330483">
            <w:pPr>
              <w:jc w:val="right"/>
              <w:rPr>
                <w:rFonts w:cstheme="minorHAnsi"/>
                <w:color w:val="000000"/>
                <w:sz w:val="20"/>
                <w:szCs w:val="20"/>
              </w:rPr>
            </w:pPr>
            <w:r w:rsidRPr="006264A1">
              <w:rPr>
                <w:rFonts w:cstheme="minorHAnsi"/>
                <w:color w:val="000000"/>
                <w:sz w:val="20"/>
                <w:szCs w:val="20"/>
              </w:rPr>
              <w:t>$TBA</w:t>
            </w:r>
          </w:p>
        </w:tc>
      </w:tr>
      <w:tr w:rsidR="00330483" w:rsidRPr="00330483" w14:paraId="0C9B80B7" w14:textId="77777777" w:rsidTr="2FFD6C4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F5277" w14:textId="77777777" w:rsidR="00330483" w:rsidRPr="00330483" w:rsidRDefault="00330483" w:rsidP="00330483">
            <w:pPr>
              <w:ind w:firstLineChars="100" w:firstLine="201"/>
              <w:rPr>
                <w:rFonts w:ascii="Calibri" w:hAnsi="Calibri" w:cs="Calibri"/>
                <w:b/>
                <w:bCs/>
                <w:color w:val="000000"/>
                <w:sz w:val="20"/>
                <w:szCs w:val="20"/>
              </w:rPr>
            </w:pPr>
            <w:r w:rsidRPr="00330483">
              <w:rPr>
                <w:rFonts w:ascii="Calibri" w:hAnsi="Calibri" w:cs="Calibri"/>
                <w:b/>
                <w:bCs/>
                <w:color w:val="000000"/>
                <w:sz w:val="20"/>
                <w:szCs w:val="20"/>
              </w:rPr>
              <w:lastRenderedPageBreak/>
              <w:t xml:space="preserve">3. Other </w:t>
            </w:r>
          </w:p>
        </w:tc>
      </w:tr>
      <w:tr w:rsidR="00330483" w:rsidRPr="00330483" w14:paraId="7E0A9DA1" w14:textId="77777777" w:rsidTr="2FFD6C4C">
        <w:trPr>
          <w:trHeight w:val="465"/>
        </w:trPr>
        <w:tc>
          <w:tcPr>
            <w:tcW w:w="3923" w:type="pct"/>
            <w:tcBorders>
              <w:top w:val="nil"/>
              <w:left w:val="single" w:sz="4" w:space="0" w:color="auto"/>
              <w:bottom w:val="single" w:sz="4" w:space="0" w:color="auto"/>
              <w:right w:val="single" w:sz="4" w:space="0" w:color="auto"/>
            </w:tcBorders>
            <w:vAlign w:val="center"/>
          </w:tcPr>
          <w:p w14:paraId="44A5AC05"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22C516DB" w14:textId="77777777" w:rsidR="00330483" w:rsidRPr="00330483" w:rsidRDefault="00330483" w:rsidP="00330483">
            <w:pPr>
              <w:jc w:val="right"/>
              <w:rPr>
                <w:rFonts w:ascii="Calibri" w:hAnsi="Calibri" w:cs="Calibri"/>
                <w:color w:val="000000"/>
                <w:sz w:val="20"/>
                <w:szCs w:val="20"/>
              </w:rPr>
            </w:pPr>
            <w:r w:rsidRPr="00330483">
              <w:rPr>
                <w:rFonts w:ascii="Calibri" w:hAnsi="Calibri" w:cs="Calibri"/>
                <w:color w:val="000000"/>
                <w:sz w:val="20"/>
                <w:szCs w:val="20"/>
              </w:rPr>
              <w:t>$TBA</w:t>
            </w:r>
          </w:p>
        </w:tc>
      </w:tr>
      <w:tr w:rsidR="00330483" w:rsidRPr="00330483" w14:paraId="0201EAB5" w14:textId="77777777" w:rsidTr="2FFD6C4C">
        <w:trPr>
          <w:trHeight w:val="465"/>
        </w:trPr>
        <w:tc>
          <w:tcPr>
            <w:tcW w:w="3923" w:type="pct"/>
            <w:tcBorders>
              <w:top w:val="nil"/>
              <w:left w:val="single" w:sz="4" w:space="0" w:color="auto"/>
              <w:bottom w:val="single" w:sz="4" w:space="0" w:color="auto"/>
              <w:right w:val="single" w:sz="4" w:space="0" w:color="auto"/>
            </w:tcBorders>
            <w:vAlign w:val="center"/>
          </w:tcPr>
          <w:p w14:paraId="784E3407" w14:textId="77777777" w:rsidR="00330483" w:rsidRPr="00330483" w:rsidRDefault="00330483" w:rsidP="00330483">
            <w:pPr>
              <w:rPr>
                <w:rFonts w:ascii="Calibri" w:hAnsi="Calibri" w:cs="Calibri"/>
                <w:color w:val="000000"/>
                <w:sz w:val="20"/>
                <w:szCs w:val="20"/>
              </w:rPr>
            </w:pPr>
            <w:r w:rsidRPr="00330483">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6B2EEB33" w14:textId="77777777" w:rsidR="00330483" w:rsidRPr="00330483" w:rsidRDefault="00330483" w:rsidP="00330483">
            <w:pPr>
              <w:jc w:val="right"/>
              <w:rPr>
                <w:rFonts w:ascii="Calibri" w:hAnsi="Calibri" w:cs="Calibri"/>
                <w:color w:val="000000"/>
                <w:sz w:val="20"/>
                <w:szCs w:val="20"/>
              </w:rPr>
            </w:pPr>
            <w:r w:rsidRPr="00330483">
              <w:rPr>
                <w:rFonts w:ascii="Calibri" w:hAnsi="Calibri" w:cs="Calibri"/>
                <w:color w:val="000000"/>
                <w:sz w:val="20"/>
                <w:szCs w:val="20"/>
              </w:rPr>
              <w:t>$TBA</w:t>
            </w:r>
          </w:p>
        </w:tc>
      </w:tr>
      <w:tr w:rsidR="00330483" w:rsidRPr="00330483" w14:paraId="3A83FCC6" w14:textId="77777777" w:rsidTr="2FFD6C4C">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BD05FF" w14:textId="77777777" w:rsidR="00330483" w:rsidRPr="00330483" w:rsidRDefault="00330483" w:rsidP="00330483">
            <w:pPr>
              <w:rPr>
                <w:rFonts w:ascii="Calibri" w:hAnsi="Calibri" w:cs="Calibri"/>
                <w:b/>
                <w:bCs/>
                <w:color w:val="000000"/>
                <w:sz w:val="20"/>
                <w:szCs w:val="20"/>
              </w:rPr>
            </w:pPr>
            <w:r w:rsidRPr="00330483">
              <w:rPr>
                <w:rFonts w:ascii="Calibri" w:hAnsi="Calibri" w:cs="Calibri"/>
                <w:b/>
                <w:bCs/>
                <w:color w:val="000000"/>
                <w:sz w:val="20"/>
                <w:szCs w:val="20"/>
              </w:rPr>
              <w:t>Total</w:t>
            </w:r>
          </w:p>
          <w:p w14:paraId="799BC6B9" w14:textId="77777777" w:rsidR="00330483" w:rsidRPr="00330483" w:rsidRDefault="00330483" w:rsidP="00330483">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823A529" w14:textId="77777777" w:rsidR="00330483" w:rsidRPr="00330483" w:rsidRDefault="00330483" w:rsidP="00330483">
            <w:pPr>
              <w:jc w:val="right"/>
              <w:rPr>
                <w:rFonts w:ascii="Calibri" w:hAnsi="Calibri" w:cs="Calibri"/>
                <w:b/>
                <w:bCs/>
                <w:color w:val="000000"/>
                <w:sz w:val="20"/>
                <w:szCs w:val="20"/>
              </w:rPr>
            </w:pPr>
            <w:r w:rsidRPr="00330483">
              <w:rPr>
                <w:rFonts w:ascii="Calibri" w:hAnsi="Calibri" w:cs="Calibri"/>
                <w:b/>
                <w:bCs/>
                <w:color w:val="000000"/>
                <w:sz w:val="20"/>
                <w:szCs w:val="20"/>
              </w:rPr>
              <w:t>$TBA</w:t>
            </w:r>
          </w:p>
        </w:tc>
      </w:tr>
    </w:tbl>
    <w:p w14:paraId="7484FA77" w14:textId="77777777" w:rsidR="00330483" w:rsidRPr="00330483" w:rsidRDefault="00330483" w:rsidP="00330483">
      <w:pPr>
        <w:tabs>
          <w:tab w:val="left" w:pos="567"/>
          <w:tab w:val="left" w:pos="8222"/>
        </w:tabs>
        <w:spacing w:before="120" w:after="120"/>
        <w:rPr>
          <w:rFonts w:ascii="Calibri" w:hAnsi="Calibri" w:cs="Arial"/>
          <w:b/>
          <w:iCs/>
          <w:sz w:val="22"/>
          <w:szCs w:val="22"/>
        </w:rPr>
      </w:pPr>
      <w:r w:rsidRPr="00330483">
        <w:rPr>
          <w:rFonts w:ascii="Calibri" w:hAnsi="Calibri" w:cs="Arial"/>
          <w:b/>
          <w:iCs/>
          <w:sz w:val="22"/>
          <w:szCs w:val="22"/>
        </w:rPr>
        <w:t>NOTES:</w:t>
      </w:r>
    </w:p>
    <w:p w14:paraId="2C898C76" w14:textId="2FC69D69" w:rsidR="00330483" w:rsidRPr="00DA4602" w:rsidRDefault="00330483" w:rsidP="00BC7FB8">
      <w:pPr>
        <w:pStyle w:val="ListParagraph"/>
        <w:numPr>
          <w:ilvl w:val="0"/>
          <w:numId w:val="23"/>
        </w:numPr>
        <w:spacing w:after="120"/>
        <w:rPr>
          <w:rFonts w:ascii="Calibri" w:hAnsi="Calibri" w:cs="Calibri"/>
          <w:sz w:val="22"/>
          <w:szCs w:val="22"/>
        </w:rPr>
      </w:pPr>
      <w:r w:rsidRPr="00DA4602">
        <w:rPr>
          <w:rFonts w:ascii="Calibri" w:hAnsi="Calibri" w:cs="Calibri"/>
          <w:sz w:val="20"/>
          <w:szCs w:val="20"/>
        </w:rPr>
        <w:t>Details on how Equity Places funding is to be spent are at Appendix 4.</w:t>
      </w:r>
    </w:p>
    <w:p w14:paraId="33DE4DA1" w14:textId="77777777" w:rsidR="00330483" w:rsidRPr="00330483" w:rsidRDefault="00330483" w:rsidP="00BC7FB8">
      <w:pPr>
        <w:numPr>
          <w:ilvl w:val="0"/>
          <w:numId w:val="23"/>
        </w:numPr>
        <w:spacing w:after="120"/>
        <w:contextualSpacing/>
        <w:rPr>
          <w:rFonts w:ascii="Calibri" w:hAnsi="Calibri" w:cs="Calibri"/>
          <w:sz w:val="22"/>
          <w:szCs w:val="22"/>
        </w:rPr>
      </w:pPr>
      <w:r w:rsidRPr="4F0BCB32">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7254ED41" w14:textId="77777777" w:rsidR="00330483" w:rsidRPr="00330483" w:rsidRDefault="00330483" w:rsidP="00330483">
      <w:pPr>
        <w:tabs>
          <w:tab w:val="left" w:pos="567"/>
          <w:tab w:val="left" w:pos="8222"/>
        </w:tabs>
        <w:spacing w:before="120" w:after="120"/>
        <w:rPr>
          <w:rFonts w:ascii="Calibri" w:hAnsi="Calibri" w:cs="Arial"/>
          <w:b/>
          <w:iCs/>
          <w:sz w:val="22"/>
          <w:szCs w:val="22"/>
        </w:rPr>
      </w:pPr>
    </w:p>
    <w:p w14:paraId="3F1ED9AA" w14:textId="77777777" w:rsidR="00330483" w:rsidRPr="00330483" w:rsidRDefault="00330483" w:rsidP="00330483">
      <w:pPr>
        <w:keepNext/>
        <w:spacing w:before="240" w:after="60"/>
        <w:outlineLvl w:val="0"/>
        <w:rPr>
          <w:rFonts w:ascii="Calibri" w:eastAsiaTheme="majorEastAsia" w:hAnsi="Calibri" w:cstheme="majorBidi"/>
          <w:b/>
          <w:bCs/>
          <w:kern w:val="32"/>
          <w:sz w:val="20"/>
          <w:szCs w:val="20"/>
        </w:rPr>
      </w:pPr>
      <w:r w:rsidRPr="00330483" w:rsidDel="00590941">
        <w:rPr>
          <w:rFonts w:ascii="Calibri" w:eastAsiaTheme="majorEastAsia" w:hAnsi="Calibri" w:cstheme="majorBidi"/>
          <w:b/>
          <w:bCs/>
          <w:kern w:val="32"/>
          <w:sz w:val="32"/>
          <w:szCs w:val="32"/>
          <w:lang w:val="en-GB"/>
        </w:rPr>
        <w:br w:type="page"/>
      </w:r>
      <w:r w:rsidRPr="00330483">
        <w:rPr>
          <w:rFonts w:ascii="Calibri" w:eastAsiaTheme="majorEastAsia" w:hAnsi="Calibri" w:cstheme="majorBidi"/>
          <w:b/>
          <w:bCs/>
          <w:kern w:val="32"/>
          <w:sz w:val="28"/>
          <w:szCs w:val="28"/>
        </w:rPr>
        <w:lastRenderedPageBreak/>
        <w:t>NOW IT IS AGREED as follows:</w:t>
      </w:r>
    </w:p>
    <w:p w14:paraId="1D911CC3" w14:textId="77777777" w:rsidR="00330483" w:rsidRPr="00330483" w:rsidRDefault="00330483" w:rsidP="00330483">
      <w:pPr>
        <w:keepNext/>
        <w:spacing w:before="240" w:after="60"/>
        <w:outlineLvl w:val="1"/>
        <w:rPr>
          <w:rFonts w:ascii="Calibri" w:eastAsiaTheme="majorEastAsia" w:hAnsi="Calibri" w:cstheme="majorBidi"/>
          <w:b/>
          <w:bCs/>
          <w:iCs/>
          <w:szCs w:val="28"/>
        </w:rPr>
      </w:pPr>
      <w:r w:rsidRPr="00330483">
        <w:rPr>
          <w:rFonts w:ascii="Calibri" w:eastAsiaTheme="majorEastAsia" w:hAnsi="Calibri" w:cstheme="majorBidi"/>
          <w:b/>
          <w:bCs/>
          <w:iCs/>
          <w:szCs w:val="28"/>
        </w:rPr>
        <w:t>SECTION A: Commonwealth Grant Scheme funding</w:t>
      </w:r>
    </w:p>
    <w:p w14:paraId="63091BAF" w14:textId="77777777" w:rsidR="00330483" w:rsidRPr="00330483" w:rsidRDefault="00330483" w:rsidP="00DA4602">
      <w:pPr>
        <w:tabs>
          <w:tab w:val="left" w:pos="567"/>
          <w:tab w:val="left" w:pos="8222"/>
        </w:tabs>
        <w:spacing w:before="120" w:after="120"/>
        <w:rPr>
          <w:rFonts w:ascii="Calibri" w:hAnsi="Calibri" w:cs="Arial"/>
          <w:i/>
          <w:sz w:val="22"/>
          <w:szCs w:val="22"/>
        </w:rPr>
      </w:pPr>
      <w:r w:rsidRPr="00330483">
        <w:rPr>
          <w:rFonts w:ascii="Calibri" w:hAnsi="Calibri" w:cs="Arial"/>
          <w:i/>
          <w:sz w:val="22"/>
          <w:szCs w:val="22"/>
        </w:rPr>
        <w:t>Commonwealth Grant Scheme funding amount and payment arrangements</w:t>
      </w:r>
    </w:p>
    <w:p w14:paraId="4844AD3C" w14:textId="77777777" w:rsidR="00A354EB" w:rsidRDefault="00330483" w:rsidP="00BF5118">
      <w:pPr>
        <w:pStyle w:val="ListParagraph"/>
        <w:keepNext/>
        <w:keepLines/>
        <w:widowControl w:val="0"/>
        <w:numPr>
          <w:ilvl w:val="0"/>
          <w:numId w:val="24"/>
        </w:numPr>
        <w:tabs>
          <w:tab w:val="left" w:pos="567"/>
          <w:tab w:val="left" w:pos="8222"/>
        </w:tabs>
        <w:spacing w:before="120" w:after="120"/>
        <w:contextualSpacing w:val="0"/>
        <w:rPr>
          <w:rFonts w:ascii="Calibri" w:hAnsi="Calibri" w:cs="Arial"/>
          <w:sz w:val="22"/>
          <w:szCs w:val="22"/>
        </w:rPr>
      </w:pPr>
      <w:r w:rsidRPr="00A354EB">
        <w:rPr>
          <w:rFonts w:ascii="Calibri" w:hAnsi="Calibri" w:cs="Arial"/>
          <w:sz w:val="22"/>
          <w:szCs w:val="22"/>
        </w:rPr>
        <w:t xml:space="preserve">The </w:t>
      </w:r>
      <w:r w:rsidRPr="00A354EB">
        <w:rPr>
          <w:rFonts w:ascii="Calibri" w:hAnsi="Calibri" w:cs="Arial"/>
          <w:bCs/>
          <w:sz w:val="22"/>
          <w:szCs w:val="22"/>
        </w:rPr>
        <w:t>Commonwealth</w:t>
      </w:r>
      <w:r w:rsidRPr="00A354EB">
        <w:rPr>
          <w:rFonts w:ascii="Calibri" w:hAnsi="Calibri" w:cs="Arial"/>
          <w:sz w:val="22"/>
          <w:szCs w:val="22"/>
        </w:rPr>
        <w:t xml:space="preserve"> will pay to the </w:t>
      </w:r>
      <w:r w:rsidRPr="00A354EB">
        <w:rPr>
          <w:rFonts w:ascii="Calibri" w:hAnsi="Calibri" w:cs="Arial"/>
          <w:noProof/>
          <w:sz w:val="22"/>
          <w:szCs w:val="22"/>
        </w:rPr>
        <w:t>Provider</w:t>
      </w:r>
      <w:r w:rsidRPr="00A354EB">
        <w:rPr>
          <w:rFonts w:ascii="Calibri" w:hAnsi="Calibri" w:cs="Arial"/>
          <w:sz w:val="22"/>
          <w:szCs w:val="22"/>
        </w:rPr>
        <w:t xml:space="preserve"> the CGS funding amount for the 2026 grant year, calculated in accordance with Division 33 of HESA.</w:t>
      </w:r>
    </w:p>
    <w:p w14:paraId="339503B1" w14:textId="77777777" w:rsidR="00A354EB" w:rsidRDefault="00330483" w:rsidP="00BC7FB8">
      <w:pPr>
        <w:pStyle w:val="ListParagraph"/>
        <w:keepNext/>
        <w:keepLines/>
        <w:widowControl w:val="0"/>
        <w:numPr>
          <w:ilvl w:val="0"/>
          <w:numId w:val="24"/>
        </w:numPr>
        <w:tabs>
          <w:tab w:val="left" w:pos="567"/>
          <w:tab w:val="left" w:pos="8222"/>
        </w:tabs>
        <w:spacing w:before="120" w:after="120"/>
        <w:contextualSpacing w:val="0"/>
        <w:rPr>
          <w:rFonts w:ascii="Calibri" w:hAnsi="Calibri" w:cs="Arial"/>
          <w:sz w:val="22"/>
          <w:szCs w:val="22"/>
        </w:rPr>
      </w:pPr>
      <w:r w:rsidRPr="00A354EB">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04CAA14" w14:textId="77777777" w:rsidR="00A354EB" w:rsidRDefault="00330483" w:rsidP="00BC7FB8">
      <w:pPr>
        <w:pStyle w:val="ListParagraph"/>
        <w:keepNext/>
        <w:keepLines/>
        <w:widowControl w:val="0"/>
        <w:numPr>
          <w:ilvl w:val="1"/>
          <w:numId w:val="24"/>
        </w:numPr>
        <w:tabs>
          <w:tab w:val="left" w:pos="567"/>
          <w:tab w:val="left" w:pos="8222"/>
        </w:tabs>
        <w:spacing w:before="120" w:after="120"/>
        <w:ind w:left="992"/>
        <w:contextualSpacing w:val="0"/>
        <w:rPr>
          <w:rFonts w:ascii="Calibri" w:hAnsi="Calibri" w:cs="Arial"/>
          <w:sz w:val="22"/>
          <w:szCs w:val="22"/>
        </w:rPr>
      </w:pPr>
      <w:r w:rsidRPr="00A354EB">
        <w:rPr>
          <w:rFonts w:ascii="Calibri" w:hAnsi="Calibri" w:cs="Arial"/>
          <w:sz w:val="22"/>
          <w:szCs w:val="22"/>
        </w:rPr>
        <w:t xml:space="preserve">higher education </w:t>
      </w:r>
      <w:proofErr w:type="gramStart"/>
      <w:r w:rsidRPr="00A354EB">
        <w:rPr>
          <w:rFonts w:ascii="Calibri" w:hAnsi="Calibri" w:cs="Arial"/>
          <w:sz w:val="22"/>
          <w:szCs w:val="22"/>
        </w:rPr>
        <w:t>courses;</w:t>
      </w:r>
      <w:proofErr w:type="gramEnd"/>
    </w:p>
    <w:p w14:paraId="7C2CE81C" w14:textId="77777777" w:rsidR="00A354EB" w:rsidRDefault="00330483" w:rsidP="00BC7FB8">
      <w:pPr>
        <w:pStyle w:val="ListParagraph"/>
        <w:keepNext/>
        <w:keepLines/>
        <w:widowControl w:val="0"/>
        <w:numPr>
          <w:ilvl w:val="1"/>
          <w:numId w:val="24"/>
        </w:numPr>
        <w:tabs>
          <w:tab w:val="left" w:pos="567"/>
          <w:tab w:val="left" w:pos="8222"/>
        </w:tabs>
        <w:spacing w:before="120" w:after="120"/>
        <w:ind w:left="992"/>
        <w:contextualSpacing w:val="0"/>
        <w:rPr>
          <w:rFonts w:ascii="Calibri" w:hAnsi="Calibri" w:cs="Arial"/>
          <w:sz w:val="22"/>
          <w:szCs w:val="22"/>
        </w:rPr>
      </w:pPr>
      <w:r w:rsidRPr="00A354EB">
        <w:rPr>
          <w:rFonts w:ascii="Calibri" w:hAnsi="Calibri" w:cs="Arial"/>
          <w:sz w:val="22"/>
          <w:szCs w:val="22"/>
        </w:rPr>
        <w:t xml:space="preserve">designated higher education courses; and </w:t>
      </w:r>
    </w:p>
    <w:p w14:paraId="560FF545" w14:textId="77777777" w:rsidR="00A354EB" w:rsidRDefault="00330483" w:rsidP="00BC7FB8">
      <w:pPr>
        <w:pStyle w:val="ListParagraph"/>
        <w:keepNext/>
        <w:keepLines/>
        <w:widowControl w:val="0"/>
        <w:numPr>
          <w:ilvl w:val="1"/>
          <w:numId w:val="24"/>
        </w:numPr>
        <w:tabs>
          <w:tab w:val="left" w:pos="567"/>
          <w:tab w:val="left" w:pos="8222"/>
        </w:tabs>
        <w:spacing w:before="120" w:after="120"/>
        <w:ind w:left="992"/>
        <w:contextualSpacing w:val="0"/>
        <w:rPr>
          <w:rFonts w:ascii="Calibri" w:hAnsi="Calibri" w:cs="Arial"/>
          <w:sz w:val="22"/>
          <w:szCs w:val="22"/>
        </w:rPr>
      </w:pPr>
      <w:r w:rsidRPr="00A354EB">
        <w:rPr>
          <w:rFonts w:ascii="Calibri" w:hAnsi="Calibri" w:cs="Arial"/>
          <w:sz w:val="22"/>
          <w:szCs w:val="22"/>
        </w:rPr>
        <w:t>demand driven higher education courses.</w:t>
      </w:r>
    </w:p>
    <w:p w14:paraId="4ED158AA" w14:textId="77777777" w:rsidR="00A354EB" w:rsidRDefault="00330483" w:rsidP="00BC7FB8">
      <w:pPr>
        <w:pStyle w:val="ListParagraph"/>
        <w:keepNext/>
        <w:keepLines/>
        <w:widowControl w:val="0"/>
        <w:numPr>
          <w:ilvl w:val="0"/>
          <w:numId w:val="24"/>
        </w:numPr>
        <w:tabs>
          <w:tab w:val="left" w:pos="567"/>
          <w:tab w:val="left" w:pos="8222"/>
        </w:tabs>
        <w:spacing w:before="120" w:after="120"/>
        <w:contextualSpacing w:val="0"/>
        <w:rPr>
          <w:rFonts w:ascii="Calibri" w:hAnsi="Calibri" w:cs="Arial"/>
          <w:sz w:val="22"/>
          <w:szCs w:val="22"/>
        </w:rPr>
      </w:pPr>
      <w:r w:rsidRPr="00A354EB">
        <w:rPr>
          <w:rFonts w:ascii="Calibri" w:hAnsi="Calibri" w:cs="Arial"/>
          <w:sz w:val="22"/>
          <w:szCs w:val="22"/>
        </w:rPr>
        <w:t>Amounts payable as CGS advances may be adjusted throughout the relevant Grant Year based on information provided to the Commonwealth by the Provider.</w:t>
      </w:r>
    </w:p>
    <w:p w14:paraId="28B33F54" w14:textId="219D8761" w:rsidR="00330483" w:rsidRPr="00A354EB" w:rsidRDefault="00330483" w:rsidP="00BC7FB8">
      <w:pPr>
        <w:pStyle w:val="ListParagraph"/>
        <w:keepNext/>
        <w:keepLines/>
        <w:widowControl w:val="0"/>
        <w:numPr>
          <w:ilvl w:val="0"/>
          <w:numId w:val="24"/>
        </w:numPr>
        <w:tabs>
          <w:tab w:val="left" w:pos="567"/>
          <w:tab w:val="left" w:pos="8222"/>
        </w:tabs>
        <w:spacing w:before="120" w:after="120"/>
        <w:contextualSpacing w:val="0"/>
        <w:rPr>
          <w:rFonts w:ascii="Calibri" w:hAnsi="Calibri" w:cs="Arial"/>
          <w:sz w:val="22"/>
          <w:szCs w:val="22"/>
        </w:rPr>
      </w:pPr>
      <w:r w:rsidRPr="00A354EB">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F915214" w14:textId="77777777" w:rsidR="00330483" w:rsidRPr="00330483" w:rsidRDefault="00330483" w:rsidP="00A354EB">
      <w:pPr>
        <w:keepNext/>
        <w:keepLines/>
        <w:tabs>
          <w:tab w:val="left" w:pos="567"/>
          <w:tab w:val="left" w:pos="8222"/>
        </w:tabs>
        <w:spacing w:before="120" w:after="120"/>
        <w:rPr>
          <w:rFonts w:ascii="Calibri" w:hAnsi="Calibri" w:cs="Arial"/>
          <w:bCs/>
          <w:i/>
          <w:sz w:val="22"/>
          <w:szCs w:val="22"/>
        </w:rPr>
      </w:pPr>
      <w:r w:rsidRPr="00330483">
        <w:rPr>
          <w:rFonts w:ascii="Calibri" w:hAnsi="Calibri" w:cs="Arial"/>
          <w:bCs/>
          <w:i/>
          <w:sz w:val="22"/>
          <w:szCs w:val="22"/>
        </w:rPr>
        <w:t>Estimates of Commonwealth supported places</w:t>
      </w:r>
    </w:p>
    <w:p w14:paraId="0506BDEF"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EB12641" w14:textId="77777777" w:rsidR="00330483" w:rsidRPr="00330483" w:rsidRDefault="00330483" w:rsidP="00A354EB">
      <w:pPr>
        <w:keepNext/>
        <w:keepLines/>
        <w:tabs>
          <w:tab w:val="left" w:pos="567"/>
          <w:tab w:val="left" w:pos="8222"/>
        </w:tabs>
        <w:spacing w:before="120" w:after="120"/>
        <w:rPr>
          <w:rFonts w:ascii="Calibri" w:hAnsi="Calibri" w:cs="Arial"/>
          <w:bCs/>
          <w:i/>
          <w:sz w:val="22"/>
          <w:szCs w:val="22"/>
        </w:rPr>
      </w:pPr>
      <w:r w:rsidRPr="00330483">
        <w:rPr>
          <w:rFonts w:ascii="Calibri" w:hAnsi="Calibri" w:cs="Arial"/>
          <w:bCs/>
          <w:i/>
          <w:sz w:val="22"/>
          <w:szCs w:val="22"/>
        </w:rPr>
        <w:t>Provision of other data</w:t>
      </w:r>
    </w:p>
    <w:p w14:paraId="247E8B0D" w14:textId="30383417" w:rsidR="009D20B9" w:rsidRPr="00DA4602"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CFB159B" w14:textId="77777777" w:rsidR="00330483" w:rsidRPr="00330483" w:rsidRDefault="00330483" w:rsidP="00A354EB">
      <w:pPr>
        <w:tabs>
          <w:tab w:val="left" w:pos="567"/>
          <w:tab w:val="left" w:pos="8222"/>
        </w:tabs>
        <w:spacing w:before="120" w:after="120"/>
        <w:rPr>
          <w:rFonts w:ascii="Calibri" w:hAnsi="Calibri" w:cs="Arial"/>
          <w:b/>
          <w:bCs/>
        </w:rPr>
      </w:pPr>
      <w:r w:rsidRPr="00330483">
        <w:rPr>
          <w:rFonts w:ascii="Calibri" w:hAnsi="Calibri" w:cs="Arial"/>
          <w:b/>
          <w:bCs/>
        </w:rPr>
        <w:t>Higher education courses</w:t>
      </w:r>
    </w:p>
    <w:p w14:paraId="2778D30C" w14:textId="77777777" w:rsidR="00330483" w:rsidRPr="00330483" w:rsidRDefault="00330483" w:rsidP="00A354EB">
      <w:pPr>
        <w:tabs>
          <w:tab w:val="left" w:pos="567"/>
          <w:tab w:val="left" w:pos="8222"/>
        </w:tabs>
        <w:spacing w:before="120" w:after="120"/>
        <w:rPr>
          <w:rFonts w:ascii="Calibri" w:hAnsi="Calibri"/>
          <w:i/>
          <w:sz w:val="22"/>
        </w:rPr>
      </w:pPr>
      <w:r w:rsidRPr="00330483">
        <w:rPr>
          <w:rFonts w:ascii="Calibri" w:hAnsi="Calibri"/>
          <w:i/>
          <w:sz w:val="22"/>
        </w:rPr>
        <w:t>Maximum basic grant amount for higher education courses</w:t>
      </w:r>
    </w:p>
    <w:p w14:paraId="3670E016" w14:textId="530EAB1A" w:rsidR="00330483" w:rsidRPr="00DA4602"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3517640" w14:textId="77777777" w:rsidR="00330483" w:rsidRPr="00330483" w:rsidRDefault="00330483" w:rsidP="00A354EB">
      <w:pPr>
        <w:widowControl w:val="0"/>
        <w:tabs>
          <w:tab w:val="left" w:pos="567"/>
          <w:tab w:val="left" w:pos="8222"/>
        </w:tabs>
        <w:spacing w:before="120" w:after="120"/>
        <w:rPr>
          <w:rFonts w:ascii="Calibri" w:hAnsi="Calibri" w:cs="Arial"/>
          <w:i/>
          <w:sz w:val="22"/>
          <w:szCs w:val="22"/>
        </w:rPr>
      </w:pPr>
      <w:r w:rsidRPr="00330483">
        <w:rPr>
          <w:rFonts w:ascii="Calibri" w:hAnsi="Calibri" w:cs="Arial"/>
          <w:i/>
          <w:sz w:val="22"/>
          <w:szCs w:val="22"/>
        </w:rPr>
        <w:t>Trading Commonwealth supported places with another provider</w:t>
      </w:r>
    </w:p>
    <w:p w14:paraId="073228F4"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A59D8DB"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3E11696"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Both providers must demonstrate arrangements are in place to </w:t>
      </w:r>
      <w:proofErr w:type="gramStart"/>
      <w:r w:rsidRPr="00330483">
        <w:rPr>
          <w:rFonts w:ascii="Calibri" w:hAnsi="Calibri" w:cs="Arial"/>
          <w:sz w:val="22"/>
          <w:szCs w:val="22"/>
        </w:rPr>
        <w:t>take into account</w:t>
      </w:r>
      <w:proofErr w:type="gramEnd"/>
      <w:r w:rsidRPr="00330483">
        <w:rPr>
          <w:rFonts w:ascii="Calibri" w:hAnsi="Calibri" w:cs="Arial"/>
          <w:sz w:val="22"/>
          <w:szCs w:val="22"/>
        </w:rPr>
        <w:t xml:space="preserve"> the number of places required in the pipeline of enrolments beyond the transfer to ensure students can complete their courses.</w:t>
      </w:r>
    </w:p>
    <w:p w14:paraId="7D2C47D6"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If approved by the Commonwealth, each Provider’s funding agreement will be updated to reflect the </w:t>
      </w:r>
      <w:r w:rsidRPr="00330483">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04149891" w14:textId="77777777" w:rsidR="00330483" w:rsidRPr="00330483" w:rsidRDefault="00330483" w:rsidP="00DA4602">
      <w:pPr>
        <w:keepNext/>
        <w:spacing w:before="120" w:after="120"/>
        <w:outlineLvl w:val="1"/>
        <w:rPr>
          <w:rFonts w:ascii="Calibri" w:eastAsiaTheme="majorEastAsia" w:hAnsi="Calibri" w:cs="Arial"/>
          <w:b/>
          <w:bCs/>
          <w:iCs/>
          <w:szCs w:val="28"/>
        </w:rPr>
      </w:pPr>
      <w:bookmarkStart w:id="18" w:name="medical_clauses"/>
      <w:r w:rsidRPr="00330483">
        <w:rPr>
          <w:rFonts w:ascii="Calibri" w:eastAsiaTheme="majorEastAsia" w:hAnsi="Calibri" w:cs="Arial"/>
          <w:b/>
          <w:bCs/>
          <w:iCs/>
          <w:sz w:val="22"/>
          <w:szCs w:val="22"/>
        </w:rPr>
        <w:br w:type="page"/>
      </w:r>
      <w:bookmarkEnd w:id="18"/>
      <w:r w:rsidRPr="00330483">
        <w:rPr>
          <w:rFonts w:ascii="Calibri" w:eastAsiaTheme="majorEastAsia" w:hAnsi="Calibri" w:cstheme="majorBidi"/>
          <w:b/>
          <w:bCs/>
          <w:iCs/>
          <w:szCs w:val="28"/>
        </w:rPr>
        <w:lastRenderedPageBreak/>
        <w:t>SECTION B: Other conditions and requirements</w:t>
      </w:r>
      <w:r w:rsidRPr="00330483">
        <w:rPr>
          <w:rFonts w:ascii="Calibri" w:eastAsiaTheme="majorEastAsia" w:hAnsi="Calibri" w:cs="Arial"/>
          <w:b/>
          <w:bCs/>
          <w:iCs/>
          <w:szCs w:val="28"/>
        </w:rPr>
        <w:t xml:space="preserve"> </w:t>
      </w:r>
    </w:p>
    <w:p w14:paraId="252DA81A" w14:textId="77777777" w:rsidR="00330483" w:rsidRPr="00330483" w:rsidRDefault="00330483" w:rsidP="00DA4602">
      <w:pPr>
        <w:tabs>
          <w:tab w:val="left" w:pos="426"/>
          <w:tab w:val="left" w:pos="567"/>
          <w:tab w:val="left" w:pos="8222"/>
        </w:tabs>
        <w:spacing w:before="120" w:after="120"/>
        <w:rPr>
          <w:rFonts w:ascii="Calibri" w:hAnsi="Calibri" w:cs="Arial"/>
          <w:bCs/>
          <w:i/>
          <w:sz w:val="22"/>
          <w:szCs w:val="22"/>
        </w:rPr>
      </w:pPr>
      <w:r w:rsidRPr="00330483">
        <w:rPr>
          <w:rFonts w:ascii="Calibri" w:hAnsi="Calibri" w:cs="Arial"/>
          <w:bCs/>
          <w:i/>
          <w:sz w:val="22"/>
          <w:szCs w:val="22"/>
        </w:rPr>
        <w:t>Provision of university offers to at-school students</w:t>
      </w:r>
    </w:p>
    <w:p w14:paraId="6396B47A"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330483">
        <w:rPr>
          <w:rFonts w:ascii="Calibri" w:hAnsi="Calibri" w:cs="Arial"/>
          <w:sz w:val="22"/>
          <w:szCs w:val="22"/>
        </w:rPr>
        <w:t>are capable of succeeding</w:t>
      </w:r>
      <w:proofErr w:type="gramEnd"/>
      <w:r w:rsidRPr="00330483">
        <w:rPr>
          <w:rFonts w:ascii="Calibri" w:hAnsi="Calibri" w:cs="Arial"/>
          <w:sz w:val="22"/>
          <w:szCs w:val="22"/>
        </w:rPr>
        <w:t xml:space="preserve"> academically, with appropriate support as required. The provider’s admissions policies and practices must be evidence-based, transparent and publicly defensible. </w:t>
      </w:r>
    </w:p>
    <w:p w14:paraId="27968DA7"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5C517A2"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This section does not apply to students who will be enrolled on a non-award basis or students who will be enrolled in enabling courses.</w:t>
      </w:r>
    </w:p>
    <w:p w14:paraId="203CA02C" w14:textId="77777777" w:rsidR="008A2D45"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The higher education provider:</w:t>
      </w:r>
    </w:p>
    <w:p w14:paraId="7DB650EE" w14:textId="77777777" w:rsidR="008A2D45" w:rsidRDefault="00330483" w:rsidP="00BC7FB8">
      <w:pPr>
        <w:widowControl w:val="0"/>
        <w:numPr>
          <w:ilvl w:val="1"/>
          <w:numId w:val="24"/>
        </w:numPr>
        <w:tabs>
          <w:tab w:val="left" w:pos="567"/>
          <w:tab w:val="left" w:pos="8222"/>
        </w:tabs>
        <w:spacing w:before="120" w:after="120"/>
        <w:ind w:left="992"/>
        <w:rPr>
          <w:rFonts w:ascii="Calibri" w:hAnsi="Calibri" w:cs="Arial"/>
          <w:sz w:val="22"/>
          <w:szCs w:val="22"/>
        </w:rPr>
      </w:pPr>
      <w:r w:rsidRPr="008A2D45">
        <w:rPr>
          <w:rFonts w:ascii="Calibri" w:hAnsi="Calibri" w:cs="Arial"/>
          <w:sz w:val="22"/>
          <w:szCs w:val="22"/>
        </w:rPr>
        <w:t xml:space="preserve">must not extend offers to Year 11 </w:t>
      </w:r>
      <w:proofErr w:type="gramStart"/>
      <w:r w:rsidRPr="008A2D45">
        <w:rPr>
          <w:rFonts w:ascii="Calibri" w:hAnsi="Calibri" w:cs="Arial"/>
          <w:sz w:val="22"/>
          <w:szCs w:val="22"/>
        </w:rPr>
        <w:t>students;</w:t>
      </w:r>
      <w:proofErr w:type="gramEnd"/>
    </w:p>
    <w:p w14:paraId="4AA67612" w14:textId="0D2C75F8" w:rsidR="00330483" w:rsidRPr="008A2D45" w:rsidRDefault="00330483" w:rsidP="00BC7FB8">
      <w:pPr>
        <w:widowControl w:val="0"/>
        <w:numPr>
          <w:ilvl w:val="1"/>
          <w:numId w:val="24"/>
        </w:numPr>
        <w:tabs>
          <w:tab w:val="left" w:pos="567"/>
          <w:tab w:val="left" w:pos="8222"/>
        </w:tabs>
        <w:spacing w:before="120" w:after="120"/>
        <w:ind w:left="992"/>
        <w:rPr>
          <w:rFonts w:ascii="Calibri" w:hAnsi="Calibri" w:cs="Arial"/>
          <w:sz w:val="22"/>
          <w:szCs w:val="22"/>
        </w:rPr>
      </w:pPr>
      <w:r w:rsidRPr="008A2D45">
        <w:rPr>
          <w:rFonts w:ascii="Calibri" w:hAnsi="Calibri" w:cs="Arial"/>
          <w:sz w:val="22"/>
          <w:szCs w:val="22"/>
        </w:rPr>
        <w:t>must not extend offers to at-school students in Year 12 prior to September 2026 for the 2027 academic year.</w:t>
      </w:r>
    </w:p>
    <w:p w14:paraId="6F0C67AE" w14:textId="77777777" w:rsidR="00330483" w:rsidRPr="00330483" w:rsidRDefault="00330483" w:rsidP="00DA4602">
      <w:pPr>
        <w:tabs>
          <w:tab w:val="left" w:pos="426"/>
          <w:tab w:val="left" w:pos="567"/>
          <w:tab w:val="left" w:pos="8222"/>
        </w:tabs>
        <w:spacing w:before="120" w:after="120"/>
        <w:rPr>
          <w:rFonts w:ascii="Calibri" w:hAnsi="Calibri" w:cs="Arial"/>
          <w:bCs/>
          <w:i/>
          <w:sz w:val="22"/>
          <w:szCs w:val="22"/>
        </w:rPr>
      </w:pPr>
      <w:r w:rsidRPr="00330483">
        <w:rPr>
          <w:rFonts w:ascii="Calibri" w:hAnsi="Calibri" w:cs="Arial"/>
          <w:bCs/>
          <w:i/>
          <w:sz w:val="22"/>
          <w:szCs w:val="22"/>
        </w:rPr>
        <w:t>Clinical placements and practicums</w:t>
      </w:r>
    </w:p>
    <w:p w14:paraId="49F26191"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95CC1E"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7C48FEF" w14:textId="77777777" w:rsidR="00330483" w:rsidRPr="00330483" w:rsidRDefault="00330483" w:rsidP="00DA4602">
      <w:pPr>
        <w:spacing w:before="120" w:after="120" w:line="276" w:lineRule="auto"/>
        <w:rPr>
          <w:rFonts w:ascii="Calibri" w:hAnsi="Calibri" w:cs="Arial"/>
          <w:bCs/>
          <w:i/>
          <w:sz w:val="22"/>
          <w:szCs w:val="22"/>
        </w:rPr>
      </w:pPr>
      <w:r w:rsidRPr="00330483">
        <w:rPr>
          <w:rFonts w:ascii="Calibri" w:hAnsi="Calibri" w:cs="Arial"/>
          <w:bCs/>
          <w:i/>
          <w:sz w:val="22"/>
          <w:szCs w:val="22"/>
        </w:rPr>
        <w:t>New campuses and campus closures</w:t>
      </w:r>
    </w:p>
    <w:p w14:paraId="4AD2B989"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1124A466" w14:textId="4AE768B5"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60B588A0">
        <w:rPr>
          <w:rFonts w:ascii="Calibri" w:hAnsi="Calibri" w:cs="Arial"/>
          <w:sz w:val="22"/>
          <w:szCs w:val="22"/>
        </w:rPr>
        <w:t>Similarly, if the Provider proposes to close a campus where Commonwealth supported students are enrolled, the Provider must obtain the Commonwealth’s prior written approval.</w:t>
      </w:r>
    </w:p>
    <w:p w14:paraId="095370A1" w14:textId="3167703F" w:rsidR="0056071B" w:rsidRDefault="0056071B" w:rsidP="00DA4602">
      <w:pPr>
        <w:spacing w:before="120" w:after="120"/>
        <w:rPr>
          <w:rFonts w:ascii="Calibri" w:hAnsi="Calibri"/>
          <w:b/>
          <w:bCs/>
          <w:sz w:val="22"/>
          <w:szCs w:val="22"/>
        </w:rPr>
      </w:pPr>
    </w:p>
    <w:p w14:paraId="45C3988C" w14:textId="13496DFF" w:rsidR="00330483" w:rsidRPr="00330483" w:rsidRDefault="00330483" w:rsidP="28CA665D">
      <w:pPr>
        <w:spacing w:before="120" w:after="120"/>
        <w:rPr>
          <w:rFonts w:cstheme="minorBidi"/>
          <w:b/>
          <w:bCs/>
          <w:sz w:val="22"/>
          <w:szCs w:val="22"/>
        </w:rPr>
      </w:pPr>
      <w:r w:rsidRPr="60B588A0">
        <w:rPr>
          <w:rFonts w:ascii="Calibri" w:hAnsi="Calibri"/>
          <w:b/>
          <w:bCs/>
          <w:sz w:val="22"/>
          <w:szCs w:val="22"/>
        </w:rPr>
        <w:t xml:space="preserve">Table </w:t>
      </w:r>
      <w:r w:rsidRPr="60B588A0">
        <w:rPr>
          <w:rFonts w:ascii="Calibri" w:hAnsi="Calibri"/>
          <w:b/>
          <w:bCs/>
          <w:noProof/>
          <w:sz w:val="22"/>
          <w:szCs w:val="22"/>
        </w:rPr>
        <w:t>3</w:t>
      </w:r>
      <w:r w:rsidRPr="60B588A0">
        <w:rPr>
          <w:rFonts w:cstheme="minorBidi"/>
          <w:b/>
          <w:bCs/>
          <w:sz w:val="22"/>
          <w:szCs w:val="22"/>
        </w:rPr>
        <w:t xml:space="preserve">: </w:t>
      </w:r>
      <w:r w:rsidRPr="60B588A0">
        <w:rPr>
          <w:rFonts w:ascii="Calibri" w:hAnsi="Calibri"/>
          <w:b/>
          <w:bCs/>
          <w:sz w:val="22"/>
          <w:szCs w:val="22"/>
        </w:rPr>
        <w:t>Provider’s</w:t>
      </w:r>
      <w:r w:rsidRPr="60B588A0">
        <w:rPr>
          <w:rFonts w:cstheme="minorBidi"/>
          <w:b/>
          <w:bCs/>
          <w:sz w:val="22"/>
          <w:szCs w:val="22"/>
        </w:rPr>
        <w:t xml:space="preserve"> campuses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980"/>
      </w:tblGrid>
      <w:tr w:rsidR="0056071B" w:rsidRPr="0056071B" w14:paraId="604AF035" w14:textId="77777777" w:rsidTr="00CF1D3D">
        <w:trPr>
          <w:trHeight w:val="450"/>
        </w:trPr>
        <w:tc>
          <w:tcPr>
            <w:tcW w:w="76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E1DB4A"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b/>
                <w:bCs/>
                <w:color w:val="000000"/>
                <w:sz w:val="22"/>
                <w:szCs w:val="22"/>
                <w:lang w:eastAsia="en-AU"/>
              </w:rPr>
              <w:t>Name of campus and facility</w:t>
            </w:r>
            <w:r w:rsidRPr="0056071B">
              <w:rPr>
                <w:rFonts w:ascii="Calibri" w:eastAsia="Times New Roman" w:hAnsi="Calibri" w:cs="Calibri"/>
                <w:color w:val="000000"/>
                <w:sz w:val="22"/>
                <w:szCs w:val="22"/>
                <w:lang w:eastAsia="en-AU"/>
              </w:rPr>
              <w:t> </w:t>
            </w:r>
          </w:p>
        </w:tc>
        <w:tc>
          <w:tcPr>
            <w:tcW w:w="1980" w:type="dxa"/>
            <w:tcBorders>
              <w:top w:val="single" w:sz="6" w:space="0" w:color="auto"/>
              <w:left w:val="nil"/>
              <w:bottom w:val="single" w:sz="6" w:space="0" w:color="auto"/>
              <w:right w:val="single" w:sz="6" w:space="0" w:color="auto"/>
            </w:tcBorders>
            <w:shd w:val="clear" w:color="auto" w:fill="D9D9D9"/>
            <w:vAlign w:val="center"/>
            <w:hideMark/>
          </w:tcPr>
          <w:p w14:paraId="7AA67E5F"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b/>
                <w:bCs/>
                <w:color w:val="000000"/>
                <w:sz w:val="22"/>
                <w:szCs w:val="22"/>
                <w:lang w:eastAsia="en-AU"/>
              </w:rPr>
              <w:t>Type</w:t>
            </w:r>
            <w:r w:rsidRPr="0056071B">
              <w:rPr>
                <w:rFonts w:ascii="Calibri" w:eastAsia="Times New Roman" w:hAnsi="Calibri" w:cs="Calibri"/>
                <w:color w:val="000000"/>
                <w:sz w:val="22"/>
                <w:szCs w:val="22"/>
                <w:lang w:eastAsia="en-AU"/>
              </w:rPr>
              <w:t> </w:t>
            </w:r>
          </w:p>
        </w:tc>
      </w:tr>
      <w:tr w:rsidR="00CF1D3D" w:rsidRPr="0056071B" w14:paraId="7875BADC" w14:textId="77777777" w:rsidTr="00CF1D3D">
        <w:trPr>
          <w:trHeight w:val="300"/>
        </w:trPr>
        <w:tc>
          <w:tcPr>
            <w:tcW w:w="7635" w:type="dxa"/>
            <w:tcBorders>
              <w:top w:val="nil"/>
              <w:left w:val="single" w:sz="6" w:space="0" w:color="auto"/>
              <w:bottom w:val="single" w:sz="6" w:space="0" w:color="auto"/>
              <w:right w:val="single" w:sz="6" w:space="0" w:color="auto"/>
            </w:tcBorders>
            <w:vAlign w:val="center"/>
          </w:tcPr>
          <w:p w14:paraId="12BE5838" w14:textId="11007B48" w:rsidR="00CF1D3D" w:rsidRPr="0056071B" w:rsidRDefault="00CF1D3D" w:rsidP="0056071B">
            <w:pPr>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Adelaide</w:t>
            </w:r>
          </w:p>
        </w:tc>
        <w:tc>
          <w:tcPr>
            <w:tcW w:w="1980" w:type="dxa"/>
            <w:tcBorders>
              <w:top w:val="nil"/>
              <w:left w:val="nil"/>
              <w:bottom w:val="single" w:sz="6" w:space="0" w:color="auto"/>
              <w:right w:val="single" w:sz="6" w:space="0" w:color="auto"/>
            </w:tcBorders>
            <w:vAlign w:val="center"/>
          </w:tcPr>
          <w:p w14:paraId="2B4B07C4" w14:textId="158D4D24" w:rsidR="00CF1D3D" w:rsidRPr="0056071B" w:rsidRDefault="00CF1D3D" w:rsidP="0056071B">
            <w:pPr>
              <w:jc w:val="center"/>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Campus</w:t>
            </w:r>
          </w:p>
        </w:tc>
      </w:tr>
      <w:tr w:rsidR="0056071B" w:rsidRPr="0056071B" w14:paraId="73F6DF17" w14:textId="77777777" w:rsidTr="00CF1D3D">
        <w:trPr>
          <w:trHeight w:val="300"/>
        </w:trPr>
        <w:tc>
          <w:tcPr>
            <w:tcW w:w="7635" w:type="dxa"/>
            <w:tcBorders>
              <w:top w:val="nil"/>
              <w:left w:val="single" w:sz="6" w:space="0" w:color="auto"/>
              <w:bottom w:val="single" w:sz="6" w:space="0" w:color="auto"/>
              <w:right w:val="single" w:sz="6" w:space="0" w:color="auto"/>
            </w:tcBorders>
            <w:vAlign w:val="center"/>
            <w:hideMark/>
          </w:tcPr>
          <w:p w14:paraId="35EDF819"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Caboolture </w:t>
            </w:r>
          </w:p>
        </w:tc>
        <w:tc>
          <w:tcPr>
            <w:tcW w:w="1980" w:type="dxa"/>
            <w:tcBorders>
              <w:top w:val="nil"/>
              <w:left w:val="nil"/>
              <w:bottom w:val="single" w:sz="6" w:space="0" w:color="auto"/>
              <w:right w:val="single" w:sz="6" w:space="0" w:color="auto"/>
            </w:tcBorders>
            <w:vAlign w:val="center"/>
            <w:hideMark/>
          </w:tcPr>
          <w:p w14:paraId="05539E91"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Campus </w:t>
            </w:r>
          </w:p>
        </w:tc>
      </w:tr>
      <w:tr w:rsidR="0056071B" w:rsidRPr="0056071B" w14:paraId="016895F8"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60D95AF5"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Fraser Coast </w:t>
            </w:r>
          </w:p>
        </w:tc>
        <w:tc>
          <w:tcPr>
            <w:tcW w:w="1980" w:type="dxa"/>
            <w:tcBorders>
              <w:top w:val="nil"/>
              <w:left w:val="nil"/>
              <w:bottom w:val="single" w:sz="6" w:space="0" w:color="auto"/>
              <w:right w:val="single" w:sz="6" w:space="0" w:color="auto"/>
            </w:tcBorders>
            <w:vAlign w:val="center"/>
            <w:hideMark/>
          </w:tcPr>
          <w:p w14:paraId="0D834E89"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Campus </w:t>
            </w:r>
          </w:p>
        </w:tc>
      </w:tr>
      <w:tr w:rsidR="0056071B" w:rsidRPr="0056071B" w14:paraId="0966121C"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244E076A"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Gympie </w:t>
            </w:r>
          </w:p>
        </w:tc>
        <w:tc>
          <w:tcPr>
            <w:tcW w:w="1980" w:type="dxa"/>
            <w:tcBorders>
              <w:top w:val="nil"/>
              <w:left w:val="nil"/>
              <w:bottom w:val="single" w:sz="6" w:space="0" w:color="auto"/>
              <w:right w:val="single" w:sz="6" w:space="0" w:color="auto"/>
            </w:tcBorders>
            <w:vAlign w:val="center"/>
            <w:hideMark/>
          </w:tcPr>
          <w:p w14:paraId="607F2973"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Campus </w:t>
            </w:r>
          </w:p>
        </w:tc>
      </w:tr>
      <w:tr w:rsidR="0056071B" w:rsidRPr="0056071B" w14:paraId="2A47FD33"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2BD17891"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Moreton Bay </w:t>
            </w:r>
          </w:p>
        </w:tc>
        <w:tc>
          <w:tcPr>
            <w:tcW w:w="1980" w:type="dxa"/>
            <w:tcBorders>
              <w:top w:val="nil"/>
              <w:left w:val="nil"/>
              <w:bottom w:val="single" w:sz="6" w:space="0" w:color="auto"/>
              <w:right w:val="single" w:sz="6" w:space="0" w:color="auto"/>
            </w:tcBorders>
            <w:vAlign w:val="center"/>
            <w:hideMark/>
          </w:tcPr>
          <w:p w14:paraId="1E0B1597"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Campus </w:t>
            </w:r>
          </w:p>
        </w:tc>
      </w:tr>
      <w:tr w:rsidR="0056071B" w:rsidRPr="0056071B" w14:paraId="6C9B538C"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26C961F9"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Southbank </w:t>
            </w:r>
          </w:p>
        </w:tc>
        <w:tc>
          <w:tcPr>
            <w:tcW w:w="1980" w:type="dxa"/>
            <w:tcBorders>
              <w:top w:val="nil"/>
              <w:left w:val="nil"/>
              <w:bottom w:val="single" w:sz="6" w:space="0" w:color="auto"/>
              <w:right w:val="single" w:sz="6" w:space="0" w:color="auto"/>
            </w:tcBorders>
            <w:vAlign w:val="center"/>
            <w:hideMark/>
          </w:tcPr>
          <w:p w14:paraId="16C05C22"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Campus </w:t>
            </w:r>
          </w:p>
        </w:tc>
      </w:tr>
      <w:tr w:rsidR="0056071B" w:rsidRPr="0056071B" w14:paraId="70DADDC3"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1DE121D7"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Sunshine Coast </w:t>
            </w:r>
          </w:p>
        </w:tc>
        <w:tc>
          <w:tcPr>
            <w:tcW w:w="1980" w:type="dxa"/>
            <w:tcBorders>
              <w:top w:val="nil"/>
              <w:left w:val="nil"/>
              <w:bottom w:val="single" w:sz="6" w:space="0" w:color="auto"/>
              <w:right w:val="single" w:sz="6" w:space="0" w:color="auto"/>
            </w:tcBorders>
            <w:vAlign w:val="center"/>
            <w:hideMark/>
          </w:tcPr>
          <w:p w14:paraId="60DBF1DF"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Campus </w:t>
            </w:r>
          </w:p>
        </w:tc>
      </w:tr>
      <w:tr w:rsidR="0056071B" w:rsidRPr="0056071B" w14:paraId="397C54F8"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177A754F"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Sunshine Coast Health Institute </w:t>
            </w:r>
          </w:p>
        </w:tc>
        <w:tc>
          <w:tcPr>
            <w:tcW w:w="1980" w:type="dxa"/>
            <w:tcBorders>
              <w:top w:val="nil"/>
              <w:left w:val="nil"/>
              <w:bottom w:val="single" w:sz="6" w:space="0" w:color="auto"/>
              <w:right w:val="single" w:sz="6" w:space="0" w:color="auto"/>
            </w:tcBorders>
            <w:vAlign w:val="center"/>
            <w:hideMark/>
          </w:tcPr>
          <w:p w14:paraId="4FF307BA"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Facility </w:t>
            </w:r>
          </w:p>
        </w:tc>
      </w:tr>
      <w:tr w:rsidR="0056071B" w:rsidRPr="0056071B" w14:paraId="3278D69D" w14:textId="77777777" w:rsidTr="00CF1D3D">
        <w:trPr>
          <w:trHeight w:val="285"/>
        </w:trPr>
        <w:tc>
          <w:tcPr>
            <w:tcW w:w="7635" w:type="dxa"/>
            <w:tcBorders>
              <w:top w:val="nil"/>
              <w:left w:val="single" w:sz="6" w:space="0" w:color="auto"/>
              <w:bottom w:val="single" w:sz="6" w:space="0" w:color="auto"/>
              <w:right w:val="single" w:sz="6" w:space="0" w:color="auto"/>
            </w:tcBorders>
            <w:vAlign w:val="center"/>
            <w:hideMark/>
          </w:tcPr>
          <w:p w14:paraId="71D4853C" w14:textId="77777777" w:rsidR="0056071B" w:rsidRPr="0056071B" w:rsidRDefault="0056071B" w:rsidP="0056071B">
            <w:pP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Sunshine Coast Mind and Neuroscience - Thompson Institute </w:t>
            </w:r>
          </w:p>
        </w:tc>
        <w:tc>
          <w:tcPr>
            <w:tcW w:w="1980" w:type="dxa"/>
            <w:tcBorders>
              <w:top w:val="nil"/>
              <w:left w:val="nil"/>
              <w:bottom w:val="single" w:sz="6" w:space="0" w:color="auto"/>
              <w:right w:val="single" w:sz="6" w:space="0" w:color="auto"/>
            </w:tcBorders>
            <w:vAlign w:val="center"/>
            <w:hideMark/>
          </w:tcPr>
          <w:p w14:paraId="01083228" w14:textId="77777777" w:rsidR="0056071B" w:rsidRPr="0056071B" w:rsidRDefault="0056071B" w:rsidP="0056071B">
            <w:pPr>
              <w:jc w:val="center"/>
              <w:textAlignment w:val="baseline"/>
              <w:rPr>
                <w:rFonts w:ascii="Segoe UI" w:eastAsia="Times New Roman" w:hAnsi="Segoe UI" w:cs="Segoe UI"/>
                <w:sz w:val="18"/>
                <w:szCs w:val="18"/>
                <w:lang w:eastAsia="en-AU"/>
              </w:rPr>
            </w:pPr>
            <w:r w:rsidRPr="0056071B">
              <w:rPr>
                <w:rFonts w:ascii="Calibri" w:eastAsia="Times New Roman" w:hAnsi="Calibri" w:cs="Calibri"/>
                <w:color w:val="000000"/>
                <w:sz w:val="22"/>
                <w:szCs w:val="22"/>
                <w:lang w:eastAsia="en-AU"/>
              </w:rPr>
              <w:t>Facility </w:t>
            </w:r>
          </w:p>
        </w:tc>
      </w:tr>
    </w:tbl>
    <w:p w14:paraId="3D231DF4" w14:textId="77777777" w:rsidR="00330483" w:rsidRPr="00330483" w:rsidRDefault="00330483" w:rsidP="00330483">
      <w:pPr>
        <w:widowControl w:val="0"/>
        <w:tabs>
          <w:tab w:val="left" w:pos="284"/>
          <w:tab w:val="left" w:pos="8222"/>
        </w:tabs>
        <w:spacing w:before="120" w:after="120"/>
        <w:rPr>
          <w:rFonts w:ascii="Calibri" w:hAnsi="Calibri" w:cs="Arial"/>
          <w:i/>
          <w:iCs/>
          <w:sz w:val="22"/>
          <w:szCs w:val="22"/>
        </w:rPr>
      </w:pPr>
      <w:r w:rsidRPr="00330483">
        <w:rPr>
          <w:rFonts w:ascii="Calibri" w:hAnsi="Calibri" w:cs="Arial"/>
          <w:i/>
          <w:iCs/>
          <w:sz w:val="22"/>
          <w:szCs w:val="22"/>
        </w:rPr>
        <w:lastRenderedPageBreak/>
        <w:t>Closures of courses</w:t>
      </w:r>
    </w:p>
    <w:p w14:paraId="5A9CA13C" w14:textId="77777777" w:rsidR="001A03C4" w:rsidRPr="001A03C4" w:rsidRDefault="001A03C4" w:rsidP="00BC7FB8">
      <w:pPr>
        <w:widowControl w:val="0"/>
        <w:numPr>
          <w:ilvl w:val="0"/>
          <w:numId w:val="24"/>
        </w:numPr>
        <w:tabs>
          <w:tab w:val="left" w:pos="567"/>
          <w:tab w:val="left" w:pos="8222"/>
        </w:tabs>
        <w:spacing w:before="120" w:after="120"/>
        <w:rPr>
          <w:rFonts w:cstheme="minorHAnsi"/>
          <w:sz w:val="22"/>
          <w:szCs w:val="22"/>
        </w:rPr>
      </w:pPr>
      <w:r w:rsidRPr="001A03C4">
        <w:rPr>
          <w:rFonts w:ascii="Calibri" w:hAnsi="Calibri" w:cs="Arial"/>
          <w:sz w:val="22"/>
          <w:szCs w:val="22"/>
        </w:rPr>
        <w:t>The meaning of ‘Closing a Course’ or ‘Closure’ is provided in the Interpretation section.</w:t>
      </w:r>
    </w:p>
    <w:p w14:paraId="5E9C0BF4" w14:textId="0A2F7B5F" w:rsidR="00330483" w:rsidRPr="00330483" w:rsidRDefault="00330483" w:rsidP="00BC7FB8">
      <w:pPr>
        <w:widowControl w:val="0"/>
        <w:numPr>
          <w:ilvl w:val="0"/>
          <w:numId w:val="24"/>
        </w:numPr>
        <w:tabs>
          <w:tab w:val="left" w:pos="567"/>
          <w:tab w:val="left" w:pos="8222"/>
        </w:tabs>
        <w:spacing w:before="120" w:after="120"/>
        <w:rPr>
          <w:rFonts w:cstheme="minorHAnsi"/>
          <w:sz w:val="22"/>
          <w:szCs w:val="22"/>
        </w:rPr>
      </w:pPr>
      <w:r w:rsidRPr="00330483">
        <w:rPr>
          <w:rFonts w:ascii="Calibri" w:hAnsi="Calibri" w:cs="Arial"/>
          <w:sz w:val="22"/>
          <w:szCs w:val="22"/>
        </w:rPr>
        <w:t>Before</w:t>
      </w:r>
      <w:r w:rsidRPr="00330483">
        <w:rPr>
          <w:rFonts w:eastAsia="Aptos" w:cstheme="minorHAnsi"/>
          <w:sz w:val="22"/>
          <w:szCs w:val="22"/>
        </w:rPr>
        <w:t xml:space="preserv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w:t>
      </w:r>
    </w:p>
    <w:p w14:paraId="4B8C8025" w14:textId="50CA8D50" w:rsidR="00D82FFB" w:rsidRPr="00D82FFB" w:rsidRDefault="00330483" w:rsidP="00BC7FB8">
      <w:pPr>
        <w:widowControl w:val="0"/>
        <w:numPr>
          <w:ilvl w:val="0"/>
          <w:numId w:val="24"/>
        </w:numPr>
        <w:tabs>
          <w:tab w:val="left" w:pos="567"/>
          <w:tab w:val="left" w:pos="8222"/>
        </w:tabs>
        <w:spacing w:before="120" w:after="120"/>
        <w:rPr>
          <w:rFonts w:eastAsia="Aptos" w:cstheme="minorHAnsi"/>
          <w:sz w:val="22"/>
          <w:szCs w:val="22"/>
        </w:rPr>
      </w:pPr>
      <w:r w:rsidRPr="00330483">
        <w:rPr>
          <w:rFonts w:eastAsia="Aptos" w:cstheme="minorHAnsi"/>
          <w:sz w:val="22"/>
          <w:szCs w:val="22"/>
        </w:rPr>
        <w:t xml:space="preserve">The Provider must </w:t>
      </w:r>
      <w:r w:rsidRPr="00330483">
        <w:rPr>
          <w:rFonts w:ascii="Calibri" w:hAnsi="Calibri" w:cs="Arial"/>
          <w:sz w:val="22"/>
          <w:szCs w:val="22"/>
        </w:rPr>
        <w:t>notify</w:t>
      </w:r>
      <w:r w:rsidRPr="00330483">
        <w:rPr>
          <w:rFonts w:eastAsia="Aptos" w:cstheme="minorHAnsi"/>
          <w:sz w:val="22"/>
          <w:szCs w:val="22"/>
        </w:rPr>
        <w:t xml:space="preserve"> the Commonwealth of any potential course closure to take effect during the following year in writing, by the earlier of:</w:t>
      </w:r>
    </w:p>
    <w:p w14:paraId="4F8FB3A8" w14:textId="77777777" w:rsidR="00D82FFB" w:rsidRDefault="00330483" w:rsidP="00BC7FB8">
      <w:pPr>
        <w:widowControl w:val="0"/>
        <w:numPr>
          <w:ilvl w:val="1"/>
          <w:numId w:val="25"/>
        </w:numPr>
        <w:tabs>
          <w:tab w:val="left" w:pos="567"/>
          <w:tab w:val="left" w:pos="8222"/>
        </w:tabs>
        <w:spacing w:before="120" w:after="120"/>
        <w:ind w:left="992"/>
        <w:rPr>
          <w:rFonts w:eastAsia="Aptos" w:cstheme="minorHAnsi"/>
          <w:sz w:val="22"/>
          <w:szCs w:val="22"/>
        </w:rPr>
      </w:pPr>
      <w:r w:rsidRPr="00D82FFB">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76D9BB5A" w14:textId="2A30F915" w:rsidR="00330483" w:rsidRPr="00D82FFB" w:rsidRDefault="00330483" w:rsidP="00BC7FB8">
      <w:pPr>
        <w:widowControl w:val="0"/>
        <w:numPr>
          <w:ilvl w:val="1"/>
          <w:numId w:val="25"/>
        </w:numPr>
        <w:tabs>
          <w:tab w:val="left" w:pos="567"/>
          <w:tab w:val="left" w:pos="8222"/>
        </w:tabs>
        <w:spacing w:before="120" w:after="120"/>
        <w:ind w:left="992"/>
        <w:rPr>
          <w:rFonts w:eastAsia="Aptos" w:cstheme="minorHAnsi"/>
          <w:sz w:val="22"/>
          <w:szCs w:val="22"/>
        </w:rPr>
      </w:pPr>
      <w:r w:rsidRPr="00D82FFB">
        <w:rPr>
          <w:rFonts w:eastAsia="Aptos" w:cstheme="minorHAnsi"/>
          <w:sz w:val="22"/>
          <w:szCs w:val="22"/>
        </w:rPr>
        <w:t xml:space="preserve">one calendar month before any information on the potential course closure is made public. </w:t>
      </w:r>
    </w:p>
    <w:p w14:paraId="125F2BDF" w14:textId="77777777" w:rsidR="00D82FFB" w:rsidRDefault="00330483" w:rsidP="00BC7FB8">
      <w:pPr>
        <w:widowControl w:val="0"/>
        <w:numPr>
          <w:ilvl w:val="0"/>
          <w:numId w:val="24"/>
        </w:numPr>
        <w:tabs>
          <w:tab w:val="left" w:pos="567"/>
          <w:tab w:val="left" w:pos="8222"/>
        </w:tabs>
        <w:spacing w:before="120" w:after="120"/>
        <w:rPr>
          <w:rFonts w:cstheme="minorHAnsi"/>
          <w:sz w:val="22"/>
          <w:szCs w:val="22"/>
        </w:rPr>
      </w:pPr>
      <w:r w:rsidRPr="00330483">
        <w:rPr>
          <w:rFonts w:eastAsia="Aptos" w:cstheme="minorHAnsi"/>
          <w:sz w:val="22"/>
          <w:szCs w:val="22"/>
        </w:rPr>
        <w:t xml:space="preserve">The Provider’s </w:t>
      </w:r>
      <w:r w:rsidRPr="00330483">
        <w:rPr>
          <w:rFonts w:ascii="Calibri" w:hAnsi="Calibri" w:cs="Arial"/>
          <w:sz w:val="22"/>
          <w:szCs w:val="22"/>
        </w:rPr>
        <w:t>notice</w:t>
      </w:r>
      <w:r w:rsidRPr="00330483">
        <w:rPr>
          <w:rFonts w:eastAsia="Aptos" w:cstheme="minorHAnsi"/>
          <w:sz w:val="22"/>
          <w:szCs w:val="22"/>
        </w:rPr>
        <w:t xml:space="preserve"> to the Commonwealth must include the following information:</w:t>
      </w:r>
    </w:p>
    <w:p w14:paraId="14160464"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 xml:space="preserve">the justification for the course closure/s </w:t>
      </w:r>
    </w:p>
    <w:p w14:paraId="7AAF2EB8"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a list of the courses proposed for closure</w:t>
      </w:r>
    </w:p>
    <w:p w14:paraId="1519B3C3"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13028355"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the expected high-level impacts on staff and students arising from the closures, including numbers of students and staff affected</w:t>
      </w:r>
    </w:p>
    <w:p w14:paraId="145AD74A"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the alternative options available for students if the course is in an area of priority, for example in education, nursing and allied health, information technology and engineering</w:t>
      </w:r>
    </w:p>
    <w:p w14:paraId="4C94B2F8"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whether the course is listed in Table 1b(</w:t>
      </w:r>
      <w:proofErr w:type="spellStart"/>
      <w:r w:rsidRPr="00D82FFB">
        <w:rPr>
          <w:rFonts w:eastAsia="Aptos" w:cstheme="minorHAnsi"/>
          <w:sz w:val="22"/>
          <w:szCs w:val="22"/>
        </w:rPr>
        <w:t>i</w:t>
      </w:r>
      <w:proofErr w:type="spellEnd"/>
      <w:r w:rsidRPr="00D82FFB">
        <w:rPr>
          <w:rFonts w:eastAsia="Aptos" w:cstheme="minorHAnsi"/>
          <w:sz w:val="22"/>
          <w:szCs w:val="22"/>
        </w:rPr>
        <w:t>), Table 1b(ii), Table 1b(iii) or Table 1c of Appendix 4, as a course in which students are enrolled in Commonwealth supported places (these relate to 20K and NPS course allocations)</w:t>
      </w:r>
    </w:p>
    <w:p w14:paraId="5C2A8A2C"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680F81E" w14:textId="197C7471" w:rsidR="00330483" w:rsidRP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if the Provider is the sole or dominant provider of the national skill base for that occupation.</w:t>
      </w:r>
    </w:p>
    <w:p w14:paraId="52512DAC" w14:textId="77777777" w:rsidR="00D82FFB" w:rsidRDefault="00330483" w:rsidP="00BC7FB8">
      <w:pPr>
        <w:widowControl w:val="0"/>
        <w:numPr>
          <w:ilvl w:val="0"/>
          <w:numId w:val="24"/>
        </w:numPr>
        <w:tabs>
          <w:tab w:val="left" w:pos="567"/>
          <w:tab w:val="left" w:pos="8222"/>
        </w:tabs>
        <w:spacing w:before="120" w:after="120"/>
        <w:rPr>
          <w:rFonts w:cstheme="minorHAnsi"/>
          <w:sz w:val="22"/>
          <w:szCs w:val="22"/>
        </w:rPr>
      </w:pPr>
      <w:r w:rsidRPr="00330483">
        <w:rPr>
          <w:rFonts w:eastAsia="Aptos" w:cstheme="minorHAnsi"/>
          <w:sz w:val="22"/>
          <w:szCs w:val="22"/>
        </w:rPr>
        <w:t xml:space="preserve">If the </w:t>
      </w:r>
      <w:r w:rsidRPr="00330483">
        <w:rPr>
          <w:rFonts w:ascii="Calibri" w:hAnsi="Calibri" w:cs="Arial"/>
          <w:sz w:val="22"/>
          <w:szCs w:val="22"/>
        </w:rPr>
        <w:t>Commonwealth</w:t>
      </w:r>
      <w:r w:rsidRPr="00330483">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7539E111"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 xml:space="preserve">student demand for the course </w:t>
      </w:r>
    </w:p>
    <w:p w14:paraId="48C771FE"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 xml:space="preserve">the financial viability of the course </w:t>
      </w:r>
    </w:p>
    <w:p w14:paraId="10415559"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the justification provided for a proposed course closure by the Provider</w:t>
      </w:r>
    </w:p>
    <w:p w14:paraId="31802151"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whether the course prepares students for entry to any occupation that is experiencing a Skills Shortage</w:t>
      </w:r>
    </w:p>
    <w:p w14:paraId="7A5F2639"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 xml:space="preserve">whether closure of the course is likely to create a Skills Shortage in an occupation </w:t>
      </w:r>
    </w:p>
    <w:p w14:paraId="775CEDB3" w14:textId="77777777" w:rsid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whether the course is a specialised course directed at the regional economy, and what impact closing the course may have on the skills base of that regional economy</w:t>
      </w:r>
    </w:p>
    <w:p w14:paraId="58467D70" w14:textId="0F3ECD76" w:rsidR="00330483" w:rsidRPr="00D82FFB" w:rsidRDefault="00330483" w:rsidP="00BC7FB8">
      <w:pPr>
        <w:widowControl w:val="0"/>
        <w:numPr>
          <w:ilvl w:val="1"/>
          <w:numId w:val="24"/>
        </w:numPr>
        <w:tabs>
          <w:tab w:val="left" w:pos="567"/>
          <w:tab w:val="left" w:pos="8222"/>
        </w:tabs>
        <w:spacing w:before="120" w:after="120"/>
        <w:ind w:left="992"/>
        <w:rPr>
          <w:rFonts w:cstheme="minorHAnsi"/>
          <w:sz w:val="22"/>
          <w:szCs w:val="22"/>
        </w:rPr>
      </w:pPr>
      <w:r w:rsidRPr="00D82FFB">
        <w:rPr>
          <w:rFonts w:eastAsia="Aptos" w:cstheme="minorHAnsi"/>
          <w:sz w:val="22"/>
          <w:szCs w:val="22"/>
        </w:rPr>
        <w:t xml:space="preserve">the assistance provided by the Commonwealth to the Provider to explore options to retain the course, including through cooperation with another provider or the movement of </w:t>
      </w:r>
      <w:r w:rsidRPr="00D82FFB">
        <w:rPr>
          <w:rFonts w:eastAsia="Aptos" w:cstheme="minorHAnsi"/>
          <w:sz w:val="22"/>
          <w:szCs w:val="22"/>
        </w:rPr>
        <w:lastRenderedPageBreak/>
        <w:t>Commonwealth supported places to another provider (where applicable), and other relevant factors.</w:t>
      </w:r>
    </w:p>
    <w:p w14:paraId="23471E69" w14:textId="77777777" w:rsidR="00330483" w:rsidRPr="00330483" w:rsidRDefault="00330483" w:rsidP="00BC7FB8">
      <w:pPr>
        <w:widowControl w:val="0"/>
        <w:numPr>
          <w:ilvl w:val="0"/>
          <w:numId w:val="24"/>
        </w:numPr>
        <w:tabs>
          <w:tab w:val="left" w:pos="567"/>
          <w:tab w:val="left" w:pos="8222"/>
        </w:tabs>
        <w:spacing w:before="120" w:after="120"/>
        <w:rPr>
          <w:rFonts w:eastAsia="Aptos" w:cstheme="minorHAnsi"/>
          <w:sz w:val="22"/>
          <w:szCs w:val="22"/>
        </w:rPr>
      </w:pPr>
      <w:r w:rsidRPr="00330483">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330483">
        <w:rPr>
          <w:rFonts w:eastAsia="Aptos" w:cstheme="minorHAnsi"/>
          <w:sz w:val="22"/>
          <w:szCs w:val="22"/>
        </w:rPr>
        <w:t>with regard to</w:t>
      </w:r>
      <w:proofErr w:type="gramEnd"/>
      <w:r w:rsidRPr="00330483">
        <w:rPr>
          <w:rFonts w:eastAsia="Aptos" w:cstheme="minorHAnsi"/>
          <w:sz w:val="22"/>
          <w:szCs w:val="22"/>
        </w:rPr>
        <w:t xml:space="preserve"> the Provider’s overall financial status.</w:t>
      </w:r>
    </w:p>
    <w:p w14:paraId="7A666B1F" w14:textId="77777777" w:rsidR="00330483" w:rsidRPr="00330483" w:rsidRDefault="00330483" w:rsidP="00D82FFB">
      <w:pPr>
        <w:widowControl w:val="0"/>
        <w:tabs>
          <w:tab w:val="left" w:pos="284"/>
          <w:tab w:val="left" w:pos="8222"/>
        </w:tabs>
        <w:spacing w:before="120" w:after="120"/>
        <w:rPr>
          <w:rFonts w:ascii="Calibri" w:hAnsi="Calibri" w:cs="Arial"/>
          <w:bCs/>
          <w:i/>
          <w:sz w:val="22"/>
          <w:szCs w:val="22"/>
        </w:rPr>
      </w:pPr>
      <w:r w:rsidRPr="00330483">
        <w:rPr>
          <w:rFonts w:ascii="Calibri" w:hAnsi="Calibri" w:cs="Arial"/>
          <w:bCs/>
          <w:i/>
          <w:sz w:val="22"/>
          <w:szCs w:val="22"/>
        </w:rPr>
        <w:t>Applicable law and jurisdiction</w:t>
      </w:r>
    </w:p>
    <w:p w14:paraId="46288151"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eastAsia="Aptos" w:cstheme="minorHAnsi"/>
          <w:sz w:val="22"/>
          <w:szCs w:val="22"/>
        </w:rPr>
        <w:t>The</w:t>
      </w:r>
      <w:r w:rsidRPr="00330483">
        <w:rPr>
          <w:rFonts w:ascii="Calibri" w:hAnsi="Calibri" w:cs="Arial"/>
          <w:sz w:val="22"/>
          <w:szCs w:val="22"/>
        </w:rPr>
        <w:t xml:space="preserve"> laws of the Australian Capital Territory apply to the interpretation of this Part. </w:t>
      </w:r>
    </w:p>
    <w:p w14:paraId="1AF5E069"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5AEE9C5" w14:textId="77777777" w:rsidR="00330483" w:rsidRPr="00330483" w:rsidRDefault="00330483" w:rsidP="00D82FFB">
      <w:pPr>
        <w:keepNext/>
        <w:keepLines/>
        <w:widowControl w:val="0"/>
        <w:tabs>
          <w:tab w:val="left" w:pos="567"/>
          <w:tab w:val="left" w:pos="8222"/>
        </w:tabs>
        <w:spacing w:before="120" w:after="120"/>
        <w:rPr>
          <w:rFonts w:ascii="Calibri" w:hAnsi="Calibri" w:cs="Arial"/>
          <w:i/>
          <w:iCs/>
          <w:sz w:val="22"/>
          <w:szCs w:val="22"/>
        </w:rPr>
      </w:pPr>
      <w:r w:rsidRPr="00330483">
        <w:rPr>
          <w:rFonts w:ascii="Calibri" w:hAnsi="Calibri" w:cs="Arial"/>
          <w:i/>
          <w:iCs/>
          <w:sz w:val="22"/>
          <w:szCs w:val="22"/>
        </w:rPr>
        <w:t>Entire agreement, variation and severance</w:t>
      </w:r>
    </w:p>
    <w:p w14:paraId="024B0B4E"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13FD4F8F"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77E1D878"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sz w:val="22"/>
          <w:szCs w:val="22"/>
        </w:rPr>
      </w:pPr>
      <w:r w:rsidRPr="00330483">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2E3A7B4A" w14:textId="77777777" w:rsidR="00330483" w:rsidRPr="00330483" w:rsidRDefault="00330483" w:rsidP="00D82FFB">
      <w:pPr>
        <w:tabs>
          <w:tab w:val="left" w:pos="567"/>
          <w:tab w:val="left" w:pos="8222"/>
        </w:tabs>
        <w:spacing w:before="120" w:after="120"/>
        <w:rPr>
          <w:rFonts w:ascii="Calibri" w:hAnsi="Calibri" w:cs="Arial"/>
          <w:i/>
          <w:sz w:val="22"/>
          <w:szCs w:val="22"/>
        </w:rPr>
      </w:pPr>
      <w:r w:rsidRPr="00330483">
        <w:rPr>
          <w:rFonts w:ascii="Calibri" w:hAnsi="Calibri" w:cs="Arial"/>
          <w:i/>
          <w:sz w:val="22"/>
          <w:szCs w:val="22"/>
        </w:rPr>
        <w:t>Notices</w:t>
      </w:r>
    </w:p>
    <w:p w14:paraId="457E5A0E" w14:textId="6B858B84" w:rsidR="00D82FFB" w:rsidRPr="00D82FFB"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ascii="Calibri" w:hAnsi="Calibri" w:cs="Arial"/>
          <w:sz w:val="22"/>
          <w:szCs w:val="22"/>
        </w:rPr>
        <w:t>A party giving notice under this Part must do so in writing or by Electronic Communication:</w:t>
      </w:r>
    </w:p>
    <w:p w14:paraId="1BE1A3DC" w14:textId="77777777" w:rsidR="00D82FFB" w:rsidRDefault="00330483" w:rsidP="00BC7FB8">
      <w:pPr>
        <w:widowControl w:val="0"/>
        <w:numPr>
          <w:ilvl w:val="1"/>
          <w:numId w:val="24"/>
        </w:numPr>
        <w:tabs>
          <w:tab w:val="left" w:pos="567"/>
          <w:tab w:val="left" w:pos="8222"/>
        </w:tabs>
        <w:spacing w:before="120" w:after="120"/>
        <w:ind w:left="992"/>
        <w:rPr>
          <w:rFonts w:ascii="Calibri" w:hAnsi="Calibri" w:cs="Arial"/>
          <w:bCs/>
          <w:sz w:val="22"/>
          <w:szCs w:val="22"/>
        </w:rPr>
      </w:pPr>
      <w:r w:rsidRPr="00D82FFB">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21029CC1" w14:textId="3AFD20D7" w:rsidR="00330483" w:rsidRPr="00D82FFB" w:rsidRDefault="00330483" w:rsidP="00BC7FB8">
      <w:pPr>
        <w:widowControl w:val="0"/>
        <w:numPr>
          <w:ilvl w:val="1"/>
          <w:numId w:val="24"/>
        </w:numPr>
        <w:tabs>
          <w:tab w:val="left" w:pos="567"/>
          <w:tab w:val="left" w:pos="8222"/>
        </w:tabs>
        <w:spacing w:before="120" w:after="120"/>
        <w:ind w:left="992"/>
        <w:rPr>
          <w:rFonts w:ascii="Calibri" w:hAnsi="Calibri" w:cs="Arial"/>
          <w:bCs/>
          <w:sz w:val="22"/>
          <w:szCs w:val="22"/>
        </w:rPr>
      </w:pPr>
      <w:r w:rsidRPr="00D82FFB">
        <w:rPr>
          <w:rFonts w:ascii="Calibri" w:hAnsi="Calibri" w:cs="Arial"/>
          <w:bCs/>
          <w:sz w:val="22"/>
          <w:szCs w:val="22"/>
        </w:rPr>
        <w:t>if given by the Commonwealth, marked for the attention of the</w:t>
      </w:r>
      <w:r w:rsidRPr="00D82FFB">
        <w:rPr>
          <w:rFonts w:ascii="Calibri" w:hAnsi="Calibri" w:cs="Arial"/>
          <w:bCs/>
          <w:noProof/>
          <w:sz w:val="22"/>
          <w:szCs w:val="22"/>
        </w:rPr>
        <w:t xml:space="preserve"> Vice-Chancellor</w:t>
      </w:r>
      <w:r w:rsidRPr="00D82FFB">
        <w:rPr>
          <w:rFonts w:ascii="Calibri" w:hAnsi="Calibri" w:cs="Arial"/>
          <w:bCs/>
          <w:sz w:val="22"/>
          <w:szCs w:val="22"/>
        </w:rPr>
        <w:t xml:space="preserve"> or other person as notified in writing by the Provider to the Commonwealth </w:t>
      </w:r>
      <w:r w:rsidRPr="00D82FFB">
        <w:rPr>
          <w:rFonts w:ascii="Calibri" w:hAnsi="Calibri" w:cs="Arial"/>
          <w:sz w:val="22"/>
          <w:szCs w:val="22"/>
        </w:rPr>
        <w:t>and must be hand delivered or sent by pre-paid post or Electronic Communication to the address specified in this clause.</w:t>
      </w:r>
    </w:p>
    <w:p w14:paraId="7C445D58" w14:textId="77777777" w:rsidR="00330483" w:rsidRPr="00330483" w:rsidRDefault="00330483" w:rsidP="00D82FFB">
      <w:pPr>
        <w:widowControl w:val="0"/>
        <w:tabs>
          <w:tab w:val="left" w:pos="567"/>
        </w:tabs>
        <w:spacing w:before="120" w:after="120"/>
        <w:rPr>
          <w:rFonts w:ascii="Calibri" w:hAnsi="Calibri" w:cs="Arial"/>
          <w:sz w:val="22"/>
          <w:szCs w:val="22"/>
        </w:rPr>
      </w:pPr>
      <w:r w:rsidRPr="00330483">
        <w:rPr>
          <w:rFonts w:ascii="Calibri" w:hAnsi="Calibri" w:cs="Arial"/>
          <w:sz w:val="22"/>
          <w:szCs w:val="22"/>
        </w:rPr>
        <w:t>The address for notices to the Commonwealth is:</w:t>
      </w:r>
    </w:p>
    <w:p w14:paraId="65BDF2E0" w14:textId="739E0DF8" w:rsidR="00330483" w:rsidRPr="00330483" w:rsidRDefault="00330483" w:rsidP="00857D4C">
      <w:pPr>
        <w:widowControl w:val="0"/>
        <w:ind w:left="720" w:firstLine="347"/>
        <w:rPr>
          <w:rFonts w:ascii="Calibri" w:eastAsia="Calibri" w:hAnsi="Calibri" w:cs="Calibri"/>
          <w:color w:val="000000" w:themeColor="text1"/>
          <w:sz w:val="21"/>
          <w:szCs w:val="21"/>
        </w:rPr>
      </w:pPr>
      <w:r w:rsidRPr="00330483" w:rsidDel="001034AC">
        <w:rPr>
          <w:rFonts w:ascii="Calibri" w:hAnsi="Calibri" w:cs="Arial"/>
          <w:color w:val="000000"/>
          <w:sz w:val="22"/>
          <w:szCs w:val="22"/>
        </w:rPr>
        <w:t>First Assistant Secretary</w:t>
      </w:r>
    </w:p>
    <w:p w14:paraId="431B6998" w14:textId="77777777" w:rsidR="00330483" w:rsidRPr="00330483" w:rsidRDefault="00330483" w:rsidP="00857D4C">
      <w:pPr>
        <w:widowControl w:val="0"/>
        <w:spacing w:line="259" w:lineRule="auto"/>
        <w:ind w:left="347" w:firstLine="720"/>
        <w:rPr>
          <w:rFonts w:ascii="Calibri" w:hAnsi="Calibri" w:cs="Arial"/>
          <w:color w:val="000000"/>
          <w:sz w:val="22"/>
          <w:szCs w:val="22"/>
        </w:rPr>
      </w:pPr>
      <w:r w:rsidRPr="00330483">
        <w:rPr>
          <w:rFonts w:ascii="Calibri" w:hAnsi="Calibri" w:cs="Arial"/>
          <w:color w:val="000000"/>
          <w:sz w:val="22"/>
          <w:szCs w:val="22"/>
        </w:rPr>
        <w:t>Policy, Payments and Data Division</w:t>
      </w:r>
    </w:p>
    <w:p w14:paraId="0DAECD7B" w14:textId="77777777" w:rsidR="00330483" w:rsidRPr="00330483" w:rsidRDefault="00330483" w:rsidP="00857D4C">
      <w:pPr>
        <w:widowControl w:val="0"/>
        <w:spacing w:line="259" w:lineRule="auto"/>
        <w:ind w:left="347" w:firstLine="720"/>
        <w:rPr>
          <w:rFonts w:ascii="Calibri" w:hAnsi="Calibri" w:cs="Arial"/>
          <w:color w:val="000000"/>
          <w:sz w:val="22"/>
          <w:szCs w:val="22"/>
        </w:rPr>
      </w:pPr>
      <w:r w:rsidRPr="00330483">
        <w:rPr>
          <w:rFonts w:ascii="Calibri" w:hAnsi="Calibri" w:cs="Arial"/>
          <w:color w:val="000000"/>
          <w:sz w:val="22"/>
          <w:szCs w:val="22"/>
        </w:rPr>
        <w:t>Department of Education</w:t>
      </w:r>
    </w:p>
    <w:p w14:paraId="060D9252" w14:textId="77777777" w:rsidR="00330483" w:rsidRPr="00330483" w:rsidRDefault="00330483" w:rsidP="00857D4C">
      <w:pPr>
        <w:widowControl w:val="0"/>
        <w:ind w:left="347" w:firstLine="720"/>
        <w:rPr>
          <w:rFonts w:ascii="Calibri" w:hAnsi="Calibri" w:cs="Arial"/>
          <w:color w:val="000000"/>
          <w:sz w:val="22"/>
          <w:szCs w:val="22"/>
        </w:rPr>
      </w:pPr>
      <w:r w:rsidRPr="00330483">
        <w:rPr>
          <w:rFonts w:ascii="Calibri" w:hAnsi="Calibri" w:cs="Arial"/>
          <w:color w:val="000000"/>
          <w:sz w:val="22"/>
          <w:szCs w:val="22"/>
        </w:rPr>
        <w:t>50 Marcus Clarke Street</w:t>
      </w:r>
    </w:p>
    <w:p w14:paraId="51B314D3" w14:textId="77777777" w:rsidR="00330483" w:rsidRPr="00330483" w:rsidRDefault="00330483" w:rsidP="00857D4C">
      <w:pPr>
        <w:widowControl w:val="0"/>
        <w:ind w:left="347" w:firstLine="720"/>
        <w:rPr>
          <w:rFonts w:ascii="Calibri" w:hAnsi="Calibri" w:cs="Arial"/>
          <w:color w:val="000000"/>
          <w:sz w:val="22"/>
          <w:szCs w:val="22"/>
        </w:rPr>
      </w:pPr>
      <w:r w:rsidRPr="00330483">
        <w:rPr>
          <w:rFonts w:ascii="Calibri" w:hAnsi="Calibri" w:cs="Arial"/>
          <w:color w:val="000000"/>
          <w:sz w:val="22"/>
          <w:szCs w:val="22"/>
        </w:rPr>
        <w:t>GPO Box 9880</w:t>
      </w:r>
    </w:p>
    <w:p w14:paraId="5E32D5F7" w14:textId="77777777" w:rsidR="00330483" w:rsidRPr="00330483" w:rsidRDefault="00330483" w:rsidP="00857D4C">
      <w:pPr>
        <w:widowControl w:val="0"/>
        <w:ind w:left="347" w:firstLine="720"/>
        <w:rPr>
          <w:rFonts w:ascii="Calibri" w:hAnsi="Calibri" w:cs="Arial"/>
          <w:color w:val="000000"/>
          <w:sz w:val="22"/>
          <w:szCs w:val="22"/>
        </w:rPr>
      </w:pPr>
      <w:proofErr w:type="gramStart"/>
      <w:r w:rsidRPr="00330483">
        <w:rPr>
          <w:rFonts w:ascii="Calibri" w:hAnsi="Calibri" w:cs="Arial"/>
          <w:color w:val="000000"/>
          <w:sz w:val="22"/>
          <w:szCs w:val="22"/>
        </w:rPr>
        <w:t>CANBERRA  ACT</w:t>
      </w:r>
      <w:proofErr w:type="gramEnd"/>
      <w:r w:rsidRPr="00330483">
        <w:rPr>
          <w:rFonts w:ascii="Calibri" w:hAnsi="Calibri" w:cs="Arial"/>
          <w:color w:val="000000"/>
          <w:sz w:val="22"/>
          <w:szCs w:val="22"/>
        </w:rPr>
        <w:t xml:space="preserve">  2601</w:t>
      </w:r>
    </w:p>
    <w:p w14:paraId="5F475379" w14:textId="77777777" w:rsidR="00330483" w:rsidRPr="00330483" w:rsidRDefault="00330483" w:rsidP="00857D4C">
      <w:pPr>
        <w:widowControl w:val="0"/>
        <w:ind w:left="347" w:firstLine="720"/>
        <w:rPr>
          <w:rFonts w:ascii="Calibri" w:hAnsi="Calibri" w:cs="Arial"/>
          <w:color w:val="000000"/>
          <w:sz w:val="22"/>
          <w:szCs w:val="22"/>
        </w:rPr>
      </w:pPr>
      <w:r w:rsidRPr="00330483">
        <w:rPr>
          <w:rFonts w:ascii="Calibri" w:hAnsi="Calibri" w:cs="Arial"/>
          <w:color w:val="000000"/>
          <w:sz w:val="22"/>
          <w:szCs w:val="22"/>
        </w:rPr>
        <w:t xml:space="preserve">Email: </w:t>
      </w:r>
      <w:hyperlink r:id="rId19" w:history="1">
        <w:r w:rsidRPr="00330483">
          <w:rPr>
            <w:rFonts w:ascii="Calibri" w:hAnsi="Calibri" w:cs="Arial"/>
            <w:color w:val="0000FF" w:themeColor="hyperlink"/>
            <w:sz w:val="22"/>
            <w:szCs w:val="22"/>
            <w:u w:val="single"/>
          </w:rPr>
          <w:t>cgs@education.gov.au</w:t>
        </w:r>
      </w:hyperlink>
      <w:r w:rsidRPr="00330483">
        <w:rPr>
          <w:rFonts w:ascii="Calibri" w:hAnsi="Calibri" w:cs="Arial"/>
          <w:color w:val="000000"/>
          <w:sz w:val="22"/>
          <w:szCs w:val="22"/>
        </w:rPr>
        <w:t xml:space="preserve"> </w:t>
      </w:r>
    </w:p>
    <w:p w14:paraId="4E5A34A1" w14:textId="77777777" w:rsidR="00330483" w:rsidRPr="00330483" w:rsidRDefault="00330483" w:rsidP="00330483">
      <w:pPr>
        <w:widowControl w:val="0"/>
        <w:spacing w:before="120" w:after="120"/>
        <w:rPr>
          <w:rFonts w:ascii="Calibri" w:hAnsi="Calibri" w:cs="Arial"/>
          <w:color w:val="000000"/>
          <w:sz w:val="22"/>
          <w:szCs w:val="22"/>
        </w:rPr>
      </w:pPr>
      <w:r w:rsidRPr="00330483">
        <w:rPr>
          <w:rFonts w:ascii="Calibri" w:hAnsi="Calibri" w:cs="Arial"/>
          <w:color w:val="000000"/>
          <w:sz w:val="22"/>
          <w:szCs w:val="22"/>
        </w:rPr>
        <w:t xml:space="preserve">The address for notices to the </w:t>
      </w:r>
      <w:r w:rsidRPr="00330483">
        <w:rPr>
          <w:rFonts w:ascii="Calibri" w:hAnsi="Calibri" w:cs="Arial"/>
          <w:noProof/>
          <w:color w:val="000000"/>
          <w:sz w:val="22"/>
          <w:szCs w:val="22"/>
        </w:rPr>
        <w:t>Provider</w:t>
      </w:r>
      <w:r w:rsidRPr="00330483">
        <w:rPr>
          <w:rFonts w:ascii="Calibri" w:hAnsi="Calibri" w:cs="Arial"/>
          <w:color w:val="000000"/>
          <w:sz w:val="22"/>
          <w:szCs w:val="22"/>
        </w:rPr>
        <w:t xml:space="preserve"> is:</w:t>
      </w:r>
    </w:p>
    <w:p w14:paraId="6EF17E5A" w14:textId="77777777" w:rsidR="00725C9B" w:rsidRPr="00B0278F" w:rsidRDefault="00725C9B" w:rsidP="00725C9B">
      <w:pPr>
        <w:pStyle w:val="sub-paraxChar"/>
        <w:numPr>
          <w:ilvl w:val="0"/>
          <w:numId w:val="0"/>
        </w:numPr>
        <w:ind w:left="1134"/>
        <w:rPr>
          <w:rFonts w:ascii="Calibri" w:hAnsi="Calibri" w:cs="Arial"/>
          <w:noProof/>
          <w:sz w:val="22"/>
          <w:szCs w:val="22"/>
        </w:rPr>
      </w:pPr>
      <w:r w:rsidRPr="00B0278F">
        <w:rPr>
          <w:rFonts w:ascii="Calibri" w:hAnsi="Calibri" w:cs="Arial"/>
          <w:noProof/>
          <w:sz w:val="22"/>
          <w:szCs w:val="22"/>
        </w:rPr>
        <w:t xml:space="preserve">Locked Bag 4 </w:t>
      </w:r>
    </w:p>
    <w:p w14:paraId="4189369D" w14:textId="77777777" w:rsidR="00725C9B" w:rsidRPr="007C3AED" w:rsidRDefault="00725C9B" w:rsidP="00725C9B">
      <w:pPr>
        <w:pStyle w:val="sub-paraxChar"/>
        <w:numPr>
          <w:ilvl w:val="0"/>
          <w:numId w:val="0"/>
        </w:numPr>
        <w:ind w:left="1134"/>
        <w:rPr>
          <w:rFonts w:ascii="Calibri" w:hAnsi="Calibri" w:cs="Arial"/>
          <w:sz w:val="22"/>
          <w:szCs w:val="22"/>
        </w:rPr>
      </w:pPr>
      <w:r w:rsidRPr="00B0278F">
        <w:rPr>
          <w:rFonts w:ascii="Calibri" w:hAnsi="Calibri" w:cs="Arial"/>
          <w:sz w:val="22"/>
          <w:szCs w:val="22"/>
        </w:rPr>
        <w:t>MAROOCHYDORE DC QLD 4558</w:t>
      </w:r>
    </w:p>
    <w:p w14:paraId="1835D9EC" w14:textId="76B4D26D" w:rsidR="00330483" w:rsidRDefault="00725C9B" w:rsidP="00330483">
      <w:pPr>
        <w:widowControl w:val="0"/>
        <w:ind w:left="1134"/>
        <w:rPr>
          <w:rFonts w:ascii="Calibri" w:hAnsi="Calibri" w:cs="Arial"/>
          <w:color w:val="000000"/>
          <w:sz w:val="22"/>
          <w:szCs w:val="22"/>
        </w:rPr>
      </w:pPr>
      <w:r>
        <w:rPr>
          <w:rFonts w:ascii="Calibri" w:hAnsi="Calibri" w:cs="Arial"/>
          <w:color w:val="000000"/>
          <w:sz w:val="22"/>
          <w:szCs w:val="22"/>
        </w:rPr>
        <w:t>Email:</w:t>
      </w:r>
      <w:r w:rsidR="004C1A30" w:rsidRPr="004C1A30">
        <w:t xml:space="preserve"> </w:t>
      </w:r>
      <w:hyperlink r:id="rId20" w:history="1">
        <w:r w:rsidR="004C1A30" w:rsidRPr="00851C43">
          <w:rPr>
            <w:rStyle w:val="Hyperlink"/>
            <w:rFonts w:ascii="Calibri" w:hAnsi="Calibri" w:cs="Arial"/>
            <w:sz w:val="22"/>
            <w:szCs w:val="22"/>
          </w:rPr>
          <w:t>vcoffice@usc.edu.au</w:t>
        </w:r>
      </w:hyperlink>
    </w:p>
    <w:p w14:paraId="090F185B" w14:textId="77777777" w:rsidR="00725C9B" w:rsidRPr="00330483" w:rsidRDefault="00725C9B" w:rsidP="00330483">
      <w:pPr>
        <w:widowControl w:val="0"/>
        <w:ind w:left="1134"/>
        <w:rPr>
          <w:rFonts w:ascii="Calibri" w:hAnsi="Calibri" w:cs="Arial"/>
          <w:color w:val="000000"/>
          <w:sz w:val="22"/>
          <w:szCs w:val="22"/>
        </w:rPr>
      </w:pPr>
    </w:p>
    <w:p w14:paraId="38A447A2" w14:textId="4A63001D" w:rsidR="00356CCC" w:rsidRPr="00356CCC"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56CCC">
        <w:rPr>
          <w:rFonts w:ascii="Calibri" w:hAnsi="Calibri" w:cs="Arial"/>
          <w:sz w:val="22"/>
          <w:szCs w:val="22"/>
        </w:rPr>
        <w:t>A notice is taken to be received:</w:t>
      </w:r>
    </w:p>
    <w:p w14:paraId="4F2AA4C3" w14:textId="77777777" w:rsidR="00356CCC" w:rsidRDefault="00330483" w:rsidP="00BC7FB8">
      <w:pPr>
        <w:widowControl w:val="0"/>
        <w:numPr>
          <w:ilvl w:val="1"/>
          <w:numId w:val="26"/>
        </w:numPr>
        <w:tabs>
          <w:tab w:val="left" w:pos="567"/>
          <w:tab w:val="left" w:pos="8222"/>
        </w:tabs>
        <w:spacing w:before="120" w:after="120"/>
        <w:ind w:left="992"/>
        <w:rPr>
          <w:rFonts w:ascii="Calibri" w:hAnsi="Calibri" w:cs="Arial"/>
          <w:bCs/>
          <w:sz w:val="22"/>
          <w:szCs w:val="22"/>
        </w:rPr>
      </w:pPr>
      <w:r w:rsidRPr="00356CCC">
        <w:rPr>
          <w:rFonts w:ascii="Calibri" w:hAnsi="Calibri" w:cs="Arial"/>
          <w:bCs/>
          <w:sz w:val="22"/>
          <w:szCs w:val="22"/>
        </w:rPr>
        <w:t xml:space="preserve">if hand delivered, on </w:t>
      </w:r>
      <w:proofErr w:type="gramStart"/>
      <w:r w:rsidRPr="00356CCC">
        <w:rPr>
          <w:rFonts w:ascii="Calibri" w:hAnsi="Calibri" w:cs="Arial"/>
          <w:bCs/>
          <w:sz w:val="22"/>
          <w:szCs w:val="22"/>
        </w:rPr>
        <w:t>delivery;</w:t>
      </w:r>
      <w:proofErr w:type="gramEnd"/>
    </w:p>
    <w:p w14:paraId="74F3B42F" w14:textId="77777777" w:rsidR="00356CCC" w:rsidRDefault="00330483" w:rsidP="00BC7FB8">
      <w:pPr>
        <w:widowControl w:val="0"/>
        <w:numPr>
          <w:ilvl w:val="1"/>
          <w:numId w:val="26"/>
        </w:numPr>
        <w:tabs>
          <w:tab w:val="left" w:pos="567"/>
          <w:tab w:val="left" w:pos="8222"/>
        </w:tabs>
        <w:spacing w:before="120" w:after="120"/>
        <w:ind w:left="992"/>
        <w:rPr>
          <w:rFonts w:ascii="Calibri" w:hAnsi="Calibri" w:cs="Arial"/>
          <w:bCs/>
          <w:sz w:val="22"/>
          <w:szCs w:val="22"/>
        </w:rPr>
      </w:pPr>
      <w:r w:rsidRPr="00356CCC">
        <w:rPr>
          <w:rFonts w:ascii="Calibri" w:hAnsi="Calibri" w:cs="Arial"/>
          <w:bCs/>
          <w:sz w:val="22"/>
          <w:szCs w:val="22"/>
        </w:rPr>
        <w:t>if sent by pre-paid post, 6 business days after the date of posting; or</w:t>
      </w:r>
    </w:p>
    <w:p w14:paraId="79459734" w14:textId="274AA048" w:rsidR="00330483" w:rsidRPr="00356CCC" w:rsidRDefault="00330483" w:rsidP="00BC7FB8">
      <w:pPr>
        <w:widowControl w:val="0"/>
        <w:numPr>
          <w:ilvl w:val="1"/>
          <w:numId w:val="26"/>
        </w:numPr>
        <w:tabs>
          <w:tab w:val="left" w:pos="567"/>
          <w:tab w:val="left" w:pos="8222"/>
        </w:tabs>
        <w:spacing w:before="120" w:after="120"/>
        <w:ind w:left="992"/>
        <w:rPr>
          <w:rFonts w:ascii="Calibri" w:hAnsi="Calibri" w:cs="Arial"/>
          <w:bCs/>
          <w:sz w:val="22"/>
          <w:szCs w:val="22"/>
        </w:rPr>
      </w:pPr>
      <w:r w:rsidRPr="00356CCC">
        <w:rPr>
          <w:rFonts w:ascii="Calibri" w:hAnsi="Calibri" w:cs="Arial"/>
          <w:bCs/>
          <w:sz w:val="22"/>
          <w:szCs w:val="22"/>
        </w:rPr>
        <w:t xml:space="preserve">if sent by Electronic Communication, at the time that would be the time of receipt under section </w:t>
      </w:r>
      <w:r w:rsidRPr="00356CCC">
        <w:rPr>
          <w:rFonts w:ascii="Calibri" w:hAnsi="Calibri" w:cs="Arial"/>
          <w:bCs/>
          <w:sz w:val="22"/>
          <w:szCs w:val="22"/>
        </w:rPr>
        <w:lastRenderedPageBreak/>
        <w:t xml:space="preserve">14A of the </w:t>
      </w:r>
      <w:r w:rsidRPr="00356CCC">
        <w:rPr>
          <w:rFonts w:ascii="Calibri" w:hAnsi="Calibri" w:cs="Arial"/>
          <w:bCs/>
          <w:i/>
          <w:iCs/>
          <w:sz w:val="22"/>
          <w:szCs w:val="22"/>
        </w:rPr>
        <w:t>Electronic Transactions Act 1999</w:t>
      </w:r>
      <w:r w:rsidRPr="00356CCC">
        <w:rPr>
          <w:rFonts w:ascii="Calibri" w:hAnsi="Calibri" w:cs="Arial"/>
          <w:bCs/>
          <w:sz w:val="22"/>
          <w:szCs w:val="22"/>
        </w:rPr>
        <w:t>.</w:t>
      </w:r>
    </w:p>
    <w:p w14:paraId="7DC6AD82" w14:textId="77777777" w:rsidR="00330483" w:rsidRPr="00330483" w:rsidRDefault="00330483" w:rsidP="00330483">
      <w:pPr>
        <w:keepNext/>
        <w:tabs>
          <w:tab w:val="left" w:pos="567"/>
          <w:tab w:val="left" w:pos="8222"/>
        </w:tabs>
        <w:spacing w:after="120"/>
        <w:rPr>
          <w:rFonts w:ascii="Calibri" w:hAnsi="Calibri" w:cs="Arial"/>
          <w:i/>
          <w:sz w:val="22"/>
          <w:szCs w:val="22"/>
        </w:rPr>
      </w:pPr>
      <w:r w:rsidRPr="00330483">
        <w:rPr>
          <w:rFonts w:ascii="Calibri" w:hAnsi="Calibri" w:cs="Arial"/>
          <w:i/>
          <w:sz w:val="22"/>
          <w:szCs w:val="22"/>
        </w:rPr>
        <w:t>Interpretation</w:t>
      </w:r>
    </w:p>
    <w:p w14:paraId="49FB4BBD" w14:textId="77777777" w:rsidR="00330483" w:rsidRPr="00330483"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ascii="Calibri" w:hAnsi="Calibri" w:cs="Arial"/>
          <w:sz w:val="22"/>
          <w:szCs w:val="22"/>
        </w:rPr>
        <w:t>In this Part including the appendices, unless the contrary intention appears:</w:t>
      </w:r>
    </w:p>
    <w:p w14:paraId="489560B6" w14:textId="77777777" w:rsidR="00330483" w:rsidRPr="00330483" w:rsidRDefault="00330483" w:rsidP="00356CCC">
      <w:pPr>
        <w:widowControl w:val="0"/>
        <w:tabs>
          <w:tab w:val="left" w:pos="900"/>
        </w:tabs>
        <w:spacing w:before="120" w:after="120"/>
        <w:ind w:left="426"/>
        <w:rPr>
          <w:rFonts w:ascii="Calibri" w:hAnsi="Calibri"/>
          <w:sz w:val="22"/>
          <w:szCs w:val="22"/>
        </w:rPr>
      </w:pPr>
      <w:r w:rsidRPr="00330483">
        <w:rPr>
          <w:rFonts w:ascii="Calibri" w:hAnsi="Calibri"/>
          <w:b/>
          <w:sz w:val="22"/>
          <w:szCs w:val="22"/>
        </w:rPr>
        <w:t xml:space="preserve">‘ABN’ </w:t>
      </w:r>
      <w:r w:rsidRPr="00330483">
        <w:rPr>
          <w:rFonts w:ascii="Calibri" w:hAnsi="Calibri"/>
          <w:sz w:val="22"/>
          <w:szCs w:val="22"/>
        </w:rPr>
        <w:t xml:space="preserve">has the same meaning as in section 41 of the </w:t>
      </w:r>
      <w:r w:rsidRPr="00330483">
        <w:rPr>
          <w:rFonts w:ascii="Calibri" w:hAnsi="Calibri" w:cs="Arial"/>
          <w:i/>
          <w:sz w:val="22"/>
          <w:szCs w:val="22"/>
        </w:rPr>
        <w:t xml:space="preserve">A New Tax System (Australian Business Number) Act </w:t>
      </w:r>
      <w:proofErr w:type="gramStart"/>
      <w:r w:rsidRPr="00330483">
        <w:rPr>
          <w:rFonts w:ascii="Calibri" w:hAnsi="Calibri" w:cs="Arial"/>
          <w:i/>
          <w:sz w:val="22"/>
          <w:szCs w:val="22"/>
        </w:rPr>
        <w:t>1999</w:t>
      </w:r>
      <w:r w:rsidRPr="00330483">
        <w:rPr>
          <w:rFonts w:ascii="Calibri" w:hAnsi="Calibri"/>
          <w:sz w:val="22"/>
          <w:szCs w:val="22"/>
        </w:rPr>
        <w:t>;</w:t>
      </w:r>
      <w:proofErr w:type="gramEnd"/>
    </w:p>
    <w:p w14:paraId="25ABF1CC"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 xml:space="preserve">‘CGS’ </w:t>
      </w:r>
      <w:r w:rsidRPr="00330483">
        <w:rPr>
          <w:rFonts w:ascii="Calibri" w:hAnsi="Calibri"/>
          <w:sz w:val="22"/>
          <w:szCs w:val="22"/>
        </w:rPr>
        <w:t xml:space="preserve">means Commonwealth Grant </w:t>
      </w:r>
      <w:proofErr w:type="gramStart"/>
      <w:r w:rsidRPr="00330483">
        <w:rPr>
          <w:rFonts w:ascii="Calibri" w:hAnsi="Calibri"/>
          <w:sz w:val="22"/>
          <w:szCs w:val="22"/>
        </w:rPr>
        <w:t>Scheme;</w:t>
      </w:r>
      <w:proofErr w:type="gramEnd"/>
    </w:p>
    <w:p w14:paraId="5067E41E"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 xml:space="preserve">‘Closing a Course’ </w:t>
      </w:r>
      <w:r w:rsidRPr="00330483">
        <w:rPr>
          <w:rFonts w:ascii="Calibri" w:hAnsi="Calibri"/>
          <w:bCs/>
          <w:sz w:val="22"/>
          <w:szCs w:val="22"/>
        </w:rPr>
        <w:t>or</w:t>
      </w:r>
      <w:r w:rsidRPr="00330483">
        <w:rPr>
          <w:rFonts w:ascii="Calibri" w:hAnsi="Calibri"/>
          <w:b/>
          <w:sz w:val="22"/>
          <w:szCs w:val="22"/>
        </w:rPr>
        <w:t xml:space="preserve"> ‘Closure’ </w:t>
      </w:r>
      <w:r w:rsidRPr="00330483">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330483">
        <w:rPr>
          <w:rFonts w:ascii="Calibri" w:hAnsi="Calibri"/>
          <w:bCs/>
          <w:sz w:val="22"/>
          <w:szCs w:val="22"/>
        </w:rPr>
        <w:t>year;</w:t>
      </w:r>
      <w:proofErr w:type="gramEnd"/>
    </w:p>
    <w:p w14:paraId="3CA737E7" w14:textId="77777777" w:rsidR="00330483" w:rsidRPr="00330483" w:rsidRDefault="00330483" w:rsidP="00356CCC">
      <w:pPr>
        <w:widowControl w:val="0"/>
        <w:spacing w:before="120" w:after="120"/>
        <w:ind w:left="426"/>
        <w:rPr>
          <w:rFonts w:ascii="Calibri" w:hAnsi="Calibri"/>
          <w:b/>
          <w:sz w:val="22"/>
          <w:szCs w:val="22"/>
        </w:rPr>
      </w:pPr>
      <w:r w:rsidRPr="00330483">
        <w:rPr>
          <w:rFonts w:ascii="Calibri" w:hAnsi="Calibri"/>
          <w:b/>
          <w:sz w:val="22"/>
          <w:szCs w:val="22"/>
        </w:rPr>
        <w:t>‘Commonwealth Grant’</w:t>
      </w:r>
      <w:r w:rsidRPr="00330483">
        <w:rPr>
          <w:rFonts w:ascii="Calibri" w:hAnsi="Calibri"/>
          <w:sz w:val="22"/>
          <w:szCs w:val="22"/>
        </w:rPr>
        <w:t xml:space="preserve"> is the grant payable to the </w:t>
      </w:r>
      <w:r w:rsidRPr="00330483">
        <w:rPr>
          <w:rFonts w:ascii="Calibri" w:hAnsi="Calibri" w:cs="Arial"/>
          <w:noProof/>
          <w:sz w:val="22"/>
          <w:szCs w:val="22"/>
        </w:rPr>
        <w:t>Provider</w:t>
      </w:r>
      <w:r w:rsidRPr="00330483">
        <w:rPr>
          <w:rFonts w:ascii="Calibri" w:hAnsi="Calibri"/>
          <w:sz w:val="22"/>
          <w:szCs w:val="22"/>
        </w:rPr>
        <w:t xml:space="preserve"> under Part 2-2 (Commonwealth Grant Scheme) of </w:t>
      </w:r>
      <w:proofErr w:type="gramStart"/>
      <w:r w:rsidRPr="00330483">
        <w:rPr>
          <w:rFonts w:ascii="Calibri" w:hAnsi="Calibri"/>
          <w:sz w:val="22"/>
          <w:szCs w:val="22"/>
        </w:rPr>
        <w:t>HESA;</w:t>
      </w:r>
      <w:proofErr w:type="gramEnd"/>
      <w:r w:rsidRPr="00330483">
        <w:rPr>
          <w:rFonts w:ascii="Calibri" w:hAnsi="Calibri"/>
          <w:b/>
          <w:sz w:val="22"/>
          <w:szCs w:val="22"/>
        </w:rPr>
        <w:t xml:space="preserve"> </w:t>
      </w:r>
    </w:p>
    <w:p w14:paraId="76186D0F" w14:textId="77777777" w:rsidR="00330483" w:rsidRPr="00330483" w:rsidRDefault="00330483" w:rsidP="00356CCC">
      <w:pPr>
        <w:widowControl w:val="0"/>
        <w:spacing w:before="120" w:after="120"/>
        <w:ind w:left="426"/>
        <w:rPr>
          <w:rFonts w:ascii="Calibri" w:hAnsi="Calibri"/>
          <w:b/>
          <w:sz w:val="22"/>
          <w:szCs w:val="22"/>
        </w:rPr>
      </w:pPr>
      <w:r w:rsidRPr="00330483">
        <w:rPr>
          <w:rFonts w:ascii="Calibri" w:hAnsi="Calibri"/>
          <w:b/>
          <w:sz w:val="22"/>
          <w:szCs w:val="22"/>
        </w:rPr>
        <w:t>‘</w:t>
      </w:r>
      <w:proofErr w:type="gramStart"/>
      <w:r w:rsidRPr="00330483">
        <w:rPr>
          <w:rFonts w:ascii="Calibri" w:hAnsi="Calibri"/>
          <w:b/>
          <w:sz w:val="22"/>
          <w:szCs w:val="22"/>
        </w:rPr>
        <w:t>course</w:t>
      </w:r>
      <w:proofErr w:type="gramEnd"/>
      <w:r w:rsidRPr="00330483">
        <w:rPr>
          <w:rFonts w:ascii="Calibri" w:hAnsi="Calibri"/>
          <w:b/>
          <w:sz w:val="22"/>
          <w:szCs w:val="22"/>
        </w:rPr>
        <w:t xml:space="preserve"> of study’</w:t>
      </w:r>
      <w:r w:rsidRPr="00330483">
        <w:rPr>
          <w:rFonts w:ascii="Calibri" w:hAnsi="Calibri"/>
          <w:sz w:val="22"/>
          <w:szCs w:val="22"/>
        </w:rPr>
        <w:t xml:space="preserve"> has the same meaning as in subclause 1(1) of Schedule 1 of </w:t>
      </w:r>
      <w:proofErr w:type="gramStart"/>
      <w:r w:rsidRPr="00330483">
        <w:rPr>
          <w:rFonts w:ascii="Calibri" w:hAnsi="Calibri"/>
          <w:sz w:val="22"/>
          <w:szCs w:val="22"/>
        </w:rPr>
        <w:t>HESA;</w:t>
      </w:r>
      <w:proofErr w:type="gramEnd"/>
      <w:r w:rsidRPr="00330483">
        <w:rPr>
          <w:rFonts w:ascii="Calibri" w:hAnsi="Calibri"/>
          <w:b/>
          <w:sz w:val="22"/>
          <w:szCs w:val="22"/>
        </w:rPr>
        <w:t xml:space="preserve"> </w:t>
      </w:r>
    </w:p>
    <w:p w14:paraId="221CD7FB" w14:textId="77777777" w:rsidR="00330483" w:rsidRPr="00330483" w:rsidRDefault="00330483" w:rsidP="00356CCC">
      <w:pPr>
        <w:spacing w:before="120" w:after="120"/>
        <w:ind w:left="426"/>
        <w:rPr>
          <w:rFonts w:ascii="Calibri" w:hAnsi="Calibri" w:cs="Arial"/>
          <w:b/>
          <w:sz w:val="22"/>
          <w:szCs w:val="22"/>
        </w:rPr>
      </w:pPr>
      <w:r w:rsidRPr="00330483">
        <w:rPr>
          <w:rFonts w:ascii="Calibri" w:hAnsi="Calibri"/>
          <w:b/>
          <w:sz w:val="22"/>
          <w:szCs w:val="22"/>
        </w:rPr>
        <w:t>‘</w:t>
      </w:r>
      <w:proofErr w:type="gramStart"/>
      <w:r w:rsidRPr="00330483">
        <w:rPr>
          <w:rFonts w:ascii="Calibri" w:hAnsi="Calibri"/>
          <w:b/>
          <w:sz w:val="22"/>
          <w:szCs w:val="22"/>
        </w:rPr>
        <w:t>demand</w:t>
      </w:r>
      <w:proofErr w:type="gramEnd"/>
      <w:r w:rsidRPr="00330483">
        <w:rPr>
          <w:rFonts w:ascii="Calibri" w:hAnsi="Calibri"/>
          <w:b/>
          <w:sz w:val="22"/>
          <w:szCs w:val="22"/>
        </w:rPr>
        <w:t xml:space="preserve"> driven higher education course’ </w:t>
      </w:r>
      <w:r w:rsidRPr="00330483">
        <w:rPr>
          <w:rFonts w:ascii="Calibri" w:hAnsi="Calibri"/>
          <w:sz w:val="22"/>
          <w:szCs w:val="22"/>
        </w:rPr>
        <w:t xml:space="preserve">has the same meaning as in subclause 1(1) of Schedule 1 of </w:t>
      </w:r>
      <w:proofErr w:type="gramStart"/>
      <w:r w:rsidRPr="00330483">
        <w:rPr>
          <w:rFonts w:ascii="Calibri" w:hAnsi="Calibri"/>
          <w:sz w:val="22"/>
          <w:szCs w:val="22"/>
        </w:rPr>
        <w:t>HESA;</w:t>
      </w:r>
      <w:proofErr w:type="gramEnd"/>
    </w:p>
    <w:p w14:paraId="479671A7"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w:t>
      </w:r>
      <w:proofErr w:type="gramStart"/>
      <w:r w:rsidRPr="00330483">
        <w:rPr>
          <w:rFonts w:ascii="Calibri" w:hAnsi="Calibri"/>
          <w:b/>
          <w:sz w:val="22"/>
          <w:szCs w:val="22"/>
        </w:rPr>
        <w:t>designated</w:t>
      </w:r>
      <w:proofErr w:type="gramEnd"/>
      <w:r w:rsidRPr="00330483">
        <w:rPr>
          <w:rFonts w:ascii="Calibri" w:hAnsi="Calibri"/>
          <w:b/>
          <w:sz w:val="22"/>
          <w:szCs w:val="22"/>
        </w:rPr>
        <w:t xml:space="preserve"> higher education course’ </w:t>
      </w:r>
      <w:r w:rsidRPr="00330483">
        <w:rPr>
          <w:rFonts w:ascii="Calibri" w:hAnsi="Calibri"/>
          <w:sz w:val="22"/>
          <w:szCs w:val="22"/>
        </w:rPr>
        <w:t xml:space="preserve">has the same meaning as in subclause 1(1) of Schedule 1 of </w:t>
      </w:r>
      <w:proofErr w:type="gramStart"/>
      <w:r w:rsidRPr="00330483">
        <w:rPr>
          <w:rFonts w:ascii="Calibri" w:hAnsi="Calibri"/>
          <w:sz w:val="22"/>
          <w:szCs w:val="22"/>
        </w:rPr>
        <w:t>HESA;</w:t>
      </w:r>
      <w:proofErr w:type="gramEnd"/>
    </w:p>
    <w:p w14:paraId="7192F9B8"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‘EFTSL’</w:t>
      </w:r>
      <w:r w:rsidRPr="00330483">
        <w:rPr>
          <w:rFonts w:ascii="Calibri" w:hAnsi="Calibri"/>
          <w:sz w:val="22"/>
          <w:szCs w:val="22"/>
        </w:rPr>
        <w:t xml:space="preserve"> has the same meaning as in subclause 1(1) of Schedule 1 of </w:t>
      </w:r>
      <w:proofErr w:type="gramStart"/>
      <w:r w:rsidRPr="00330483">
        <w:rPr>
          <w:rFonts w:ascii="Calibri" w:hAnsi="Calibri"/>
          <w:sz w:val="22"/>
          <w:szCs w:val="22"/>
        </w:rPr>
        <w:t>HESA;</w:t>
      </w:r>
      <w:proofErr w:type="gramEnd"/>
    </w:p>
    <w:p w14:paraId="2E82F0D2"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 xml:space="preserve">‘Electronic Communication’ </w:t>
      </w:r>
      <w:r w:rsidRPr="00330483">
        <w:rPr>
          <w:rFonts w:ascii="Calibri" w:hAnsi="Calibri"/>
          <w:sz w:val="22"/>
          <w:szCs w:val="22"/>
        </w:rPr>
        <w:t xml:space="preserve">has the same meaning as in subsection 5(1) of the </w:t>
      </w:r>
      <w:r w:rsidRPr="00330483">
        <w:rPr>
          <w:rFonts w:ascii="Calibri" w:hAnsi="Calibri"/>
          <w:i/>
          <w:sz w:val="22"/>
          <w:szCs w:val="22"/>
        </w:rPr>
        <w:t xml:space="preserve">Electronic Transactions Act </w:t>
      </w:r>
      <w:proofErr w:type="gramStart"/>
      <w:r w:rsidRPr="00330483">
        <w:rPr>
          <w:rFonts w:ascii="Calibri" w:hAnsi="Calibri"/>
          <w:i/>
          <w:sz w:val="22"/>
          <w:szCs w:val="22"/>
        </w:rPr>
        <w:t>1999</w:t>
      </w:r>
      <w:r w:rsidRPr="00330483">
        <w:rPr>
          <w:rFonts w:ascii="Calibri" w:hAnsi="Calibri"/>
          <w:sz w:val="22"/>
          <w:szCs w:val="22"/>
        </w:rPr>
        <w:t>;</w:t>
      </w:r>
      <w:proofErr w:type="gramEnd"/>
    </w:p>
    <w:p w14:paraId="705D6E32" w14:textId="77777777" w:rsidR="00330483" w:rsidRPr="00330483" w:rsidRDefault="00330483" w:rsidP="00356CCC">
      <w:pPr>
        <w:widowControl w:val="0"/>
        <w:spacing w:before="120" w:after="120"/>
        <w:ind w:left="426"/>
        <w:rPr>
          <w:rFonts w:ascii="Calibri" w:hAnsi="Calibri"/>
          <w:bCs/>
          <w:sz w:val="22"/>
          <w:szCs w:val="22"/>
        </w:rPr>
      </w:pPr>
      <w:r w:rsidRPr="00330483">
        <w:rPr>
          <w:rFonts w:ascii="Calibri" w:hAnsi="Calibri"/>
          <w:b/>
          <w:sz w:val="22"/>
          <w:szCs w:val="22"/>
        </w:rPr>
        <w:t>‘Equity Places</w:t>
      </w:r>
      <w:r w:rsidRPr="00330483">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330483">
        <w:rPr>
          <w:rFonts w:ascii="Calibri" w:hAnsi="Calibri"/>
          <w:bCs/>
          <w:sz w:val="22"/>
          <w:szCs w:val="22"/>
        </w:rPr>
        <w:t>shortage;</w:t>
      </w:r>
      <w:proofErr w:type="gramEnd"/>
    </w:p>
    <w:p w14:paraId="4B59600F" w14:textId="77777777" w:rsidR="00330483" w:rsidRPr="00330483" w:rsidRDefault="00330483" w:rsidP="00356CCC">
      <w:pPr>
        <w:widowControl w:val="0"/>
        <w:spacing w:before="120" w:after="120"/>
        <w:ind w:left="426"/>
        <w:rPr>
          <w:rFonts w:ascii="Calibri" w:hAnsi="Calibri"/>
          <w:bCs/>
          <w:sz w:val="22"/>
          <w:szCs w:val="22"/>
        </w:rPr>
      </w:pPr>
      <w:r w:rsidRPr="00330483">
        <w:rPr>
          <w:rFonts w:ascii="Calibri" w:hAnsi="Calibri"/>
          <w:b/>
          <w:sz w:val="22"/>
          <w:szCs w:val="22"/>
        </w:rPr>
        <w:t xml:space="preserve">‘Equity Plan’ </w:t>
      </w:r>
      <w:r w:rsidRPr="00330483">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330483">
        <w:rPr>
          <w:rFonts w:ascii="Calibri" w:hAnsi="Calibri"/>
          <w:bCs/>
          <w:sz w:val="22"/>
          <w:szCs w:val="22"/>
        </w:rPr>
        <w:t>groups;</w:t>
      </w:r>
      <w:proofErr w:type="gramEnd"/>
    </w:p>
    <w:p w14:paraId="3EC70EDE" w14:textId="77777777" w:rsidR="00330483" w:rsidRPr="00330483" w:rsidRDefault="00330483" w:rsidP="00356CCC">
      <w:pPr>
        <w:widowControl w:val="0"/>
        <w:spacing w:before="120" w:after="120"/>
        <w:ind w:left="426"/>
        <w:rPr>
          <w:rFonts w:ascii="Calibri" w:hAnsi="Calibri" w:cs="Arial"/>
          <w:sz w:val="22"/>
          <w:szCs w:val="22"/>
        </w:rPr>
      </w:pPr>
      <w:r w:rsidRPr="00330483">
        <w:rPr>
          <w:rFonts w:ascii="Calibri" w:hAnsi="Calibri"/>
          <w:b/>
          <w:sz w:val="22"/>
          <w:szCs w:val="22"/>
        </w:rPr>
        <w:t>‘</w:t>
      </w:r>
      <w:proofErr w:type="gramStart"/>
      <w:r w:rsidRPr="00330483">
        <w:rPr>
          <w:rFonts w:ascii="Calibri" w:hAnsi="Calibri"/>
          <w:b/>
          <w:sz w:val="22"/>
          <w:szCs w:val="22"/>
        </w:rPr>
        <w:t>funding</w:t>
      </w:r>
      <w:proofErr w:type="gramEnd"/>
      <w:r w:rsidRPr="00330483">
        <w:rPr>
          <w:rFonts w:ascii="Calibri" w:hAnsi="Calibri"/>
          <w:b/>
          <w:sz w:val="22"/>
          <w:szCs w:val="22"/>
        </w:rPr>
        <w:t xml:space="preserve"> clusters’ </w:t>
      </w:r>
      <w:r w:rsidRPr="00330483">
        <w:rPr>
          <w:rFonts w:ascii="Calibri" w:hAnsi="Calibri"/>
          <w:sz w:val="22"/>
          <w:szCs w:val="22"/>
        </w:rPr>
        <w:t xml:space="preserve">has the same meaning as set out in subclause 1(1) of Schedule 1 of </w:t>
      </w:r>
      <w:proofErr w:type="gramStart"/>
      <w:r w:rsidRPr="00330483">
        <w:rPr>
          <w:rFonts w:ascii="Calibri" w:hAnsi="Calibri"/>
          <w:sz w:val="22"/>
          <w:szCs w:val="22"/>
        </w:rPr>
        <w:t>HESA;</w:t>
      </w:r>
      <w:proofErr w:type="gramEnd"/>
    </w:p>
    <w:p w14:paraId="7592384E" w14:textId="77777777" w:rsidR="00330483" w:rsidRPr="00330483" w:rsidRDefault="00330483" w:rsidP="00356CCC">
      <w:pPr>
        <w:spacing w:before="120" w:after="120"/>
        <w:ind w:left="426"/>
        <w:rPr>
          <w:rFonts w:ascii="Calibri" w:hAnsi="Calibri" w:cs="Arial"/>
          <w:sz w:val="22"/>
          <w:szCs w:val="22"/>
        </w:rPr>
      </w:pPr>
      <w:r w:rsidRPr="00330483">
        <w:rPr>
          <w:rFonts w:ascii="Calibri" w:hAnsi="Calibri" w:cs="Arial"/>
          <w:b/>
          <w:sz w:val="22"/>
          <w:szCs w:val="22"/>
        </w:rPr>
        <w:t>‘Grant Year’</w:t>
      </w:r>
      <w:r w:rsidRPr="00330483">
        <w:rPr>
          <w:rFonts w:ascii="Calibri" w:hAnsi="Calibri" w:cs="Arial"/>
          <w:sz w:val="22"/>
          <w:szCs w:val="22"/>
        </w:rPr>
        <w:t xml:space="preserve"> has the same meaning as in subclause 1(1) of Schedule 1 of </w:t>
      </w:r>
      <w:proofErr w:type="gramStart"/>
      <w:r w:rsidRPr="00330483">
        <w:rPr>
          <w:rFonts w:ascii="Calibri" w:hAnsi="Calibri" w:cs="Arial"/>
          <w:sz w:val="22"/>
          <w:szCs w:val="22"/>
        </w:rPr>
        <w:t>HESA;</w:t>
      </w:r>
      <w:proofErr w:type="gramEnd"/>
    </w:p>
    <w:p w14:paraId="05870A7E" w14:textId="77777777" w:rsidR="00330483" w:rsidRPr="00330483" w:rsidRDefault="00330483" w:rsidP="00356CCC">
      <w:pPr>
        <w:spacing w:before="120" w:after="120"/>
        <w:ind w:left="426"/>
        <w:rPr>
          <w:rFonts w:ascii="Calibri" w:hAnsi="Calibri" w:cs="Arial"/>
          <w:sz w:val="22"/>
          <w:szCs w:val="22"/>
        </w:rPr>
      </w:pPr>
      <w:r w:rsidRPr="00330483">
        <w:rPr>
          <w:rFonts w:ascii="Calibri" w:hAnsi="Calibri" w:cs="Arial"/>
          <w:b/>
          <w:sz w:val="22"/>
          <w:szCs w:val="22"/>
        </w:rPr>
        <w:t>‘</w:t>
      </w:r>
      <w:proofErr w:type="gramStart"/>
      <w:r w:rsidRPr="00330483">
        <w:rPr>
          <w:rFonts w:ascii="Calibri" w:hAnsi="Calibri" w:cs="Arial"/>
          <w:b/>
          <w:sz w:val="22"/>
          <w:szCs w:val="22"/>
        </w:rPr>
        <w:t>higher</w:t>
      </w:r>
      <w:proofErr w:type="gramEnd"/>
      <w:r w:rsidRPr="00330483">
        <w:rPr>
          <w:rFonts w:ascii="Calibri" w:hAnsi="Calibri" w:cs="Arial"/>
          <w:b/>
          <w:sz w:val="22"/>
          <w:szCs w:val="22"/>
        </w:rPr>
        <w:t xml:space="preserve"> education course’ </w:t>
      </w:r>
      <w:r w:rsidRPr="00330483">
        <w:rPr>
          <w:rFonts w:ascii="Calibri" w:hAnsi="Calibri" w:cs="Arial"/>
          <w:sz w:val="22"/>
          <w:szCs w:val="22"/>
        </w:rPr>
        <w:t xml:space="preserve">has the same meaning as in clause 1 of Schedule 1 of </w:t>
      </w:r>
      <w:proofErr w:type="gramStart"/>
      <w:r w:rsidRPr="00330483">
        <w:rPr>
          <w:rFonts w:ascii="Calibri" w:hAnsi="Calibri" w:cs="Arial"/>
          <w:sz w:val="22"/>
          <w:szCs w:val="22"/>
        </w:rPr>
        <w:t>HESA;</w:t>
      </w:r>
      <w:proofErr w:type="gramEnd"/>
    </w:p>
    <w:p w14:paraId="28AA2485"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‘HESA’</w:t>
      </w:r>
      <w:r w:rsidRPr="00330483">
        <w:rPr>
          <w:rFonts w:ascii="Calibri" w:hAnsi="Calibri"/>
          <w:sz w:val="22"/>
          <w:szCs w:val="22"/>
        </w:rPr>
        <w:t xml:space="preserve"> means the </w:t>
      </w:r>
      <w:r w:rsidRPr="00330483">
        <w:rPr>
          <w:rFonts w:ascii="Calibri" w:hAnsi="Calibri"/>
          <w:i/>
          <w:sz w:val="22"/>
          <w:szCs w:val="22"/>
        </w:rPr>
        <w:t xml:space="preserve">Higher Education Support Act </w:t>
      </w:r>
      <w:proofErr w:type="gramStart"/>
      <w:r w:rsidRPr="00330483">
        <w:rPr>
          <w:rFonts w:ascii="Calibri" w:hAnsi="Calibri"/>
          <w:i/>
          <w:sz w:val="22"/>
          <w:szCs w:val="22"/>
        </w:rPr>
        <w:t>2003</w:t>
      </w:r>
      <w:r w:rsidRPr="00330483">
        <w:rPr>
          <w:rFonts w:ascii="Calibri" w:hAnsi="Calibri"/>
          <w:sz w:val="22"/>
          <w:szCs w:val="22"/>
        </w:rPr>
        <w:t>;</w:t>
      </w:r>
      <w:proofErr w:type="gramEnd"/>
    </w:p>
    <w:p w14:paraId="2247C441"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‘Indigenous person’</w:t>
      </w:r>
      <w:r w:rsidRPr="00330483">
        <w:rPr>
          <w:rFonts w:ascii="Calibri" w:hAnsi="Calibri"/>
          <w:sz w:val="22"/>
          <w:szCs w:val="22"/>
        </w:rPr>
        <w:t xml:space="preserve"> has the same meaning as in subclause 1(1) of Schedule 1 of </w:t>
      </w:r>
      <w:proofErr w:type="gramStart"/>
      <w:r w:rsidRPr="00330483">
        <w:rPr>
          <w:rFonts w:ascii="Calibri" w:hAnsi="Calibri"/>
          <w:sz w:val="22"/>
          <w:szCs w:val="22"/>
        </w:rPr>
        <w:t>HESA;</w:t>
      </w:r>
      <w:proofErr w:type="gramEnd"/>
    </w:p>
    <w:p w14:paraId="3640C575"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w:t>
      </w:r>
      <w:proofErr w:type="gramStart"/>
      <w:r w:rsidRPr="00330483">
        <w:rPr>
          <w:rFonts w:ascii="Calibri" w:hAnsi="Calibri"/>
          <w:b/>
          <w:sz w:val="22"/>
          <w:szCs w:val="22"/>
        </w:rPr>
        <w:t>maximum</w:t>
      </w:r>
      <w:proofErr w:type="gramEnd"/>
      <w:r w:rsidRPr="00330483">
        <w:rPr>
          <w:rFonts w:ascii="Calibri" w:hAnsi="Calibri"/>
          <w:b/>
          <w:sz w:val="22"/>
          <w:szCs w:val="22"/>
        </w:rPr>
        <w:t xml:space="preserve"> basic grant amount’ or ‘MBGA’ </w:t>
      </w:r>
      <w:r w:rsidRPr="00330483">
        <w:rPr>
          <w:rFonts w:ascii="Calibri" w:hAnsi="Calibri"/>
          <w:sz w:val="22"/>
          <w:szCs w:val="22"/>
        </w:rPr>
        <w:t xml:space="preserve">has the same meaning as in subclause 1(1) of Schedule 1 of </w:t>
      </w:r>
      <w:proofErr w:type="gramStart"/>
      <w:r w:rsidRPr="00330483">
        <w:rPr>
          <w:rFonts w:ascii="Calibri" w:hAnsi="Calibri"/>
          <w:sz w:val="22"/>
          <w:szCs w:val="22"/>
        </w:rPr>
        <w:t>HESA;</w:t>
      </w:r>
      <w:proofErr w:type="gramEnd"/>
    </w:p>
    <w:p w14:paraId="6DE3FD28"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‘National Law’</w:t>
      </w:r>
      <w:r w:rsidRPr="00330483">
        <w:rPr>
          <w:rFonts w:ascii="Calibri" w:hAnsi="Calibri"/>
          <w:sz w:val="22"/>
          <w:szCs w:val="22"/>
        </w:rPr>
        <w:t xml:space="preserve"> means (a) for a state or territory other than Western Australia – the Health Practitioner Regulation National Law as set out in the Schedule to the </w:t>
      </w:r>
      <w:r w:rsidRPr="00330483">
        <w:rPr>
          <w:rFonts w:ascii="Calibri" w:hAnsi="Calibri"/>
          <w:i/>
          <w:sz w:val="22"/>
          <w:szCs w:val="22"/>
        </w:rPr>
        <w:t>Health Practitioner Regulation National Law Act 2009 (Qld)</w:t>
      </w:r>
      <w:r w:rsidRPr="00330483">
        <w:rPr>
          <w:rFonts w:ascii="Calibri" w:hAnsi="Calibri"/>
          <w:sz w:val="22"/>
          <w:szCs w:val="22"/>
        </w:rPr>
        <w:t xml:space="preserve"> as it applies (with or without modification) as a law of the State or Territory; and (b) for Western Australia – the legislation enacted by the </w:t>
      </w:r>
      <w:r w:rsidRPr="00330483">
        <w:rPr>
          <w:rFonts w:ascii="Calibri" w:hAnsi="Calibri"/>
          <w:i/>
          <w:sz w:val="22"/>
          <w:szCs w:val="22"/>
        </w:rPr>
        <w:t>Health Regulation National Law (WA) Act 2010</w:t>
      </w:r>
      <w:r w:rsidRPr="00330483">
        <w:rPr>
          <w:rFonts w:ascii="Calibri" w:hAnsi="Calibri"/>
          <w:sz w:val="22"/>
          <w:szCs w:val="22"/>
        </w:rPr>
        <w:t xml:space="preserve"> that corresponds to the Health Practitioner Regulation National Law;</w:t>
      </w:r>
    </w:p>
    <w:p w14:paraId="5E73D7B3"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 xml:space="preserve">‘National Priority Places’ </w:t>
      </w:r>
      <w:r w:rsidRPr="00330483">
        <w:rPr>
          <w:rFonts w:ascii="Calibri" w:hAnsi="Calibri"/>
          <w:bCs/>
          <w:sz w:val="22"/>
          <w:szCs w:val="22"/>
        </w:rPr>
        <w:t xml:space="preserve">are a one-off allocation of places in courses commencing </w:t>
      </w:r>
      <w:r w:rsidRPr="00330483">
        <w:rPr>
          <w:rFonts w:ascii="Calibri" w:hAnsi="Calibri"/>
          <w:sz w:val="22"/>
          <w:szCs w:val="22"/>
        </w:rPr>
        <w:t>from</w:t>
      </w:r>
      <w:r w:rsidRPr="00330483">
        <w:rPr>
          <w:rFonts w:ascii="Calibri" w:hAnsi="Calibri"/>
          <w:bCs/>
          <w:sz w:val="22"/>
          <w:szCs w:val="22"/>
        </w:rPr>
        <w:t xml:space="preserve"> 2021 and </w:t>
      </w:r>
      <w:r w:rsidRPr="00330483">
        <w:rPr>
          <w:rFonts w:ascii="Calibri" w:hAnsi="Calibri"/>
          <w:sz w:val="22"/>
          <w:szCs w:val="22"/>
        </w:rPr>
        <w:t>expiring by</w:t>
      </w:r>
      <w:r w:rsidRPr="00330483">
        <w:rPr>
          <w:rFonts w:ascii="Calibri" w:hAnsi="Calibri"/>
          <w:bCs/>
          <w:sz w:val="22"/>
          <w:szCs w:val="22"/>
        </w:rPr>
        <w:t xml:space="preserve"> </w:t>
      </w:r>
      <w:proofErr w:type="gramStart"/>
      <w:r w:rsidRPr="00330483">
        <w:rPr>
          <w:rFonts w:ascii="Calibri" w:hAnsi="Calibri"/>
          <w:bCs/>
          <w:sz w:val="22"/>
          <w:szCs w:val="22"/>
        </w:rPr>
        <w:t>2024;</w:t>
      </w:r>
      <w:proofErr w:type="gramEnd"/>
    </w:p>
    <w:p w14:paraId="1D26C4B9" w14:textId="77777777" w:rsidR="00330483" w:rsidRPr="00330483" w:rsidRDefault="00330483" w:rsidP="00356CCC">
      <w:pPr>
        <w:spacing w:before="120" w:after="120"/>
        <w:ind w:left="426"/>
      </w:pPr>
      <w:r w:rsidRPr="00330483">
        <w:rPr>
          <w:rFonts w:ascii="Calibri" w:hAnsi="Calibri" w:cs="Arial"/>
          <w:b/>
          <w:sz w:val="22"/>
          <w:szCs w:val="22"/>
        </w:rPr>
        <w:t>‘</w:t>
      </w:r>
      <w:proofErr w:type="gramStart"/>
      <w:r w:rsidRPr="00330483">
        <w:rPr>
          <w:rFonts w:ascii="Calibri" w:hAnsi="Calibri" w:cs="Arial"/>
          <w:b/>
          <w:sz w:val="22"/>
          <w:szCs w:val="22"/>
        </w:rPr>
        <w:t>number</w:t>
      </w:r>
      <w:proofErr w:type="gramEnd"/>
      <w:r w:rsidRPr="00330483">
        <w:rPr>
          <w:rFonts w:ascii="Calibri" w:hAnsi="Calibri" w:cs="Arial"/>
          <w:b/>
          <w:sz w:val="22"/>
          <w:szCs w:val="22"/>
        </w:rPr>
        <w:t xml:space="preserve"> of Commonwealth supported places’</w:t>
      </w:r>
      <w:r w:rsidRPr="00330483">
        <w:rPr>
          <w:rFonts w:ascii="Calibri" w:hAnsi="Calibri" w:cs="Arial"/>
          <w:sz w:val="22"/>
          <w:szCs w:val="22"/>
        </w:rPr>
        <w:t xml:space="preserve"> </w:t>
      </w:r>
      <w:r w:rsidRPr="00330483">
        <w:rPr>
          <w:rFonts w:ascii="Calibri" w:hAnsi="Calibri"/>
          <w:sz w:val="22"/>
          <w:szCs w:val="22"/>
        </w:rPr>
        <w:t xml:space="preserve">has the same meaning as in subclause 1(1) of Schedule 1 of </w:t>
      </w:r>
      <w:proofErr w:type="gramStart"/>
      <w:r w:rsidRPr="00330483">
        <w:rPr>
          <w:rFonts w:ascii="Calibri" w:hAnsi="Calibri"/>
          <w:sz w:val="22"/>
          <w:szCs w:val="22"/>
        </w:rPr>
        <w:t>HESA</w:t>
      </w:r>
      <w:r w:rsidRPr="00330483">
        <w:rPr>
          <w:rFonts w:ascii="Calibri" w:hAnsi="Calibri" w:cs="Arial"/>
          <w:sz w:val="22"/>
          <w:szCs w:val="22"/>
        </w:rPr>
        <w:t>;</w:t>
      </w:r>
      <w:proofErr w:type="gramEnd"/>
    </w:p>
    <w:p w14:paraId="7355A6C0" w14:textId="77777777" w:rsidR="00330483" w:rsidRPr="00330483" w:rsidRDefault="00330483" w:rsidP="00356CCC">
      <w:pPr>
        <w:widowControl w:val="0"/>
        <w:spacing w:before="120" w:after="120"/>
        <w:ind w:left="426"/>
        <w:rPr>
          <w:rFonts w:ascii="Calibri" w:hAnsi="Calibri"/>
          <w:b/>
          <w:sz w:val="22"/>
          <w:szCs w:val="22"/>
        </w:rPr>
      </w:pPr>
      <w:r w:rsidRPr="00330483">
        <w:rPr>
          <w:rFonts w:ascii="Calibri" w:hAnsi="Calibri"/>
          <w:b/>
          <w:sz w:val="22"/>
          <w:szCs w:val="22"/>
        </w:rPr>
        <w:lastRenderedPageBreak/>
        <w:t>‘</w:t>
      </w:r>
      <w:proofErr w:type="gramStart"/>
      <w:r w:rsidRPr="00330483">
        <w:rPr>
          <w:rFonts w:ascii="Calibri" w:hAnsi="Calibri"/>
          <w:b/>
          <w:sz w:val="22"/>
          <w:szCs w:val="22"/>
        </w:rPr>
        <w:t>regional</w:t>
      </w:r>
      <w:proofErr w:type="gramEnd"/>
      <w:r w:rsidRPr="00330483">
        <w:rPr>
          <w:rFonts w:ascii="Calibri" w:hAnsi="Calibri"/>
          <w:b/>
          <w:sz w:val="22"/>
          <w:szCs w:val="22"/>
        </w:rPr>
        <w:t xml:space="preserve"> area’</w:t>
      </w:r>
      <w:r w:rsidRPr="00330483">
        <w:rPr>
          <w:rFonts w:ascii="Calibri" w:hAnsi="Calibri"/>
          <w:sz w:val="22"/>
          <w:szCs w:val="22"/>
        </w:rPr>
        <w:t xml:space="preserve"> has the same meaning as in subclause 1(1) of Schedule 1 of </w:t>
      </w:r>
      <w:proofErr w:type="gramStart"/>
      <w:r w:rsidRPr="00330483">
        <w:rPr>
          <w:rFonts w:ascii="Calibri" w:hAnsi="Calibri"/>
          <w:sz w:val="22"/>
          <w:szCs w:val="22"/>
        </w:rPr>
        <w:t>HESA;</w:t>
      </w:r>
      <w:proofErr w:type="gramEnd"/>
    </w:p>
    <w:p w14:paraId="37EB00C6" w14:textId="77777777" w:rsidR="00330483" w:rsidRPr="00330483" w:rsidRDefault="00330483" w:rsidP="00356CCC">
      <w:pPr>
        <w:widowControl w:val="0"/>
        <w:spacing w:before="120" w:after="120"/>
        <w:ind w:left="426"/>
        <w:rPr>
          <w:rFonts w:ascii="Calibri" w:hAnsi="Calibri"/>
          <w:sz w:val="22"/>
          <w:szCs w:val="22"/>
        </w:rPr>
      </w:pPr>
      <w:r w:rsidRPr="00330483">
        <w:rPr>
          <w:rFonts w:ascii="Calibri" w:hAnsi="Calibri"/>
          <w:b/>
          <w:sz w:val="22"/>
          <w:szCs w:val="22"/>
        </w:rPr>
        <w:t>‘</w:t>
      </w:r>
      <w:proofErr w:type="gramStart"/>
      <w:r w:rsidRPr="00330483">
        <w:rPr>
          <w:rFonts w:ascii="Calibri" w:hAnsi="Calibri"/>
          <w:b/>
          <w:sz w:val="22"/>
          <w:szCs w:val="22"/>
        </w:rPr>
        <w:t>remote</w:t>
      </w:r>
      <w:proofErr w:type="gramEnd"/>
      <w:r w:rsidRPr="00330483">
        <w:rPr>
          <w:rFonts w:ascii="Calibri" w:hAnsi="Calibri"/>
          <w:b/>
          <w:sz w:val="22"/>
          <w:szCs w:val="22"/>
        </w:rPr>
        <w:t xml:space="preserve"> area’</w:t>
      </w:r>
      <w:r w:rsidRPr="00330483">
        <w:rPr>
          <w:rFonts w:ascii="Calibri" w:hAnsi="Calibri"/>
          <w:sz w:val="22"/>
          <w:szCs w:val="22"/>
        </w:rPr>
        <w:t xml:space="preserve"> has the same meaning as in subclause 1(1) of Schedule 1 of </w:t>
      </w:r>
      <w:proofErr w:type="gramStart"/>
      <w:r w:rsidRPr="00330483">
        <w:rPr>
          <w:rFonts w:ascii="Calibri" w:hAnsi="Calibri"/>
          <w:sz w:val="22"/>
          <w:szCs w:val="22"/>
        </w:rPr>
        <w:t>HESA;</w:t>
      </w:r>
      <w:proofErr w:type="gramEnd"/>
    </w:p>
    <w:p w14:paraId="4D896A7F" w14:textId="77777777" w:rsidR="00330483" w:rsidRPr="00330483" w:rsidRDefault="00330483" w:rsidP="00356CCC">
      <w:pPr>
        <w:spacing w:before="120" w:after="120"/>
        <w:ind w:left="426"/>
      </w:pPr>
      <w:r w:rsidRPr="00330483">
        <w:rPr>
          <w:rFonts w:ascii="Calibri" w:hAnsi="Calibri"/>
          <w:b/>
          <w:sz w:val="22"/>
          <w:szCs w:val="22"/>
        </w:rPr>
        <w:t>‘</w:t>
      </w:r>
      <w:proofErr w:type="gramStart"/>
      <w:r w:rsidRPr="00330483">
        <w:rPr>
          <w:rFonts w:ascii="Calibri" w:hAnsi="Calibri"/>
          <w:b/>
          <w:sz w:val="22"/>
          <w:szCs w:val="22"/>
        </w:rPr>
        <w:t>total</w:t>
      </w:r>
      <w:proofErr w:type="gramEnd"/>
      <w:r w:rsidRPr="00330483">
        <w:rPr>
          <w:rFonts w:ascii="Calibri" w:hAnsi="Calibri"/>
          <w:b/>
          <w:sz w:val="22"/>
          <w:szCs w:val="22"/>
        </w:rPr>
        <w:t xml:space="preserve"> basic grant amount’</w:t>
      </w:r>
      <w:r w:rsidRPr="00330483">
        <w:rPr>
          <w:rFonts w:ascii="Calibri" w:hAnsi="Calibri"/>
          <w:sz w:val="22"/>
          <w:szCs w:val="22"/>
        </w:rPr>
        <w:t xml:space="preserve"> has the same meaning as in subclause 1(1) of Schedule 1 of HESA</w:t>
      </w:r>
      <w:r w:rsidRPr="00330483">
        <w:t>.</w:t>
      </w:r>
    </w:p>
    <w:p w14:paraId="3941ECB4" w14:textId="77777777" w:rsidR="0091423E" w:rsidRDefault="00330483" w:rsidP="00BC7FB8">
      <w:pPr>
        <w:widowControl w:val="0"/>
        <w:numPr>
          <w:ilvl w:val="0"/>
          <w:numId w:val="24"/>
        </w:numPr>
        <w:tabs>
          <w:tab w:val="left" w:pos="567"/>
          <w:tab w:val="left" w:pos="8222"/>
        </w:tabs>
        <w:spacing w:before="120" w:after="120"/>
        <w:rPr>
          <w:rFonts w:ascii="Calibri" w:hAnsi="Calibri" w:cs="Arial"/>
          <w:bCs/>
          <w:sz w:val="22"/>
          <w:szCs w:val="22"/>
        </w:rPr>
      </w:pPr>
      <w:r w:rsidRPr="00330483">
        <w:rPr>
          <w:rFonts w:ascii="Calibri" w:hAnsi="Calibri" w:cs="Arial"/>
          <w:bCs/>
          <w:sz w:val="22"/>
          <w:szCs w:val="22"/>
        </w:rPr>
        <w:t xml:space="preserve">In </w:t>
      </w:r>
      <w:r w:rsidRPr="00495217">
        <w:rPr>
          <w:rFonts w:ascii="Calibri" w:hAnsi="Calibri" w:cs="Arial"/>
          <w:sz w:val="22"/>
          <w:szCs w:val="22"/>
        </w:rPr>
        <w:t>this</w:t>
      </w:r>
      <w:r w:rsidRPr="00330483">
        <w:rPr>
          <w:rFonts w:ascii="Calibri" w:hAnsi="Calibri" w:cs="Arial"/>
          <w:bCs/>
          <w:sz w:val="22"/>
          <w:szCs w:val="22"/>
        </w:rPr>
        <w:t xml:space="preserve"> Part, unless the contrary intention appears:</w:t>
      </w:r>
    </w:p>
    <w:p w14:paraId="7A905034" w14:textId="77777777" w:rsidR="0091423E" w:rsidRDefault="00330483" w:rsidP="00BC7FB8">
      <w:pPr>
        <w:widowControl w:val="0"/>
        <w:numPr>
          <w:ilvl w:val="1"/>
          <w:numId w:val="24"/>
        </w:numPr>
        <w:tabs>
          <w:tab w:val="left" w:pos="567"/>
          <w:tab w:val="left" w:pos="8222"/>
        </w:tabs>
        <w:spacing w:before="120" w:after="120"/>
        <w:ind w:left="992"/>
        <w:rPr>
          <w:rFonts w:ascii="Calibri" w:hAnsi="Calibri" w:cs="Arial"/>
          <w:bCs/>
          <w:sz w:val="22"/>
          <w:szCs w:val="22"/>
        </w:rPr>
      </w:pPr>
      <w:r w:rsidRPr="0091423E">
        <w:rPr>
          <w:rFonts w:ascii="Calibri" w:hAnsi="Calibri" w:cs="Arial"/>
          <w:bCs/>
          <w:sz w:val="22"/>
          <w:szCs w:val="22"/>
        </w:rPr>
        <w:t xml:space="preserve">words in the singular include the plural and </w:t>
      </w:r>
      <w:proofErr w:type="gramStart"/>
      <w:r w:rsidRPr="0091423E">
        <w:rPr>
          <w:rFonts w:ascii="Calibri" w:hAnsi="Calibri" w:cs="Arial"/>
          <w:bCs/>
          <w:sz w:val="22"/>
          <w:szCs w:val="22"/>
        </w:rPr>
        <w:t>vice versa;</w:t>
      </w:r>
      <w:proofErr w:type="gramEnd"/>
    </w:p>
    <w:p w14:paraId="173BB6A5" w14:textId="7F4E5142" w:rsidR="00330483" w:rsidRPr="0091423E" w:rsidRDefault="00330483" w:rsidP="00BC7FB8">
      <w:pPr>
        <w:widowControl w:val="0"/>
        <w:numPr>
          <w:ilvl w:val="1"/>
          <w:numId w:val="24"/>
        </w:numPr>
        <w:tabs>
          <w:tab w:val="left" w:pos="567"/>
          <w:tab w:val="left" w:pos="8222"/>
        </w:tabs>
        <w:spacing w:before="120" w:after="120"/>
        <w:ind w:left="992"/>
        <w:rPr>
          <w:rFonts w:ascii="Calibri" w:hAnsi="Calibri" w:cs="Arial"/>
          <w:bCs/>
          <w:sz w:val="22"/>
          <w:szCs w:val="22"/>
        </w:rPr>
      </w:pPr>
      <w:r w:rsidRPr="0091423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91423E">
        <w:rPr>
          <w:rFonts w:ascii="Calibri" w:hAnsi="Calibri" w:cs="Arial"/>
          <w:bCs/>
          <w:sz w:val="22"/>
          <w:szCs w:val="22"/>
        </w:rPr>
        <w:t>provisions;</w:t>
      </w:r>
      <w:proofErr w:type="gramEnd"/>
    </w:p>
    <w:p w14:paraId="68DA8D37" w14:textId="77777777" w:rsidR="00330483" w:rsidRPr="0091423E" w:rsidRDefault="00330483" w:rsidP="00BC7FB8">
      <w:pPr>
        <w:pStyle w:val="ListParagraph"/>
        <w:widowControl w:val="0"/>
        <w:numPr>
          <w:ilvl w:val="1"/>
          <w:numId w:val="24"/>
        </w:numPr>
        <w:tabs>
          <w:tab w:val="left" w:pos="567"/>
          <w:tab w:val="left" w:pos="8222"/>
        </w:tabs>
        <w:spacing w:before="120" w:after="120"/>
        <w:ind w:left="992"/>
        <w:contextualSpacing w:val="0"/>
        <w:rPr>
          <w:rFonts w:ascii="Calibri" w:hAnsi="Calibri" w:cs="Arial"/>
          <w:bCs/>
          <w:sz w:val="22"/>
          <w:szCs w:val="22"/>
        </w:rPr>
      </w:pPr>
      <w:r w:rsidRPr="0091423E">
        <w:rPr>
          <w:rFonts w:ascii="Calibri" w:hAnsi="Calibri" w:cs="Arial"/>
          <w:bCs/>
          <w:sz w:val="22"/>
          <w:szCs w:val="22"/>
        </w:rPr>
        <w:t xml:space="preserve">all references to dollars are to Australian </w:t>
      </w:r>
      <w:proofErr w:type="gramStart"/>
      <w:r w:rsidRPr="0091423E">
        <w:rPr>
          <w:rFonts w:ascii="Calibri" w:hAnsi="Calibri" w:cs="Arial"/>
          <w:bCs/>
          <w:sz w:val="22"/>
          <w:szCs w:val="22"/>
        </w:rPr>
        <w:t>dollars;</w:t>
      </w:r>
      <w:proofErr w:type="gramEnd"/>
    </w:p>
    <w:p w14:paraId="23685671" w14:textId="77777777" w:rsidR="00330483" w:rsidRPr="0091423E" w:rsidRDefault="00330483" w:rsidP="00BC7FB8">
      <w:pPr>
        <w:pStyle w:val="ListParagraph"/>
        <w:widowControl w:val="0"/>
        <w:numPr>
          <w:ilvl w:val="1"/>
          <w:numId w:val="24"/>
        </w:numPr>
        <w:tabs>
          <w:tab w:val="left" w:pos="567"/>
          <w:tab w:val="left" w:pos="8222"/>
        </w:tabs>
        <w:spacing w:before="120" w:after="120"/>
        <w:ind w:left="992"/>
        <w:contextualSpacing w:val="0"/>
        <w:rPr>
          <w:rFonts w:ascii="Calibri" w:hAnsi="Calibri" w:cs="Arial"/>
          <w:bCs/>
          <w:sz w:val="22"/>
          <w:szCs w:val="22"/>
        </w:rPr>
      </w:pPr>
      <w:r w:rsidRPr="0091423E">
        <w:rPr>
          <w:rFonts w:ascii="Calibri" w:hAnsi="Calibri" w:cs="Arial"/>
          <w:bCs/>
          <w:sz w:val="22"/>
          <w:szCs w:val="22"/>
        </w:rPr>
        <w:t xml:space="preserve">unless stated otherwise, a reference to legislation is to legislation of the Commonwealth, as amended from time to </w:t>
      </w:r>
      <w:proofErr w:type="gramStart"/>
      <w:r w:rsidRPr="0091423E">
        <w:rPr>
          <w:rFonts w:ascii="Calibri" w:hAnsi="Calibri" w:cs="Arial"/>
          <w:bCs/>
          <w:sz w:val="22"/>
          <w:szCs w:val="22"/>
        </w:rPr>
        <w:t>time;</w:t>
      </w:r>
      <w:proofErr w:type="gramEnd"/>
    </w:p>
    <w:p w14:paraId="74C8F042" w14:textId="77777777" w:rsidR="00330483" w:rsidRPr="0091423E" w:rsidRDefault="00330483" w:rsidP="00BC7FB8">
      <w:pPr>
        <w:pStyle w:val="ListParagraph"/>
        <w:widowControl w:val="0"/>
        <w:numPr>
          <w:ilvl w:val="1"/>
          <w:numId w:val="24"/>
        </w:numPr>
        <w:tabs>
          <w:tab w:val="left" w:pos="567"/>
          <w:tab w:val="left" w:pos="8222"/>
        </w:tabs>
        <w:spacing w:before="120" w:after="120"/>
        <w:ind w:left="992"/>
        <w:contextualSpacing w:val="0"/>
        <w:rPr>
          <w:rFonts w:ascii="Calibri" w:hAnsi="Calibri" w:cs="Arial"/>
          <w:bCs/>
          <w:sz w:val="22"/>
          <w:szCs w:val="22"/>
        </w:rPr>
      </w:pPr>
      <w:r w:rsidRPr="0091423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91423E">
        <w:rPr>
          <w:rFonts w:ascii="Calibri" w:hAnsi="Calibri" w:cs="Arial"/>
          <w:bCs/>
          <w:sz w:val="22"/>
          <w:szCs w:val="22"/>
        </w:rPr>
        <w:t>provision;</w:t>
      </w:r>
      <w:proofErr w:type="gramEnd"/>
      <w:r w:rsidRPr="0091423E">
        <w:rPr>
          <w:rFonts w:ascii="Calibri" w:hAnsi="Calibri" w:cs="Arial"/>
          <w:bCs/>
          <w:sz w:val="22"/>
          <w:szCs w:val="22"/>
        </w:rPr>
        <w:t xml:space="preserve"> </w:t>
      </w:r>
    </w:p>
    <w:p w14:paraId="5BB6118E" w14:textId="77777777" w:rsidR="00330483" w:rsidRPr="0091423E" w:rsidRDefault="00330483" w:rsidP="00BC7FB8">
      <w:pPr>
        <w:pStyle w:val="ListParagraph"/>
        <w:widowControl w:val="0"/>
        <w:numPr>
          <w:ilvl w:val="1"/>
          <w:numId w:val="24"/>
        </w:numPr>
        <w:tabs>
          <w:tab w:val="left" w:pos="567"/>
          <w:tab w:val="left" w:pos="8222"/>
        </w:tabs>
        <w:spacing w:before="120" w:after="120"/>
        <w:ind w:left="992"/>
        <w:contextualSpacing w:val="0"/>
        <w:rPr>
          <w:rFonts w:ascii="Calibri" w:hAnsi="Calibri" w:cs="Arial"/>
          <w:bCs/>
          <w:sz w:val="22"/>
          <w:szCs w:val="22"/>
        </w:rPr>
      </w:pPr>
      <w:r w:rsidRPr="0091423E">
        <w:rPr>
          <w:rFonts w:ascii="Calibri" w:hAnsi="Calibri" w:cs="Arial"/>
          <w:bCs/>
          <w:sz w:val="22"/>
          <w:szCs w:val="22"/>
        </w:rPr>
        <w:t>where a word or phrase is given a defined meaning, any other part of speech or grammatical form of that word or phrase has a corresponding meaning; and</w:t>
      </w:r>
    </w:p>
    <w:p w14:paraId="72CC5EE8" w14:textId="77777777" w:rsidR="00330483" w:rsidRPr="0091423E" w:rsidRDefault="00330483" w:rsidP="00BC7FB8">
      <w:pPr>
        <w:pStyle w:val="ListParagraph"/>
        <w:widowControl w:val="0"/>
        <w:numPr>
          <w:ilvl w:val="1"/>
          <w:numId w:val="24"/>
        </w:numPr>
        <w:tabs>
          <w:tab w:val="left" w:pos="567"/>
          <w:tab w:val="left" w:pos="8222"/>
        </w:tabs>
        <w:spacing w:before="120" w:after="120"/>
        <w:ind w:left="992"/>
        <w:contextualSpacing w:val="0"/>
        <w:rPr>
          <w:rFonts w:ascii="Calibri" w:hAnsi="Calibri" w:cs="Arial"/>
          <w:bCs/>
          <w:sz w:val="22"/>
          <w:szCs w:val="22"/>
        </w:rPr>
      </w:pPr>
      <w:r w:rsidRPr="0091423E">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2561E0D2" w14:textId="77777777" w:rsidR="00330483" w:rsidRPr="00330483" w:rsidRDefault="00330483" w:rsidP="00330483">
      <w:pPr>
        <w:widowControl w:val="0"/>
        <w:tabs>
          <w:tab w:val="left" w:pos="567"/>
          <w:tab w:val="left" w:pos="8222"/>
        </w:tabs>
        <w:spacing w:before="120" w:after="120"/>
        <w:ind w:left="851"/>
        <w:contextualSpacing/>
        <w:rPr>
          <w:rFonts w:ascii="Calibri" w:hAnsi="Calibri" w:cs="Arial"/>
          <w:bCs/>
          <w:sz w:val="22"/>
          <w:szCs w:val="22"/>
        </w:rPr>
      </w:pPr>
    </w:p>
    <w:p w14:paraId="36FA998D" w14:textId="77777777" w:rsidR="00330483" w:rsidRPr="00330483" w:rsidRDefault="00330483" w:rsidP="00330483">
      <w:pPr>
        <w:widowControl w:val="0"/>
        <w:tabs>
          <w:tab w:val="left" w:pos="567"/>
          <w:tab w:val="left" w:pos="8222"/>
        </w:tabs>
        <w:spacing w:before="120" w:after="120"/>
        <w:ind w:left="851"/>
        <w:contextualSpacing/>
        <w:rPr>
          <w:rFonts w:ascii="Calibri" w:hAnsi="Calibri" w:cs="Arial"/>
          <w:bCs/>
          <w:sz w:val="22"/>
          <w:szCs w:val="22"/>
        </w:rPr>
      </w:pPr>
    </w:p>
    <w:p w14:paraId="46E19814" w14:textId="77777777" w:rsidR="00330483" w:rsidRPr="00330483" w:rsidRDefault="00330483" w:rsidP="00330483">
      <w:pPr>
        <w:spacing w:after="120"/>
        <w:ind w:left="426"/>
        <w:sectPr w:rsidR="00330483" w:rsidRPr="00330483" w:rsidSect="00330483">
          <w:pgSz w:w="11906" w:h="16838" w:code="9"/>
          <w:pgMar w:top="1134" w:right="1134" w:bottom="1134" w:left="1134" w:header="567" w:footer="567" w:gutter="0"/>
          <w:cols w:space="720"/>
          <w:titlePg/>
          <w:docGrid w:linePitch="326"/>
        </w:sectPr>
      </w:pPr>
    </w:p>
    <w:p w14:paraId="579419A5" w14:textId="77777777" w:rsidR="00330483" w:rsidRPr="00330483" w:rsidRDefault="00330483" w:rsidP="00330483">
      <w:pPr>
        <w:tabs>
          <w:tab w:val="left" w:pos="567"/>
          <w:tab w:val="left" w:pos="8222"/>
        </w:tabs>
        <w:spacing w:after="120"/>
        <w:jc w:val="right"/>
        <w:rPr>
          <w:rFonts w:ascii="Calibri" w:hAnsi="Calibri" w:cs="Arial"/>
          <w:b/>
          <w:sz w:val="22"/>
          <w:szCs w:val="22"/>
        </w:rPr>
      </w:pPr>
      <w:r w:rsidRPr="00330483">
        <w:rPr>
          <w:rFonts w:ascii="Calibri" w:hAnsi="Calibri" w:cs="Arial"/>
          <w:b/>
          <w:sz w:val="22"/>
          <w:szCs w:val="22"/>
        </w:rPr>
        <w:lastRenderedPageBreak/>
        <w:tab/>
      </w:r>
      <w:r w:rsidRPr="00330483">
        <w:rPr>
          <w:rFonts w:ascii="Calibri" w:hAnsi="Calibri" w:cs="Arial"/>
          <w:b/>
          <w:sz w:val="22"/>
          <w:szCs w:val="22"/>
        </w:rPr>
        <w:tab/>
        <w:t>Appendix 4</w:t>
      </w:r>
    </w:p>
    <w:p w14:paraId="67A8BBBC" w14:textId="77777777" w:rsidR="00330483" w:rsidRPr="00330483" w:rsidRDefault="00330483" w:rsidP="00330483">
      <w:pPr>
        <w:rPr>
          <w:rFonts w:ascii="Calibri" w:hAnsi="Calibri" w:cs="Arial"/>
          <w:b/>
          <w:sz w:val="22"/>
          <w:szCs w:val="22"/>
        </w:rPr>
      </w:pPr>
      <w:r w:rsidRPr="00330483">
        <w:rPr>
          <w:rFonts w:ascii="Calibri" w:hAnsi="Calibri" w:cs="Arial"/>
          <w:b/>
          <w:sz w:val="22"/>
          <w:szCs w:val="22"/>
        </w:rPr>
        <w:t xml:space="preserve">HIGHER EDUCATION FUNDING  </w:t>
      </w:r>
    </w:p>
    <w:p w14:paraId="4F37119C" w14:textId="77777777" w:rsidR="00330483" w:rsidRPr="00330483" w:rsidRDefault="00330483" w:rsidP="00330483">
      <w:pPr>
        <w:widowControl w:val="0"/>
        <w:tabs>
          <w:tab w:val="left" w:pos="567"/>
          <w:tab w:val="left" w:pos="8222"/>
        </w:tabs>
        <w:spacing w:before="120" w:after="120"/>
        <w:rPr>
          <w:rFonts w:ascii="Calibri" w:hAnsi="Calibri"/>
          <w:b/>
          <w:sz w:val="22"/>
          <w:szCs w:val="22"/>
        </w:rPr>
      </w:pPr>
      <w:r w:rsidRPr="00330483">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330483" w:rsidRPr="00330483" w14:paraId="66DCC50E" w14:textId="77777777" w:rsidTr="2FFD6C4C">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B603F"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980ACE"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E36A55"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73357E"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D7EADC"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59A35D" w14:textId="77777777" w:rsidR="00330483" w:rsidRPr="00330483" w:rsidRDefault="00330483" w:rsidP="00330483">
            <w:pPr>
              <w:jc w:val="center"/>
              <w:rPr>
                <w:rFonts w:ascii="Calibri" w:hAnsi="Calibri" w:cs="Calibri"/>
                <w:b/>
                <w:bCs/>
                <w:color w:val="000000"/>
                <w:sz w:val="22"/>
                <w:szCs w:val="22"/>
              </w:rPr>
            </w:pPr>
            <w:r w:rsidRPr="00330483">
              <w:rPr>
                <w:rFonts w:ascii="Calibri" w:hAnsi="Calibri" w:cs="Calibri"/>
                <w:b/>
                <w:bCs/>
                <w:color w:val="000000"/>
                <w:sz w:val="22"/>
                <w:szCs w:val="22"/>
              </w:rPr>
              <w:t>Total MBGA</w:t>
            </w:r>
          </w:p>
        </w:tc>
      </w:tr>
      <w:tr w:rsidR="003E6D4B" w:rsidRPr="00330483" w14:paraId="18B2955A" w14:textId="77777777" w:rsidTr="2FFD6C4C">
        <w:trPr>
          <w:trHeight w:val="465"/>
        </w:trPr>
        <w:tc>
          <w:tcPr>
            <w:tcW w:w="1604" w:type="dxa"/>
            <w:tcBorders>
              <w:top w:val="nil"/>
              <w:left w:val="single" w:sz="4" w:space="0" w:color="auto"/>
              <w:bottom w:val="single" w:sz="4" w:space="0" w:color="auto"/>
              <w:right w:val="single" w:sz="4" w:space="0" w:color="auto"/>
            </w:tcBorders>
            <w:noWrap/>
            <w:vAlign w:val="center"/>
            <w:hideMark/>
          </w:tcPr>
          <w:p w14:paraId="3E80929D" w14:textId="77777777" w:rsidR="003E6D4B" w:rsidRPr="003E6D4B" w:rsidRDefault="5BC512F4" w:rsidP="2FFD6C4C">
            <w:pPr>
              <w:jc w:val="center"/>
              <w:rPr>
                <w:rFonts w:ascii="Calibri" w:hAnsi="Calibri" w:cs="Calibri"/>
                <w:color w:val="000000"/>
                <w:sz w:val="22"/>
                <w:szCs w:val="22"/>
              </w:rPr>
            </w:pPr>
            <w:r w:rsidRPr="2FFD6C4C">
              <w:rPr>
                <w:rFonts w:ascii="Calibri" w:hAnsi="Calibri" w:cs="Calibri"/>
                <w:color w:val="000000" w:themeColor="text1"/>
                <w:sz w:val="22"/>
                <w:szCs w:val="22"/>
              </w:rPr>
              <w:t>2026</w:t>
            </w:r>
          </w:p>
        </w:tc>
        <w:tc>
          <w:tcPr>
            <w:tcW w:w="1605" w:type="dxa"/>
            <w:tcBorders>
              <w:top w:val="nil"/>
              <w:left w:val="nil"/>
              <w:bottom w:val="single" w:sz="4" w:space="0" w:color="auto"/>
              <w:right w:val="single" w:sz="4" w:space="0" w:color="auto"/>
            </w:tcBorders>
            <w:noWrap/>
            <w:vAlign w:val="center"/>
          </w:tcPr>
          <w:p w14:paraId="65855EE2" w14:textId="53B620FC" w:rsidR="003E6D4B" w:rsidRPr="003E6D4B" w:rsidRDefault="5BC512F4" w:rsidP="2FFD6C4C">
            <w:pPr>
              <w:jc w:val="center"/>
              <w:rPr>
                <w:rFonts w:ascii="Calibri" w:hAnsi="Calibri" w:cs="Calibri"/>
                <w:color w:val="000000"/>
                <w:sz w:val="22"/>
                <w:szCs w:val="22"/>
              </w:rPr>
            </w:pPr>
            <w:r w:rsidRPr="2FFD6C4C">
              <w:rPr>
                <w:rFonts w:ascii="Calibri" w:hAnsi="Calibri" w:cs="Calibri"/>
                <w:color w:val="000000" w:themeColor="text1"/>
                <w:sz w:val="22"/>
                <w:szCs w:val="22"/>
              </w:rPr>
              <w:t xml:space="preserve">$172,450,628 </w:t>
            </w:r>
          </w:p>
        </w:tc>
        <w:tc>
          <w:tcPr>
            <w:tcW w:w="1605" w:type="dxa"/>
            <w:tcBorders>
              <w:top w:val="nil"/>
              <w:left w:val="nil"/>
              <w:bottom w:val="single" w:sz="4" w:space="0" w:color="auto"/>
              <w:right w:val="single" w:sz="4" w:space="0" w:color="auto"/>
            </w:tcBorders>
            <w:noWrap/>
            <w:vAlign w:val="center"/>
          </w:tcPr>
          <w:p w14:paraId="4895F9BD" w14:textId="6691AEA0" w:rsidR="003E6D4B" w:rsidRPr="003E6D4B" w:rsidRDefault="5BC512F4" w:rsidP="2FFD6C4C">
            <w:pPr>
              <w:jc w:val="center"/>
              <w:rPr>
                <w:rFonts w:ascii="Calibri" w:hAnsi="Calibri" w:cs="Calibri"/>
                <w:color w:val="000000"/>
                <w:sz w:val="22"/>
                <w:szCs w:val="22"/>
              </w:rPr>
            </w:pPr>
            <w:r w:rsidRPr="2FFD6C4C">
              <w:rPr>
                <w:sz w:val="22"/>
                <w:szCs w:val="22"/>
              </w:rPr>
              <w:t>$0</w:t>
            </w:r>
          </w:p>
        </w:tc>
        <w:tc>
          <w:tcPr>
            <w:tcW w:w="1604" w:type="dxa"/>
            <w:tcBorders>
              <w:top w:val="nil"/>
              <w:left w:val="nil"/>
              <w:bottom w:val="single" w:sz="4" w:space="0" w:color="auto"/>
              <w:right w:val="single" w:sz="4" w:space="0" w:color="auto"/>
            </w:tcBorders>
            <w:noWrap/>
            <w:vAlign w:val="center"/>
          </w:tcPr>
          <w:p w14:paraId="3C9AA83E" w14:textId="7DE52ADB" w:rsidR="003E6D4B" w:rsidRPr="003E6D4B" w:rsidRDefault="5BC512F4" w:rsidP="2FFD6C4C">
            <w:pPr>
              <w:jc w:val="center"/>
              <w:rPr>
                <w:rFonts w:ascii="Calibri" w:hAnsi="Calibri" w:cs="Calibri"/>
                <w:color w:val="000000"/>
                <w:sz w:val="22"/>
                <w:szCs w:val="22"/>
              </w:rPr>
            </w:pPr>
            <w:r w:rsidRPr="2FFD6C4C">
              <w:rPr>
                <w:sz w:val="22"/>
                <w:szCs w:val="22"/>
              </w:rPr>
              <w:t>$0</w:t>
            </w:r>
          </w:p>
        </w:tc>
        <w:tc>
          <w:tcPr>
            <w:tcW w:w="1605" w:type="dxa"/>
            <w:tcBorders>
              <w:top w:val="nil"/>
              <w:left w:val="nil"/>
              <w:bottom w:val="single" w:sz="4" w:space="0" w:color="auto"/>
              <w:right w:val="single" w:sz="4" w:space="0" w:color="auto"/>
            </w:tcBorders>
            <w:noWrap/>
            <w:vAlign w:val="center"/>
          </w:tcPr>
          <w:p w14:paraId="14353189" w14:textId="5BAA01A0" w:rsidR="003E6D4B" w:rsidRPr="003E6D4B" w:rsidRDefault="5BC512F4" w:rsidP="2FFD6C4C">
            <w:pPr>
              <w:jc w:val="center"/>
              <w:rPr>
                <w:rFonts w:ascii="Calibri" w:hAnsi="Calibri" w:cs="Calibri"/>
                <w:color w:val="000000"/>
                <w:sz w:val="22"/>
                <w:szCs w:val="22"/>
              </w:rPr>
            </w:pPr>
            <w:r w:rsidRPr="2FFD6C4C">
              <w:rPr>
                <w:sz w:val="22"/>
                <w:szCs w:val="22"/>
              </w:rPr>
              <w:t>$0</w:t>
            </w:r>
          </w:p>
        </w:tc>
        <w:tc>
          <w:tcPr>
            <w:tcW w:w="1605" w:type="dxa"/>
            <w:tcBorders>
              <w:top w:val="nil"/>
              <w:left w:val="nil"/>
              <w:bottom w:val="single" w:sz="4" w:space="0" w:color="auto"/>
              <w:right w:val="single" w:sz="4" w:space="0" w:color="auto"/>
            </w:tcBorders>
            <w:noWrap/>
            <w:vAlign w:val="center"/>
          </w:tcPr>
          <w:p w14:paraId="57BA1488" w14:textId="1A456C2A" w:rsidR="003E6D4B" w:rsidRPr="00214292" w:rsidRDefault="39367D08" w:rsidP="00214292">
            <w:pPr>
              <w:jc w:val="center"/>
              <w:rPr>
                <w:rFonts w:ascii="Calibri" w:hAnsi="Calibri" w:cs="Calibri"/>
                <w:color w:val="000000"/>
                <w:sz w:val="22"/>
                <w:szCs w:val="22"/>
              </w:rPr>
            </w:pPr>
            <w:r w:rsidRPr="2FFD6C4C">
              <w:rPr>
                <w:rFonts w:ascii="Calibri" w:hAnsi="Calibri" w:cs="Calibri"/>
                <w:color w:val="000000" w:themeColor="text1"/>
                <w:sz w:val="22"/>
                <w:szCs w:val="22"/>
              </w:rPr>
              <w:t>$172,450,62</w:t>
            </w:r>
            <w:r w:rsidR="2D53EA3E" w:rsidRPr="2FFD6C4C">
              <w:rPr>
                <w:rFonts w:ascii="Calibri" w:hAnsi="Calibri" w:cs="Calibri"/>
                <w:color w:val="000000" w:themeColor="text1"/>
                <w:sz w:val="22"/>
                <w:szCs w:val="22"/>
              </w:rPr>
              <w:t>8</w:t>
            </w:r>
            <w:r w:rsidRPr="2FFD6C4C">
              <w:rPr>
                <w:rFonts w:ascii="Calibri" w:hAnsi="Calibri" w:cs="Calibri"/>
                <w:color w:val="000000" w:themeColor="text1"/>
                <w:sz w:val="22"/>
                <w:szCs w:val="22"/>
              </w:rPr>
              <w:t xml:space="preserve"> </w:t>
            </w:r>
          </w:p>
        </w:tc>
      </w:tr>
    </w:tbl>
    <w:p w14:paraId="16185F69" w14:textId="77777777" w:rsidR="00330483" w:rsidRPr="00330483" w:rsidRDefault="00330483" w:rsidP="00330483">
      <w:pPr>
        <w:tabs>
          <w:tab w:val="left" w:pos="567"/>
          <w:tab w:val="left" w:pos="8222"/>
        </w:tabs>
        <w:spacing w:after="120"/>
        <w:rPr>
          <w:rFonts w:ascii="Calibri" w:hAnsi="Calibri" w:cs="Arial"/>
          <w:b/>
          <w:sz w:val="22"/>
          <w:szCs w:val="22"/>
        </w:rPr>
      </w:pPr>
    </w:p>
    <w:p w14:paraId="4010FE16" w14:textId="77777777" w:rsidR="00330483" w:rsidRPr="00330483" w:rsidRDefault="00330483" w:rsidP="00330483">
      <w:pPr>
        <w:tabs>
          <w:tab w:val="left" w:pos="567"/>
          <w:tab w:val="left" w:pos="8222"/>
        </w:tabs>
        <w:spacing w:after="120"/>
        <w:rPr>
          <w:rFonts w:ascii="Calibri" w:hAnsi="Calibri" w:cs="Arial"/>
          <w:b/>
          <w:bCs/>
          <w:sz w:val="20"/>
          <w:szCs w:val="20"/>
        </w:rPr>
      </w:pPr>
      <w:r w:rsidRPr="00330483">
        <w:rPr>
          <w:rFonts w:ascii="Calibri" w:hAnsi="Calibri" w:cs="Arial"/>
          <w:b/>
          <w:bCs/>
          <w:sz w:val="22"/>
          <w:szCs w:val="22"/>
        </w:rPr>
        <w:t>Maximum basic grant amount for higher education courses (HEC MBGA)</w:t>
      </w:r>
    </w:p>
    <w:p w14:paraId="66F05BA5" w14:textId="77777777" w:rsidR="00330483" w:rsidRPr="00330483" w:rsidRDefault="00330483" w:rsidP="00BC7FB8">
      <w:pPr>
        <w:widowControl w:val="0"/>
        <w:numPr>
          <w:ilvl w:val="0"/>
          <w:numId w:val="14"/>
        </w:numPr>
        <w:spacing w:before="120" w:after="120"/>
        <w:rPr>
          <w:rFonts w:ascii="Calibri" w:hAnsi="Calibri"/>
          <w:sz w:val="22"/>
          <w:szCs w:val="22"/>
        </w:rPr>
      </w:pPr>
      <w:r w:rsidRPr="00330483">
        <w:rPr>
          <w:rFonts w:ascii="Calibri" w:hAnsi="Calibri"/>
          <w:sz w:val="22"/>
          <w:szCs w:val="22"/>
        </w:rPr>
        <w:t>The maximum basic grant amount for higher education courses (HEC MBGA) in 2026 is calculated using 2024 verified enrolment data. If, in relation to the provider’s reported 2024 data:</w:t>
      </w:r>
    </w:p>
    <w:p w14:paraId="2DF8B7FD" w14:textId="77777777" w:rsidR="00330483" w:rsidRPr="00330483" w:rsidRDefault="00330483" w:rsidP="00BC7FB8">
      <w:pPr>
        <w:numPr>
          <w:ilvl w:val="1"/>
          <w:numId w:val="14"/>
        </w:numPr>
        <w:spacing w:before="120" w:after="120"/>
        <w:rPr>
          <w:rFonts w:eastAsia="Times New Roman"/>
          <w:sz w:val="22"/>
          <w:szCs w:val="22"/>
        </w:rPr>
      </w:pPr>
      <w:r w:rsidRPr="00330483">
        <w:rPr>
          <w:rFonts w:eastAsia="Times New Roman"/>
          <w:sz w:val="22"/>
          <w:szCs w:val="22"/>
        </w:rPr>
        <w:t>a provider significantly underenrolled students compared to their MBGA, the provider will not receive an increase.</w:t>
      </w:r>
    </w:p>
    <w:p w14:paraId="39B71FBB" w14:textId="77777777" w:rsidR="00330483" w:rsidRPr="00330483" w:rsidRDefault="00330483" w:rsidP="00BC7FB8">
      <w:pPr>
        <w:numPr>
          <w:ilvl w:val="1"/>
          <w:numId w:val="14"/>
        </w:numPr>
        <w:spacing w:before="120" w:after="120"/>
      </w:pPr>
      <w:r w:rsidRPr="00330483">
        <w:rPr>
          <w:rFonts w:eastAsia="Times New Roman"/>
          <w:sz w:val="22"/>
          <w:szCs w:val="22"/>
        </w:rPr>
        <w:t>a provider enrolled near to or above their MBGA, the provider will receive indexation based on Part-5-6 of HESA</w:t>
      </w:r>
    </w:p>
    <w:p w14:paraId="414912F7" w14:textId="77777777" w:rsidR="00330483" w:rsidRPr="00330483" w:rsidRDefault="00330483" w:rsidP="00BC7FB8">
      <w:pPr>
        <w:numPr>
          <w:ilvl w:val="1"/>
          <w:numId w:val="14"/>
        </w:numPr>
        <w:spacing w:before="120" w:after="120"/>
        <w:rPr>
          <w:rFonts w:ascii="Calibri" w:hAnsi="Calibri"/>
          <w:sz w:val="22"/>
        </w:rPr>
      </w:pPr>
      <w:r w:rsidRPr="00330483">
        <w:rPr>
          <w:rFonts w:ascii="Calibri" w:hAnsi="Calibri"/>
          <w:sz w:val="22"/>
        </w:rPr>
        <w:t>a provider that was significantly over-enrolled may also be eligible to receive a share of the over-enrolment fund.</w:t>
      </w:r>
    </w:p>
    <w:p w14:paraId="2B6952E4" w14:textId="77777777" w:rsidR="00330483" w:rsidRPr="00330483" w:rsidRDefault="00330483" w:rsidP="00BC7FB8">
      <w:pPr>
        <w:numPr>
          <w:ilvl w:val="0"/>
          <w:numId w:val="14"/>
        </w:numPr>
        <w:spacing w:before="120" w:after="120"/>
        <w:rPr>
          <w:rFonts w:ascii="Calibri" w:hAnsi="Calibri"/>
          <w:sz w:val="22"/>
          <w:szCs w:val="22"/>
        </w:rPr>
      </w:pPr>
      <w:r w:rsidRPr="00330483">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29DC169" w14:textId="77777777" w:rsidR="00330483" w:rsidRPr="00330483" w:rsidRDefault="00330483" w:rsidP="00BC7FB8">
      <w:pPr>
        <w:numPr>
          <w:ilvl w:val="0"/>
          <w:numId w:val="14"/>
        </w:numPr>
        <w:spacing w:before="120" w:after="120"/>
        <w:rPr>
          <w:rFonts w:ascii="Calibri" w:hAnsi="Calibri"/>
          <w:sz w:val="22"/>
          <w:szCs w:val="22"/>
        </w:rPr>
      </w:pPr>
      <w:r w:rsidRPr="00330483">
        <w:rPr>
          <w:rFonts w:ascii="Calibri" w:hAnsi="Calibri"/>
          <w:sz w:val="22"/>
          <w:szCs w:val="22"/>
        </w:rPr>
        <w:t>Consistent with section 30-27(3)(b), the HEC MBGA is 2026 no less than the HEC MBGA in 2025.</w:t>
      </w:r>
    </w:p>
    <w:p w14:paraId="2675CA0F" w14:textId="77777777" w:rsidR="00330483" w:rsidRPr="00EF5127" w:rsidRDefault="00330483" w:rsidP="00BC7FB8">
      <w:pPr>
        <w:spacing w:before="120" w:after="120" w:line="276" w:lineRule="auto"/>
        <w:rPr>
          <w:rFonts w:ascii="Calibri" w:hAnsi="Calibri" w:cs="Arial"/>
          <w:bCs/>
          <w:i/>
          <w:iCs/>
          <w:sz w:val="22"/>
          <w:szCs w:val="22"/>
        </w:rPr>
      </w:pPr>
      <w:r w:rsidRPr="00EF5127">
        <w:rPr>
          <w:rFonts w:ascii="Calibri" w:hAnsi="Calibri" w:cs="Arial"/>
          <w:bCs/>
          <w:i/>
          <w:iCs/>
          <w:sz w:val="22"/>
          <w:szCs w:val="22"/>
        </w:rPr>
        <w:t>Equity places</w:t>
      </w:r>
    </w:p>
    <w:p w14:paraId="0FD574B3" w14:textId="77777777" w:rsidR="00330483" w:rsidRPr="00EF5127" w:rsidRDefault="00330483" w:rsidP="00BC7FB8">
      <w:pPr>
        <w:widowControl w:val="0"/>
        <w:numPr>
          <w:ilvl w:val="0"/>
          <w:numId w:val="14"/>
        </w:numPr>
        <w:tabs>
          <w:tab w:val="left" w:pos="567"/>
          <w:tab w:val="left" w:pos="8222"/>
        </w:tabs>
        <w:spacing w:before="120" w:after="120"/>
        <w:rPr>
          <w:rFonts w:cstheme="minorBidi"/>
          <w:bCs/>
          <w:sz w:val="22"/>
          <w:szCs w:val="22"/>
        </w:rPr>
      </w:pPr>
      <w:r w:rsidRPr="00EF5127">
        <w:rPr>
          <w:rFonts w:cstheme="minorBidi"/>
          <w:bCs/>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EF5127" w:rsidDel="00604A74">
        <w:rPr>
          <w:rFonts w:cstheme="minorBidi"/>
          <w:bCs/>
          <w:sz w:val="22"/>
          <w:szCs w:val="22"/>
        </w:rPr>
        <w:t>(</w:t>
      </w:r>
      <w:proofErr w:type="spellStart"/>
      <w:r w:rsidRPr="00EF5127" w:rsidDel="00604A74">
        <w:rPr>
          <w:rFonts w:cstheme="minorBidi"/>
          <w:bCs/>
          <w:sz w:val="22"/>
          <w:szCs w:val="22"/>
        </w:rPr>
        <w:t>i</w:t>
      </w:r>
      <w:proofErr w:type="spellEnd"/>
      <w:r w:rsidRPr="00EF5127" w:rsidDel="00604A74">
        <w:rPr>
          <w:rFonts w:cstheme="minorBidi"/>
          <w:bCs/>
          <w:sz w:val="22"/>
          <w:szCs w:val="22"/>
        </w:rPr>
        <w:t>)</w:t>
      </w:r>
      <w:r w:rsidRPr="00EF5127">
        <w:rPr>
          <w:rFonts w:cstheme="minorBidi"/>
          <w:bCs/>
          <w:sz w:val="22"/>
          <w:szCs w:val="22"/>
        </w:rPr>
        <w:t xml:space="preserve"> and Table 1b(ii</w:t>
      </w:r>
      <w:r w:rsidRPr="00EF5127" w:rsidDel="00604A74">
        <w:rPr>
          <w:rFonts w:cstheme="minorBidi"/>
          <w:bCs/>
          <w:sz w:val="22"/>
          <w:szCs w:val="22"/>
        </w:rPr>
        <w:t>)</w:t>
      </w:r>
      <w:r w:rsidRPr="00EF5127">
        <w:rPr>
          <w:rFonts w:cstheme="minorBidi"/>
          <w:bCs/>
          <w:sz w:val="22"/>
          <w:szCs w:val="22"/>
        </w:rPr>
        <w:t>. This funding allocation reflects the indicative funding amounts approved by the Minister for Education.</w:t>
      </w:r>
    </w:p>
    <w:p w14:paraId="0AEAA2F0" w14:textId="77777777" w:rsidR="00330483" w:rsidRPr="00EF5127" w:rsidRDefault="00330483" w:rsidP="00BC7FB8">
      <w:pPr>
        <w:widowControl w:val="0"/>
        <w:numPr>
          <w:ilvl w:val="0"/>
          <w:numId w:val="14"/>
        </w:numPr>
        <w:tabs>
          <w:tab w:val="left" w:pos="567"/>
          <w:tab w:val="left" w:pos="8222"/>
        </w:tabs>
        <w:spacing w:before="120" w:after="120"/>
        <w:rPr>
          <w:rFonts w:cstheme="minorBidi"/>
          <w:bCs/>
          <w:sz w:val="22"/>
          <w:szCs w:val="22"/>
        </w:rPr>
      </w:pPr>
      <w:r w:rsidRPr="00EF5127">
        <w:rPr>
          <w:rFonts w:cstheme="minorBidi"/>
          <w:bCs/>
          <w:sz w:val="22"/>
          <w:szCs w:val="22"/>
        </w:rPr>
        <w:t>The Provider may use up to $TBA of the funding allocated for Equity Places in 2026 as specified in Table 1a to deliver 4 bachelor courses in funding cluster 1 (item 1 in the table in section 30-15 of HESA).</w:t>
      </w:r>
    </w:p>
    <w:p w14:paraId="66799598" w14:textId="77777777" w:rsidR="00330483" w:rsidRPr="00EF5127" w:rsidRDefault="00330483" w:rsidP="00BC7FB8">
      <w:pPr>
        <w:widowControl w:val="0"/>
        <w:numPr>
          <w:ilvl w:val="0"/>
          <w:numId w:val="14"/>
        </w:numPr>
        <w:tabs>
          <w:tab w:val="left" w:pos="567"/>
          <w:tab w:val="left" w:pos="8222"/>
        </w:tabs>
        <w:spacing w:before="120" w:after="120"/>
        <w:rPr>
          <w:rFonts w:cstheme="minorBidi"/>
          <w:bCs/>
          <w:sz w:val="22"/>
          <w:szCs w:val="22"/>
        </w:rPr>
      </w:pPr>
      <w:r w:rsidRPr="00EF5127">
        <w:rPr>
          <w:rFonts w:cstheme="minorBidi"/>
          <w:bCs/>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616CE233" w14:textId="77777777" w:rsidR="00330483" w:rsidRPr="00EF5127" w:rsidRDefault="00330483" w:rsidP="00BC7FB8">
      <w:pPr>
        <w:widowControl w:val="0"/>
        <w:numPr>
          <w:ilvl w:val="0"/>
          <w:numId w:val="14"/>
        </w:numPr>
        <w:tabs>
          <w:tab w:val="left" w:pos="567"/>
          <w:tab w:val="left" w:pos="8222"/>
        </w:tabs>
        <w:spacing w:before="120" w:after="120"/>
        <w:rPr>
          <w:rFonts w:cstheme="minorHAnsi"/>
          <w:bCs/>
          <w:sz w:val="22"/>
          <w:szCs w:val="22"/>
        </w:rPr>
      </w:pPr>
      <w:r w:rsidRPr="00EF5127">
        <w:rPr>
          <w:rFonts w:cstheme="minorBidi"/>
          <w:bCs/>
          <w:sz w:val="22"/>
          <w:szCs w:val="22"/>
        </w:rPr>
        <w:t>The Provider must comply with all reporting requirements for Equity Places as communicated by the Department.</w:t>
      </w:r>
    </w:p>
    <w:p w14:paraId="292EB3A4" w14:textId="77777777" w:rsidR="00330483" w:rsidRPr="00330483" w:rsidRDefault="00330483" w:rsidP="00330483">
      <w:pPr>
        <w:widowControl w:val="0"/>
        <w:tabs>
          <w:tab w:val="left" w:pos="567"/>
          <w:tab w:val="left" w:pos="8222"/>
        </w:tabs>
        <w:spacing w:before="120" w:after="120"/>
        <w:rPr>
          <w:rFonts w:cstheme="minorBidi"/>
          <w:sz w:val="22"/>
          <w:szCs w:val="22"/>
        </w:rPr>
      </w:pPr>
      <w:r w:rsidRPr="00EF5127">
        <w:rPr>
          <w:rFonts w:cstheme="minorBidi"/>
          <w:bCs/>
          <w:sz w:val="22"/>
          <w:szCs w:val="22"/>
        </w:rPr>
        <w:t>Note: Allocated funding</w:t>
      </w:r>
      <w:r w:rsidRPr="00330483">
        <w:rPr>
          <w:rFonts w:cstheme="minorBidi"/>
          <w:sz w:val="22"/>
          <w:szCs w:val="22"/>
        </w:rPr>
        <w:t xml:space="preserve"> figures shown in Table 1b(</w:t>
      </w:r>
      <w:proofErr w:type="spellStart"/>
      <w:r w:rsidRPr="00330483">
        <w:rPr>
          <w:rFonts w:cstheme="minorBidi"/>
          <w:sz w:val="22"/>
          <w:szCs w:val="22"/>
        </w:rPr>
        <w:t>i</w:t>
      </w:r>
      <w:proofErr w:type="spellEnd"/>
      <w:r w:rsidRPr="00330483" w:rsidDel="008F6623">
        <w:rPr>
          <w:rFonts w:cstheme="minorBidi"/>
          <w:sz w:val="22"/>
          <w:szCs w:val="22"/>
        </w:rPr>
        <w:t>)</w:t>
      </w:r>
      <w:r w:rsidRPr="00330483">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7FAE70BE" w14:textId="77777777" w:rsidR="00330483" w:rsidRPr="00330483" w:rsidRDefault="00330483" w:rsidP="00330483">
      <w:pPr>
        <w:widowControl w:val="0"/>
        <w:tabs>
          <w:tab w:val="left" w:pos="567"/>
          <w:tab w:val="left" w:pos="8222"/>
        </w:tabs>
        <w:spacing w:before="120" w:after="120"/>
        <w:rPr>
          <w:rFonts w:ascii="Calibri" w:hAnsi="Calibri"/>
          <w:sz w:val="22"/>
          <w:szCs w:val="22"/>
        </w:rPr>
      </w:pPr>
      <w:r w:rsidRPr="00330483">
        <w:rPr>
          <w:rFonts w:ascii="Calibri" w:hAnsi="Calibri"/>
          <w:sz w:val="22"/>
          <w:szCs w:val="22"/>
        </w:rPr>
        <w:t>NB: 2026 funding amounts include pipeline funding for places that commenced in 2023 and 2024.</w:t>
      </w:r>
    </w:p>
    <w:p w14:paraId="622824E1" w14:textId="77777777" w:rsidR="00330483" w:rsidRPr="00330483" w:rsidRDefault="00330483" w:rsidP="00330483">
      <w:pPr>
        <w:rPr>
          <w:rFonts w:ascii="Calibri" w:hAnsi="Calibri"/>
          <w:b/>
          <w:sz w:val="22"/>
          <w:szCs w:val="22"/>
        </w:rPr>
      </w:pPr>
      <w:r w:rsidRPr="00330483">
        <w:rPr>
          <w:rFonts w:ascii="Calibri" w:hAnsi="Calibri"/>
          <w:b/>
          <w:sz w:val="22"/>
          <w:szCs w:val="22"/>
        </w:rPr>
        <w:t>Table 1b(</w:t>
      </w:r>
      <w:proofErr w:type="spellStart"/>
      <w:r w:rsidRPr="00330483">
        <w:rPr>
          <w:rFonts w:ascii="Calibri" w:hAnsi="Calibri"/>
          <w:b/>
          <w:sz w:val="22"/>
          <w:szCs w:val="22"/>
        </w:rPr>
        <w:t>i</w:t>
      </w:r>
      <w:proofErr w:type="spellEnd"/>
      <w:r w:rsidRPr="00330483" w:rsidDel="008F6623">
        <w:rPr>
          <w:rFonts w:ascii="Calibri" w:hAnsi="Calibri"/>
          <w:b/>
          <w:sz w:val="22"/>
          <w:szCs w:val="22"/>
        </w:rPr>
        <w:t>)</w:t>
      </w:r>
      <w:r w:rsidRPr="00330483">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330483" w:rsidRPr="00330483" w14:paraId="02F597DE" w14:textId="77777777" w:rsidTr="00E81EE2">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BAF52"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219F9F"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bCs/>
                <w:color w:val="000000"/>
                <w:sz w:val="22"/>
                <w:szCs w:val="22"/>
              </w:rPr>
              <w:t>2026 Funding</w:t>
            </w:r>
          </w:p>
        </w:tc>
      </w:tr>
      <w:tr w:rsidR="00A8518B" w:rsidRPr="00330483" w14:paraId="5A5969C0"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22CFD1ED" w14:textId="0C0AEFCA" w:rsidR="00A8518B" w:rsidRPr="00330483" w:rsidRDefault="00A8518B" w:rsidP="00A8518B">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19B5465F" w14:textId="77777777" w:rsidR="00A8518B" w:rsidRPr="00330483" w:rsidRDefault="00A8518B" w:rsidP="00A8518B">
            <w:pPr>
              <w:jc w:val="right"/>
              <w:rPr>
                <w:rFonts w:ascii="Calibri" w:hAnsi="Calibri" w:cs="Calibri"/>
                <w:color w:val="000000"/>
                <w:sz w:val="22"/>
                <w:szCs w:val="22"/>
              </w:rPr>
            </w:pPr>
          </w:p>
        </w:tc>
      </w:tr>
      <w:tr w:rsidR="00A8518B" w:rsidRPr="00330483" w14:paraId="44ADE960"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333AD047" w14:textId="1A9DD8E6" w:rsidR="00A8518B" w:rsidRPr="00330483" w:rsidRDefault="00A8518B" w:rsidP="00A8518B">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7255125A" w14:textId="77777777" w:rsidR="00A8518B" w:rsidRPr="00330483" w:rsidRDefault="00A8518B" w:rsidP="00A8518B">
            <w:pPr>
              <w:jc w:val="right"/>
              <w:rPr>
                <w:rFonts w:ascii="Calibri" w:hAnsi="Calibri" w:cs="Calibri"/>
                <w:color w:val="000000"/>
                <w:sz w:val="22"/>
                <w:szCs w:val="22"/>
              </w:rPr>
            </w:pPr>
          </w:p>
        </w:tc>
      </w:tr>
      <w:tr w:rsidR="00A8518B" w:rsidRPr="00330483" w14:paraId="755C0817"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5EDEEA41" w14:textId="3496B218" w:rsidR="00A8518B" w:rsidRPr="00330483" w:rsidRDefault="00A8518B" w:rsidP="00A8518B">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28CDAC69" w14:textId="77777777" w:rsidR="00A8518B" w:rsidRPr="00330483" w:rsidRDefault="00A8518B" w:rsidP="00A8518B">
            <w:pPr>
              <w:jc w:val="right"/>
              <w:rPr>
                <w:rFonts w:ascii="Calibri" w:hAnsi="Calibri" w:cs="Calibri"/>
                <w:color w:val="000000"/>
                <w:sz w:val="22"/>
                <w:szCs w:val="22"/>
              </w:rPr>
            </w:pPr>
          </w:p>
        </w:tc>
      </w:tr>
      <w:tr w:rsidR="00A8518B" w:rsidRPr="00330483" w14:paraId="7E66DA7F"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66AF534A" w14:textId="143B0196" w:rsidR="00A8518B" w:rsidRPr="00330483" w:rsidRDefault="00A8518B" w:rsidP="00A8518B">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6F1B1E50" w14:textId="77777777" w:rsidR="00A8518B" w:rsidRPr="00330483" w:rsidRDefault="00A8518B" w:rsidP="00A8518B">
            <w:pPr>
              <w:jc w:val="right"/>
              <w:rPr>
                <w:rFonts w:ascii="Calibri" w:hAnsi="Calibri" w:cs="Calibri"/>
                <w:color w:val="000000"/>
                <w:sz w:val="22"/>
                <w:szCs w:val="22"/>
              </w:rPr>
            </w:pPr>
          </w:p>
        </w:tc>
      </w:tr>
      <w:tr w:rsidR="00330483" w:rsidRPr="00330483" w14:paraId="0B77D7DC" w14:textId="77777777" w:rsidTr="00E81EE2">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928A8" w14:textId="77777777" w:rsidR="00330483" w:rsidRPr="00330483" w:rsidRDefault="00330483" w:rsidP="00330483">
            <w:pPr>
              <w:spacing w:line="259" w:lineRule="auto"/>
              <w:rPr>
                <w:rFonts w:ascii="Calibri" w:hAnsi="Calibri" w:cs="Calibri"/>
                <w:b/>
                <w:bCs/>
                <w:color w:val="000000" w:themeColor="text1"/>
                <w:sz w:val="22"/>
                <w:szCs w:val="22"/>
              </w:rPr>
            </w:pPr>
            <w:r w:rsidRPr="00330483">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98BE0" w14:textId="77777777" w:rsidR="00330483" w:rsidRPr="00330483" w:rsidRDefault="00330483" w:rsidP="00330483">
            <w:pPr>
              <w:spacing w:line="259" w:lineRule="auto"/>
              <w:rPr>
                <w:rFonts w:ascii="Calibri" w:hAnsi="Calibri" w:cs="Calibri"/>
                <w:color w:val="000000" w:themeColor="text1"/>
                <w:sz w:val="22"/>
                <w:szCs w:val="22"/>
              </w:rPr>
            </w:pPr>
            <w:r w:rsidRPr="00330483">
              <w:rPr>
                <w:rFonts w:ascii="Calibri" w:hAnsi="Calibri" w:cs="Calibri"/>
                <w:color w:val="000000" w:themeColor="text1"/>
                <w:sz w:val="22"/>
                <w:szCs w:val="22"/>
              </w:rPr>
              <w:t>Course</w:t>
            </w:r>
            <w:r w:rsidRPr="00330483">
              <w:rPr>
                <w:rFonts w:ascii="Calibri" w:hAnsi="Calibri" w:cs="Calibri"/>
                <w:b/>
                <w:bCs/>
                <w:color w:val="000000" w:themeColor="text1"/>
                <w:sz w:val="22"/>
                <w:szCs w:val="22"/>
              </w:rPr>
              <w:t xml:space="preserve"> Name</w:t>
            </w:r>
          </w:p>
        </w:tc>
      </w:tr>
      <w:tr w:rsidR="00351707" w:rsidRPr="00330483" w14:paraId="35CC04FF" w14:textId="77777777">
        <w:trPr>
          <w:trHeight w:val="315"/>
        </w:trPr>
        <w:tc>
          <w:tcPr>
            <w:tcW w:w="1609" w:type="pct"/>
            <w:tcBorders>
              <w:top w:val="nil"/>
              <w:left w:val="single" w:sz="6" w:space="0" w:color="auto"/>
              <w:bottom w:val="single" w:sz="6" w:space="0" w:color="auto"/>
              <w:right w:val="single" w:sz="6" w:space="0" w:color="auto"/>
            </w:tcBorders>
            <w:vAlign w:val="center"/>
          </w:tcPr>
          <w:p w14:paraId="0FA0D157" w14:textId="00B1EF63" w:rsidR="00351707" w:rsidRPr="00330483" w:rsidRDefault="00351707" w:rsidP="003517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278BB5D9" w14:textId="45395A6B"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(Civil) (Honours)</w:t>
            </w:r>
            <w:r>
              <w:rPr>
                <w:rStyle w:val="eop"/>
                <w:rFonts w:ascii="Calibri" w:hAnsi="Calibri" w:cs="Calibri"/>
                <w:color w:val="000000"/>
                <w:sz w:val="22"/>
                <w:szCs w:val="22"/>
              </w:rPr>
              <w:t> </w:t>
            </w:r>
          </w:p>
        </w:tc>
      </w:tr>
      <w:tr w:rsidR="00351707" w:rsidRPr="00330483" w14:paraId="708CB1D9" w14:textId="77777777">
        <w:trPr>
          <w:trHeight w:val="290"/>
        </w:trPr>
        <w:tc>
          <w:tcPr>
            <w:tcW w:w="1609" w:type="pct"/>
            <w:tcBorders>
              <w:top w:val="nil"/>
              <w:left w:val="single" w:sz="6" w:space="0" w:color="auto"/>
              <w:bottom w:val="single" w:sz="6" w:space="0" w:color="auto"/>
              <w:right w:val="single" w:sz="6" w:space="0" w:color="auto"/>
            </w:tcBorders>
            <w:vAlign w:val="center"/>
          </w:tcPr>
          <w:p w14:paraId="6EE88932" w14:textId="444E9037" w:rsidR="00351707" w:rsidRPr="00330483" w:rsidRDefault="00351707" w:rsidP="003517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69E425D8" w14:textId="14FF6F04"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(Mechanical) (Honours)</w:t>
            </w:r>
            <w:r>
              <w:rPr>
                <w:rStyle w:val="eop"/>
                <w:rFonts w:ascii="Calibri" w:hAnsi="Calibri" w:cs="Calibri"/>
                <w:color w:val="000000"/>
                <w:sz w:val="22"/>
                <w:szCs w:val="22"/>
              </w:rPr>
              <w:t> </w:t>
            </w:r>
          </w:p>
        </w:tc>
      </w:tr>
      <w:tr w:rsidR="00351707" w:rsidRPr="00330483" w14:paraId="254AF943" w14:textId="77777777">
        <w:trPr>
          <w:trHeight w:val="290"/>
        </w:trPr>
        <w:tc>
          <w:tcPr>
            <w:tcW w:w="1609" w:type="pct"/>
            <w:tcBorders>
              <w:top w:val="nil"/>
              <w:left w:val="single" w:sz="6" w:space="0" w:color="auto"/>
              <w:bottom w:val="single" w:sz="6" w:space="0" w:color="auto"/>
              <w:right w:val="single" w:sz="6" w:space="0" w:color="auto"/>
            </w:tcBorders>
            <w:vAlign w:val="center"/>
          </w:tcPr>
          <w:p w14:paraId="608FBEA0" w14:textId="2652A88C" w:rsidR="00351707" w:rsidRPr="00330483" w:rsidRDefault="00351707" w:rsidP="003517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0590F671" w14:textId="4C18D043"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(Mechatronic) (Honours)</w:t>
            </w:r>
            <w:r>
              <w:rPr>
                <w:rStyle w:val="eop"/>
                <w:rFonts w:ascii="Calibri" w:hAnsi="Calibri" w:cs="Calibri"/>
                <w:color w:val="000000"/>
                <w:sz w:val="22"/>
                <w:szCs w:val="22"/>
              </w:rPr>
              <w:t> </w:t>
            </w:r>
          </w:p>
        </w:tc>
      </w:tr>
      <w:tr w:rsidR="00351707" w:rsidRPr="00330483" w14:paraId="2C685292" w14:textId="77777777">
        <w:trPr>
          <w:trHeight w:val="290"/>
        </w:trPr>
        <w:tc>
          <w:tcPr>
            <w:tcW w:w="1609" w:type="pct"/>
            <w:tcBorders>
              <w:top w:val="nil"/>
              <w:left w:val="single" w:sz="6" w:space="0" w:color="auto"/>
              <w:bottom w:val="single" w:sz="6" w:space="0" w:color="auto"/>
              <w:right w:val="single" w:sz="6" w:space="0" w:color="auto"/>
            </w:tcBorders>
            <w:vAlign w:val="center"/>
          </w:tcPr>
          <w:p w14:paraId="48493942" w14:textId="6EFA662A" w:rsidR="00351707" w:rsidRPr="00330483" w:rsidRDefault="00351707" w:rsidP="003517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3C26827A" w14:textId="172E5292"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(Electrical and Electronic) (Honours)</w:t>
            </w:r>
            <w:r>
              <w:rPr>
                <w:rStyle w:val="eop"/>
                <w:rFonts w:ascii="Calibri" w:hAnsi="Calibri" w:cs="Calibri"/>
                <w:color w:val="000000"/>
                <w:sz w:val="22"/>
                <w:szCs w:val="22"/>
              </w:rPr>
              <w:t> </w:t>
            </w:r>
          </w:p>
        </w:tc>
      </w:tr>
      <w:tr w:rsidR="00351707" w:rsidRPr="00330483" w14:paraId="54062BE2" w14:textId="77777777">
        <w:trPr>
          <w:trHeight w:val="290"/>
        </w:trPr>
        <w:tc>
          <w:tcPr>
            <w:tcW w:w="1609" w:type="pct"/>
            <w:tcBorders>
              <w:top w:val="nil"/>
              <w:left w:val="single" w:sz="6" w:space="0" w:color="auto"/>
              <w:bottom w:val="single" w:sz="6" w:space="0" w:color="auto"/>
              <w:right w:val="single" w:sz="6" w:space="0" w:color="auto"/>
            </w:tcBorders>
            <w:vAlign w:val="center"/>
          </w:tcPr>
          <w:p w14:paraId="1359FE26" w14:textId="67226183" w:rsidR="00351707" w:rsidRPr="00330483" w:rsidRDefault="00351707" w:rsidP="003517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tcPr>
          <w:p w14:paraId="7E77C67A" w14:textId="2D03BA74"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Engineering Design</w:t>
            </w:r>
            <w:r>
              <w:rPr>
                <w:rStyle w:val="eop"/>
                <w:rFonts w:ascii="Calibri" w:hAnsi="Calibri" w:cs="Calibri"/>
                <w:color w:val="000000"/>
                <w:sz w:val="22"/>
                <w:szCs w:val="22"/>
              </w:rPr>
              <w:t> </w:t>
            </w:r>
          </w:p>
        </w:tc>
      </w:tr>
      <w:tr w:rsidR="00351707" w:rsidRPr="00330483" w14:paraId="2748E951" w14:textId="77777777">
        <w:trPr>
          <w:trHeight w:val="290"/>
        </w:trPr>
        <w:tc>
          <w:tcPr>
            <w:tcW w:w="1609" w:type="pct"/>
            <w:tcBorders>
              <w:top w:val="nil"/>
              <w:left w:val="single" w:sz="6" w:space="0" w:color="auto"/>
              <w:bottom w:val="single" w:sz="6" w:space="0" w:color="auto"/>
              <w:right w:val="single" w:sz="6" w:space="0" w:color="auto"/>
            </w:tcBorders>
            <w:vAlign w:val="center"/>
          </w:tcPr>
          <w:p w14:paraId="0BCE56CB" w14:textId="0314C225" w:rsidR="00351707" w:rsidRPr="00330483" w:rsidRDefault="00351707" w:rsidP="003517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tcPr>
          <w:p w14:paraId="05E46D7C" w14:textId="4E68BC4A"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Diploma in Science and Technology</w:t>
            </w:r>
            <w:r>
              <w:rPr>
                <w:rStyle w:val="eop"/>
                <w:rFonts w:ascii="Calibri" w:hAnsi="Calibri" w:cs="Calibri"/>
                <w:color w:val="000000"/>
                <w:sz w:val="22"/>
                <w:szCs w:val="22"/>
              </w:rPr>
              <w:t> </w:t>
            </w:r>
          </w:p>
        </w:tc>
      </w:tr>
      <w:tr w:rsidR="00351707" w:rsidRPr="00330483" w14:paraId="0B3CE84F" w14:textId="77777777">
        <w:trPr>
          <w:trHeight w:val="290"/>
        </w:trPr>
        <w:tc>
          <w:tcPr>
            <w:tcW w:w="1609" w:type="pct"/>
            <w:tcBorders>
              <w:top w:val="nil"/>
              <w:left w:val="single" w:sz="6" w:space="0" w:color="auto"/>
              <w:bottom w:val="single" w:sz="6" w:space="0" w:color="auto"/>
              <w:right w:val="single" w:sz="6" w:space="0" w:color="auto"/>
            </w:tcBorders>
            <w:vAlign w:val="center"/>
          </w:tcPr>
          <w:p w14:paraId="332B95E7" w14:textId="230C3B3A" w:rsidR="00351707" w:rsidRPr="00330483" w:rsidRDefault="00351707" w:rsidP="003517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tcPr>
          <w:p w14:paraId="2A2291B7" w14:textId="2748F078" w:rsidR="00351707" w:rsidRPr="00330483" w:rsidRDefault="00351707" w:rsidP="00351707">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bl>
    <w:p w14:paraId="3934731F" w14:textId="77777777" w:rsidR="00330483" w:rsidRPr="00330483" w:rsidRDefault="00330483" w:rsidP="00330483">
      <w:pPr>
        <w:widowControl w:val="0"/>
        <w:spacing w:before="120" w:after="120"/>
        <w:rPr>
          <w:rFonts w:cstheme="minorBidi"/>
          <w:b/>
          <w:bCs/>
          <w:sz w:val="22"/>
          <w:szCs w:val="22"/>
        </w:rPr>
      </w:pPr>
    </w:p>
    <w:p w14:paraId="2C313C10" w14:textId="77777777" w:rsidR="00330483" w:rsidRPr="00330483" w:rsidRDefault="00330483" w:rsidP="00330483">
      <w:pPr>
        <w:widowControl w:val="0"/>
        <w:spacing w:before="120" w:after="120"/>
        <w:rPr>
          <w:rFonts w:ascii="Calibri" w:hAnsi="Calibri"/>
          <w:b/>
          <w:bCs/>
          <w:sz w:val="22"/>
          <w:szCs w:val="22"/>
        </w:rPr>
      </w:pPr>
      <w:r w:rsidRPr="00330483">
        <w:rPr>
          <w:rFonts w:cstheme="minorBidi"/>
          <w:b/>
          <w:bCs/>
          <w:sz w:val="22"/>
          <w:szCs w:val="22"/>
        </w:rPr>
        <w:t>Table 1b(ii</w:t>
      </w:r>
      <w:r w:rsidRPr="00330483" w:rsidDel="00604A74">
        <w:rPr>
          <w:rFonts w:cstheme="minorBidi"/>
          <w:b/>
          <w:bCs/>
          <w:sz w:val="22"/>
          <w:szCs w:val="22"/>
        </w:rPr>
        <w:t>)</w:t>
      </w:r>
      <w:r w:rsidRPr="00330483">
        <w:rPr>
          <w:rFonts w:cstheme="minorBidi"/>
          <w:b/>
          <w:bCs/>
          <w:sz w:val="22"/>
          <w:szCs w:val="22"/>
        </w:rPr>
        <w:t xml:space="preserve">. Funding Cluster 2 Places </w:t>
      </w:r>
      <w:r w:rsidRPr="00330483">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330483" w:rsidRPr="00330483" w14:paraId="7763EF02" w14:textId="77777777" w:rsidTr="00E81EE2">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D9F672"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D05BEF"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bCs/>
                <w:color w:val="000000"/>
                <w:sz w:val="22"/>
                <w:szCs w:val="22"/>
              </w:rPr>
              <w:t>2026 Funding</w:t>
            </w:r>
          </w:p>
        </w:tc>
      </w:tr>
      <w:tr w:rsidR="00330483" w:rsidRPr="00330483" w14:paraId="2DD3060E" w14:textId="77777777" w:rsidTr="00E81EE2">
        <w:trPr>
          <w:trHeight w:val="290"/>
        </w:trPr>
        <w:tc>
          <w:tcPr>
            <w:tcW w:w="1603" w:type="pct"/>
            <w:tcBorders>
              <w:top w:val="nil"/>
              <w:left w:val="single" w:sz="4" w:space="0" w:color="auto"/>
              <w:bottom w:val="single" w:sz="4" w:space="0" w:color="auto"/>
              <w:right w:val="single" w:sz="4" w:space="0" w:color="auto"/>
            </w:tcBorders>
            <w:vAlign w:val="center"/>
            <w:hideMark/>
          </w:tcPr>
          <w:p w14:paraId="4FD5246D" w14:textId="77777777" w:rsidR="00330483" w:rsidRPr="00330483" w:rsidRDefault="00330483" w:rsidP="00330483">
            <w:pPr>
              <w:rPr>
                <w:rFonts w:ascii="Calibri" w:hAnsi="Calibri" w:cs="Calibri"/>
                <w:color w:val="000000"/>
                <w:sz w:val="22"/>
                <w:szCs w:val="22"/>
              </w:rPr>
            </w:pPr>
            <w:r w:rsidRPr="00330483">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3EE33773" w14:textId="77777777" w:rsidR="00330483" w:rsidRPr="00330483" w:rsidRDefault="00330483" w:rsidP="00330483">
            <w:pPr>
              <w:jc w:val="right"/>
              <w:rPr>
                <w:rFonts w:ascii="Calibri" w:hAnsi="Calibri" w:cs="Calibri"/>
                <w:color w:val="000000"/>
                <w:sz w:val="22"/>
                <w:szCs w:val="22"/>
              </w:rPr>
            </w:pPr>
          </w:p>
        </w:tc>
      </w:tr>
      <w:tr w:rsidR="00330483" w:rsidRPr="00330483" w14:paraId="6979D218" w14:textId="77777777" w:rsidTr="00E81EE2">
        <w:trPr>
          <w:trHeight w:val="345"/>
        </w:trPr>
        <w:tc>
          <w:tcPr>
            <w:tcW w:w="1603" w:type="pct"/>
            <w:tcBorders>
              <w:top w:val="nil"/>
              <w:left w:val="single" w:sz="4" w:space="0" w:color="auto"/>
              <w:bottom w:val="single" w:sz="4" w:space="0" w:color="auto"/>
              <w:right w:val="single" w:sz="4" w:space="0" w:color="auto"/>
            </w:tcBorders>
            <w:vAlign w:val="center"/>
            <w:hideMark/>
          </w:tcPr>
          <w:p w14:paraId="139C014F" w14:textId="77777777" w:rsidR="00330483" w:rsidRPr="00330483" w:rsidRDefault="00330483" w:rsidP="00330483">
            <w:pPr>
              <w:rPr>
                <w:rFonts w:ascii="Calibri" w:hAnsi="Calibri" w:cs="Calibri"/>
                <w:color w:val="000000"/>
                <w:sz w:val="22"/>
                <w:szCs w:val="22"/>
              </w:rPr>
            </w:pPr>
            <w:r w:rsidRPr="00330483">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62EAEC58" w14:textId="77777777" w:rsidR="00330483" w:rsidRPr="00330483" w:rsidRDefault="00330483" w:rsidP="00330483">
            <w:pPr>
              <w:jc w:val="right"/>
              <w:rPr>
                <w:rFonts w:ascii="Calibri" w:hAnsi="Calibri" w:cs="Calibri"/>
                <w:color w:val="000000"/>
                <w:sz w:val="22"/>
                <w:szCs w:val="22"/>
              </w:rPr>
            </w:pPr>
          </w:p>
        </w:tc>
      </w:tr>
      <w:tr w:rsidR="00330483" w:rsidRPr="00330483" w14:paraId="629831E5" w14:textId="77777777" w:rsidTr="00E81EE2">
        <w:trPr>
          <w:trHeight w:val="290"/>
        </w:trPr>
        <w:tc>
          <w:tcPr>
            <w:tcW w:w="1603" w:type="pct"/>
            <w:tcBorders>
              <w:top w:val="nil"/>
              <w:left w:val="single" w:sz="4" w:space="0" w:color="auto"/>
              <w:bottom w:val="single" w:sz="4" w:space="0" w:color="auto"/>
              <w:right w:val="single" w:sz="4" w:space="0" w:color="auto"/>
            </w:tcBorders>
            <w:vAlign w:val="center"/>
            <w:hideMark/>
          </w:tcPr>
          <w:p w14:paraId="017DD2AA" w14:textId="77777777" w:rsidR="00330483" w:rsidRPr="00330483" w:rsidRDefault="00330483" w:rsidP="00330483">
            <w:pPr>
              <w:rPr>
                <w:rFonts w:ascii="Calibri" w:hAnsi="Calibri" w:cs="Calibri"/>
                <w:color w:val="000000"/>
                <w:sz w:val="22"/>
                <w:szCs w:val="22"/>
              </w:rPr>
            </w:pPr>
            <w:r w:rsidRPr="00330483">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53078578" w14:textId="77777777" w:rsidR="00330483" w:rsidRPr="00330483" w:rsidRDefault="00330483" w:rsidP="00330483">
            <w:pPr>
              <w:jc w:val="right"/>
              <w:rPr>
                <w:rFonts w:ascii="Calibri" w:hAnsi="Calibri" w:cs="Calibri"/>
                <w:color w:val="000000"/>
                <w:sz w:val="22"/>
                <w:szCs w:val="22"/>
              </w:rPr>
            </w:pPr>
          </w:p>
        </w:tc>
      </w:tr>
      <w:tr w:rsidR="00330483" w:rsidRPr="00330483" w14:paraId="635AEC10" w14:textId="77777777" w:rsidTr="00E81EE2">
        <w:trPr>
          <w:trHeight w:val="290"/>
        </w:trPr>
        <w:tc>
          <w:tcPr>
            <w:tcW w:w="1603" w:type="pct"/>
            <w:tcBorders>
              <w:top w:val="nil"/>
              <w:left w:val="single" w:sz="4" w:space="0" w:color="auto"/>
              <w:bottom w:val="single" w:sz="4" w:space="0" w:color="auto"/>
              <w:right w:val="single" w:sz="4" w:space="0" w:color="auto"/>
            </w:tcBorders>
            <w:vAlign w:val="center"/>
            <w:hideMark/>
          </w:tcPr>
          <w:p w14:paraId="03BF19AD" w14:textId="77777777" w:rsidR="00330483" w:rsidRPr="00330483" w:rsidRDefault="00330483" w:rsidP="00330483">
            <w:pPr>
              <w:rPr>
                <w:rFonts w:ascii="Calibri" w:hAnsi="Calibri" w:cs="Calibri"/>
                <w:color w:val="000000"/>
                <w:sz w:val="22"/>
                <w:szCs w:val="22"/>
              </w:rPr>
            </w:pPr>
            <w:r w:rsidRPr="00330483">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5548C283" w14:textId="77777777" w:rsidR="00330483" w:rsidRPr="00330483" w:rsidRDefault="00330483" w:rsidP="00330483">
            <w:pPr>
              <w:jc w:val="right"/>
              <w:rPr>
                <w:rFonts w:ascii="Calibri" w:hAnsi="Calibri" w:cs="Calibri"/>
                <w:color w:val="000000"/>
                <w:sz w:val="22"/>
                <w:szCs w:val="22"/>
              </w:rPr>
            </w:pPr>
          </w:p>
        </w:tc>
      </w:tr>
      <w:tr w:rsidR="00330483" w:rsidRPr="00330483" w14:paraId="2C18CD68" w14:textId="77777777" w:rsidTr="00E81EE2">
        <w:trPr>
          <w:trHeight w:val="290"/>
        </w:trPr>
        <w:tc>
          <w:tcPr>
            <w:tcW w:w="1603" w:type="pct"/>
            <w:tcBorders>
              <w:top w:val="nil"/>
              <w:left w:val="single" w:sz="4" w:space="0" w:color="auto"/>
              <w:bottom w:val="single" w:sz="4" w:space="0" w:color="auto"/>
              <w:right w:val="single" w:sz="4" w:space="0" w:color="auto"/>
            </w:tcBorders>
            <w:vAlign w:val="center"/>
            <w:hideMark/>
          </w:tcPr>
          <w:p w14:paraId="321EFECD"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6A21C1E8" w14:textId="77777777" w:rsidR="00330483" w:rsidRPr="00330483" w:rsidRDefault="00330483" w:rsidP="00330483">
            <w:pPr>
              <w:jc w:val="right"/>
              <w:rPr>
                <w:rFonts w:ascii="Calibri" w:hAnsi="Calibri" w:cs="Calibri"/>
                <w:color w:val="000000"/>
                <w:sz w:val="22"/>
                <w:szCs w:val="22"/>
              </w:rPr>
            </w:pPr>
          </w:p>
        </w:tc>
      </w:tr>
      <w:tr w:rsidR="00330483" w:rsidRPr="00330483" w14:paraId="58228CAE" w14:textId="77777777" w:rsidTr="00E81EE2">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CC661" w14:textId="77777777" w:rsidR="00330483" w:rsidRPr="00330483" w:rsidRDefault="00330483" w:rsidP="00330483">
            <w:pPr>
              <w:spacing w:line="259" w:lineRule="auto"/>
              <w:rPr>
                <w:rFonts w:ascii="Calibri" w:hAnsi="Calibri" w:cs="Calibri"/>
                <w:b/>
                <w:bCs/>
                <w:color w:val="000000" w:themeColor="text1"/>
                <w:sz w:val="22"/>
                <w:szCs w:val="22"/>
              </w:rPr>
            </w:pPr>
            <w:r w:rsidRPr="00330483">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3488A" w14:textId="77777777" w:rsidR="00330483" w:rsidRPr="00330483" w:rsidRDefault="00330483" w:rsidP="00330483">
            <w:pPr>
              <w:rPr>
                <w:rFonts w:ascii="Calibri" w:hAnsi="Calibri" w:cs="Calibri"/>
                <w:b/>
                <w:bCs/>
                <w:color w:val="000000" w:themeColor="text1"/>
                <w:sz w:val="22"/>
                <w:szCs w:val="22"/>
              </w:rPr>
            </w:pPr>
            <w:r w:rsidRPr="00330483">
              <w:rPr>
                <w:rFonts w:ascii="Calibri" w:hAnsi="Calibri" w:cs="Calibri"/>
                <w:b/>
                <w:bCs/>
                <w:color w:val="000000" w:themeColor="text1"/>
                <w:sz w:val="22"/>
                <w:szCs w:val="22"/>
              </w:rPr>
              <w:t>Course Name</w:t>
            </w:r>
          </w:p>
        </w:tc>
      </w:tr>
      <w:tr w:rsidR="006C5E95" w:rsidRPr="00330483" w14:paraId="4D28A3F6" w14:textId="77777777">
        <w:trPr>
          <w:trHeight w:val="290"/>
        </w:trPr>
        <w:tc>
          <w:tcPr>
            <w:tcW w:w="1603" w:type="pct"/>
            <w:tcBorders>
              <w:top w:val="nil"/>
              <w:left w:val="single" w:sz="6" w:space="0" w:color="auto"/>
              <w:bottom w:val="single" w:sz="6" w:space="0" w:color="auto"/>
              <w:right w:val="single" w:sz="6" w:space="0" w:color="auto"/>
            </w:tcBorders>
            <w:vAlign w:val="center"/>
          </w:tcPr>
          <w:p w14:paraId="407BD20B" w14:textId="5C6D7C3B" w:rsidR="006C5E95" w:rsidRPr="00330483" w:rsidRDefault="006C5E95" w:rsidP="006C5E9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6935B9E0" w14:textId="6F43B82D" w:rsidR="006C5E95" w:rsidRPr="00330483" w:rsidRDefault="006C5E95" w:rsidP="006C5E95">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Education Studies (Early Childhood)</w:t>
            </w:r>
            <w:r>
              <w:rPr>
                <w:rStyle w:val="eop"/>
                <w:rFonts w:ascii="Calibri" w:hAnsi="Calibri" w:cs="Calibri"/>
                <w:color w:val="000000"/>
                <w:sz w:val="22"/>
                <w:szCs w:val="22"/>
              </w:rPr>
              <w:t> </w:t>
            </w:r>
          </w:p>
        </w:tc>
      </w:tr>
      <w:tr w:rsidR="006C5E95" w:rsidRPr="00330483" w14:paraId="5B5FFED0" w14:textId="77777777">
        <w:trPr>
          <w:trHeight w:val="290"/>
        </w:trPr>
        <w:tc>
          <w:tcPr>
            <w:tcW w:w="1603" w:type="pct"/>
            <w:tcBorders>
              <w:top w:val="nil"/>
              <w:left w:val="single" w:sz="6" w:space="0" w:color="auto"/>
              <w:bottom w:val="single" w:sz="6" w:space="0" w:color="auto"/>
              <w:right w:val="single" w:sz="6" w:space="0" w:color="auto"/>
            </w:tcBorders>
            <w:vAlign w:val="center"/>
          </w:tcPr>
          <w:p w14:paraId="2B26E930" w14:textId="13FD80E6" w:rsidR="006C5E95" w:rsidRPr="00330483" w:rsidRDefault="006C5E95" w:rsidP="006C5E9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0ECCA198" w14:textId="7F46B66A" w:rsidR="006C5E95" w:rsidRPr="00330483" w:rsidRDefault="006C5E95" w:rsidP="006C5E95">
            <w:pPr>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w:t>
            </w:r>
            <w:r>
              <w:rPr>
                <w:rStyle w:val="eop"/>
                <w:rFonts w:ascii="Calibri" w:hAnsi="Calibri" w:cs="Calibri"/>
                <w:color w:val="000000"/>
                <w:sz w:val="22"/>
                <w:szCs w:val="22"/>
              </w:rPr>
              <w:t> </w:t>
            </w:r>
          </w:p>
        </w:tc>
      </w:tr>
      <w:tr w:rsidR="006C5E95" w:rsidRPr="00330483" w14:paraId="5197E557" w14:textId="77777777">
        <w:trPr>
          <w:trHeight w:val="290"/>
        </w:trPr>
        <w:tc>
          <w:tcPr>
            <w:tcW w:w="1603" w:type="pct"/>
            <w:tcBorders>
              <w:top w:val="nil"/>
              <w:left w:val="single" w:sz="6" w:space="0" w:color="auto"/>
              <w:bottom w:val="single" w:sz="6" w:space="0" w:color="auto"/>
              <w:right w:val="single" w:sz="6" w:space="0" w:color="auto"/>
            </w:tcBorders>
            <w:vAlign w:val="center"/>
          </w:tcPr>
          <w:p w14:paraId="0CBF4D0E" w14:textId="56D10FEB" w:rsidR="006C5E95" w:rsidRPr="00330483" w:rsidRDefault="006C5E95" w:rsidP="006C5E9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21FBBD3F" w14:textId="2D5C9DB0" w:rsidR="006C5E95" w:rsidRPr="00330483" w:rsidRDefault="006C5E95" w:rsidP="006C5E9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Information and Communications Technology</w:t>
            </w:r>
            <w:r>
              <w:rPr>
                <w:rStyle w:val="eop"/>
                <w:rFonts w:ascii="Calibri" w:hAnsi="Calibri" w:cs="Calibri"/>
                <w:color w:val="000000"/>
                <w:sz w:val="22"/>
                <w:szCs w:val="22"/>
              </w:rPr>
              <w:t> </w:t>
            </w:r>
          </w:p>
        </w:tc>
      </w:tr>
      <w:tr w:rsidR="006C5E95" w:rsidRPr="00330483" w14:paraId="45A0274D" w14:textId="77777777">
        <w:trPr>
          <w:trHeight w:val="290"/>
        </w:trPr>
        <w:tc>
          <w:tcPr>
            <w:tcW w:w="1603" w:type="pct"/>
            <w:tcBorders>
              <w:top w:val="nil"/>
              <w:left w:val="single" w:sz="6" w:space="0" w:color="auto"/>
              <w:bottom w:val="single" w:sz="6" w:space="0" w:color="auto"/>
              <w:right w:val="single" w:sz="6" w:space="0" w:color="auto"/>
            </w:tcBorders>
            <w:vAlign w:val="center"/>
          </w:tcPr>
          <w:p w14:paraId="4B461113" w14:textId="551A3151" w:rsidR="006C5E95" w:rsidRPr="00330483" w:rsidRDefault="006C5E95" w:rsidP="006C5E9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5A09D0E8" w14:textId="68E2DC18" w:rsidR="006C5E95" w:rsidRPr="00330483" w:rsidRDefault="006C5E95" w:rsidP="006C5E9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Allied Health Assistance</w:t>
            </w:r>
            <w:r>
              <w:rPr>
                <w:rStyle w:val="eop"/>
                <w:rFonts w:ascii="Calibri" w:hAnsi="Calibri" w:cs="Calibri"/>
                <w:color w:val="000000"/>
                <w:sz w:val="22"/>
                <w:szCs w:val="22"/>
              </w:rPr>
              <w:t> </w:t>
            </w:r>
          </w:p>
        </w:tc>
      </w:tr>
      <w:tr w:rsidR="006C5E95" w:rsidRPr="00330483" w14:paraId="21C2D7C2" w14:textId="77777777">
        <w:trPr>
          <w:trHeight w:val="290"/>
        </w:trPr>
        <w:tc>
          <w:tcPr>
            <w:tcW w:w="1603" w:type="pct"/>
            <w:tcBorders>
              <w:top w:val="nil"/>
              <w:left w:val="single" w:sz="6" w:space="0" w:color="auto"/>
              <w:bottom w:val="single" w:sz="6" w:space="0" w:color="auto"/>
              <w:right w:val="single" w:sz="6" w:space="0" w:color="auto"/>
            </w:tcBorders>
            <w:vAlign w:val="center"/>
          </w:tcPr>
          <w:p w14:paraId="2C1098B4" w14:textId="62228598" w:rsidR="006C5E95" w:rsidRPr="00330483" w:rsidRDefault="006C5E95" w:rsidP="006C5E9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13BF022B" w14:textId="616C023E" w:rsidR="006C5E95" w:rsidRPr="00330483" w:rsidRDefault="006C5E95" w:rsidP="006C5E9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in Allied Health Assistance</w:t>
            </w:r>
            <w:r>
              <w:rPr>
                <w:rStyle w:val="eop"/>
                <w:rFonts w:ascii="Calibri" w:hAnsi="Calibri" w:cs="Calibri"/>
                <w:color w:val="000000"/>
                <w:sz w:val="22"/>
                <w:szCs w:val="22"/>
              </w:rPr>
              <w:t> </w:t>
            </w:r>
          </w:p>
        </w:tc>
      </w:tr>
    </w:tbl>
    <w:p w14:paraId="7CFB44FF" w14:textId="77777777" w:rsidR="00330483" w:rsidRPr="00330483" w:rsidRDefault="00330483" w:rsidP="00330483"/>
    <w:p w14:paraId="4E92ED16" w14:textId="77777777" w:rsidR="00330483" w:rsidRPr="00330483" w:rsidRDefault="00330483" w:rsidP="00330483">
      <w:pPr>
        <w:widowControl w:val="0"/>
        <w:spacing w:before="120" w:after="120"/>
        <w:rPr>
          <w:rFonts w:ascii="Calibri" w:hAnsi="Calibri"/>
          <w:b/>
          <w:sz w:val="22"/>
          <w:szCs w:val="22"/>
        </w:rPr>
      </w:pPr>
      <w:r w:rsidRPr="00330483">
        <w:rPr>
          <w:rFonts w:cstheme="minorBidi"/>
          <w:b/>
          <w:sz w:val="22"/>
          <w:szCs w:val="22"/>
        </w:rPr>
        <w:t xml:space="preserve">Table 1b(iii). Funding Cluster 1 Places </w:t>
      </w:r>
      <w:r w:rsidRPr="00330483">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330483" w:rsidRPr="00330483" w14:paraId="1AF099C7" w14:textId="77777777" w:rsidTr="00E81EE2">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E47F8"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3BF346" w14:textId="77777777" w:rsidR="00330483" w:rsidRPr="00330483" w:rsidRDefault="00330483" w:rsidP="00330483">
            <w:pPr>
              <w:rPr>
                <w:rFonts w:ascii="Calibri" w:hAnsi="Calibri" w:cs="Calibri"/>
                <w:b/>
                <w:bCs/>
                <w:color w:val="000000"/>
                <w:sz w:val="22"/>
                <w:szCs w:val="22"/>
              </w:rPr>
            </w:pPr>
            <w:r w:rsidRPr="00330483">
              <w:rPr>
                <w:rFonts w:ascii="Calibri" w:hAnsi="Calibri" w:cs="Calibri"/>
                <w:b/>
                <w:bCs/>
                <w:color w:val="000000"/>
                <w:sz w:val="22"/>
                <w:szCs w:val="22"/>
              </w:rPr>
              <w:t>Course Name</w:t>
            </w:r>
          </w:p>
        </w:tc>
      </w:tr>
      <w:tr w:rsidR="00330483" w:rsidRPr="00330483" w14:paraId="41826EC8" w14:textId="77777777" w:rsidTr="00E81EE2">
        <w:trPr>
          <w:trHeight w:val="290"/>
        </w:trPr>
        <w:tc>
          <w:tcPr>
            <w:tcW w:w="1097" w:type="pct"/>
            <w:tcBorders>
              <w:top w:val="nil"/>
              <w:left w:val="single" w:sz="4" w:space="0" w:color="auto"/>
              <w:bottom w:val="single" w:sz="4" w:space="0" w:color="auto"/>
              <w:right w:val="single" w:sz="4" w:space="0" w:color="auto"/>
            </w:tcBorders>
            <w:vAlign w:val="center"/>
            <w:hideMark/>
          </w:tcPr>
          <w:p w14:paraId="1B481680" w14:textId="77777777" w:rsidR="00330483" w:rsidRPr="00330483" w:rsidRDefault="00330483" w:rsidP="00330483">
            <w:pPr>
              <w:rPr>
                <w:rFonts w:ascii="Calibri" w:hAnsi="Calibri" w:cs="Calibri"/>
                <w:color w:val="000000"/>
                <w:sz w:val="22"/>
                <w:szCs w:val="22"/>
              </w:rPr>
            </w:pPr>
          </w:p>
        </w:tc>
        <w:tc>
          <w:tcPr>
            <w:tcW w:w="3903" w:type="pct"/>
            <w:tcBorders>
              <w:top w:val="nil"/>
              <w:left w:val="nil"/>
              <w:bottom w:val="single" w:sz="4" w:space="0" w:color="auto"/>
              <w:right w:val="single" w:sz="4" w:space="0" w:color="auto"/>
            </w:tcBorders>
            <w:vAlign w:val="center"/>
            <w:hideMark/>
          </w:tcPr>
          <w:p w14:paraId="3793F09C" w14:textId="77777777" w:rsidR="00330483" w:rsidRPr="00330483" w:rsidRDefault="00330483" w:rsidP="00330483">
            <w:pPr>
              <w:rPr>
                <w:rFonts w:ascii="Calibri" w:hAnsi="Calibri" w:cs="Calibri"/>
                <w:color w:val="000000"/>
                <w:sz w:val="22"/>
                <w:szCs w:val="22"/>
              </w:rPr>
            </w:pPr>
          </w:p>
        </w:tc>
      </w:tr>
      <w:tr w:rsidR="00330483" w:rsidRPr="00330483" w14:paraId="2AE683B8" w14:textId="77777777" w:rsidTr="00E81EE2">
        <w:trPr>
          <w:trHeight w:val="290"/>
        </w:trPr>
        <w:tc>
          <w:tcPr>
            <w:tcW w:w="1097" w:type="pct"/>
            <w:tcBorders>
              <w:top w:val="nil"/>
              <w:left w:val="single" w:sz="4" w:space="0" w:color="auto"/>
              <w:bottom w:val="single" w:sz="4" w:space="0" w:color="auto"/>
              <w:right w:val="single" w:sz="4" w:space="0" w:color="auto"/>
            </w:tcBorders>
            <w:vAlign w:val="center"/>
            <w:hideMark/>
          </w:tcPr>
          <w:p w14:paraId="43E0CDE4" w14:textId="77777777" w:rsidR="00330483" w:rsidRPr="00330483" w:rsidRDefault="00330483" w:rsidP="00330483">
            <w:pPr>
              <w:rPr>
                <w:rFonts w:ascii="Calibri" w:hAnsi="Calibri" w:cs="Calibri"/>
                <w:color w:val="000000"/>
                <w:sz w:val="22"/>
                <w:szCs w:val="22"/>
              </w:rPr>
            </w:pPr>
          </w:p>
        </w:tc>
        <w:tc>
          <w:tcPr>
            <w:tcW w:w="3903" w:type="pct"/>
            <w:tcBorders>
              <w:top w:val="nil"/>
              <w:left w:val="nil"/>
              <w:bottom w:val="single" w:sz="4" w:space="0" w:color="auto"/>
              <w:right w:val="single" w:sz="4" w:space="0" w:color="auto"/>
            </w:tcBorders>
            <w:vAlign w:val="center"/>
            <w:hideMark/>
          </w:tcPr>
          <w:p w14:paraId="22477880" w14:textId="77777777" w:rsidR="00330483" w:rsidRPr="00330483" w:rsidRDefault="00330483" w:rsidP="00330483">
            <w:pPr>
              <w:rPr>
                <w:rFonts w:ascii="Calibri" w:hAnsi="Calibri" w:cs="Calibri"/>
                <w:color w:val="000000"/>
                <w:sz w:val="22"/>
                <w:szCs w:val="22"/>
              </w:rPr>
            </w:pPr>
          </w:p>
        </w:tc>
      </w:tr>
      <w:tr w:rsidR="00330483" w:rsidRPr="00330483" w14:paraId="29C7A7D8" w14:textId="77777777" w:rsidTr="00E81EE2">
        <w:trPr>
          <w:trHeight w:val="290"/>
        </w:trPr>
        <w:tc>
          <w:tcPr>
            <w:tcW w:w="1097" w:type="pct"/>
            <w:tcBorders>
              <w:top w:val="nil"/>
              <w:left w:val="single" w:sz="4" w:space="0" w:color="auto"/>
              <w:bottom w:val="single" w:sz="4" w:space="0" w:color="auto"/>
              <w:right w:val="single" w:sz="4" w:space="0" w:color="auto"/>
            </w:tcBorders>
            <w:vAlign w:val="center"/>
            <w:hideMark/>
          </w:tcPr>
          <w:p w14:paraId="6857ECAD" w14:textId="77777777" w:rsidR="00330483" w:rsidRPr="00330483" w:rsidRDefault="00330483" w:rsidP="00330483">
            <w:pPr>
              <w:rPr>
                <w:rFonts w:ascii="Calibri" w:hAnsi="Calibri" w:cs="Calibri"/>
                <w:color w:val="000000"/>
                <w:sz w:val="22"/>
                <w:szCs w:val="22"/>
              </w:rPr>
            </w:pPr>
          </w:p>
        </w:tc>
        <w:tc>
          <w:tcPr>
            <w:tcW w:w="3903" w:type="pct"/>
            <w:tcBorders>
              <w:top w:val="nil"/>
              <w:left w:val="nil"/>
              <w:bottom w:val="single" w:sz="4" w:space="0" w:color="auto"/>
              <w:right w:val="single" w:sz="4" w:space="0" w:color="auto"/>
            </w:tcBorders>
            <w:vAlign w:val="center"/>
            <w:hideMark/>
          </w:tcPr>
          <w:p w14:paraId="101FA9F4" w14:textId="77777777" w:rsidR="00330483" w:rsidRPr="00330483" w:rsidRDefault="00330483" w:rsidP="00330483">
            <w:pPr>
              <w:rPr>
                <w:rFonts w:ascii="Calibri" w:hAnsi="Calibri" w:cs="Calibri"/>
                <w:color w:val="000000"/>
                <w:sz w:val="22"/>
                <w:szCs w:val="22"/>
              </w:rPr>
            </w:pPr>
          </w:p>
        </w:tc>
      </w:tr>
      <w:tr w:rsidR="00330483" w:rsidRPr="00330483" w14:paraId="36DBA5BD" w14:textId="77777777" w:rsidTr="00E81EE2">
        <w:trPr>
          <w:trHeight w:val="290"/>
        </w:trPr>
        <w:tc>
          <w:tcPr>
            <w:tcW w:w="1097" w:type="pct"/>
            <w:tcBorders>
              <w:top w:val="nil"/>
              <w:left w:val="single" w:sz="4" w:space="0" w:color="auto"/>
              <w:bottom w:val="single" w:sz="4" w:space="0" w:color="auto"/>
              <w:right w:val="single" w:sz="4" w:space="0" w:color="auto"/>
            </w:tcBorders>
            <w:vAlign w:val="center"/>
            <w:hideMark/>
          </w:tcPr>
          <w:p w14:paraId="6B7ED7C4" w14:textId="77777777" w:rsidR="00330483" w:rsidRPr="00330483" w:rsidRDefault="00330483" w:rsidP="00330483">
            <w:pPr>
              <w:rPr>
                <w:rFonts w:ascii="Calibri" w:hAnsi="Calibri" w:cs="Calibri"/>
                <w:color w:val="000000"/>
                <w:sz w:val="22"/>
                <w:szCs w:val="22"/>
              </w:rPr>
            </w:pPr>
          </w:p>
        </w:tc>
        <w:tc>
          <w:tcPr>
            <w:tcW w:w="3903" w:type="pct"/>
            <w:tcBorders>
              <w:top w:val="nil"/>
              <w:left w:val="nil"/>
              <w:bottom w:val="single" w:sz="4" w:space="0" w:color="auto"/>
              <w:right w:val="single" w:sz="4" w:space="0" w:color="auto"/>
            </w:tcBorders>
            <w:vAlign w:val="center"/>
            <w:hideMark/>
          </w:tcPr>
          <w:p w14:paraId="7C287349" w14:textId="77777777" w:rsidR="00330483" w:rsidRPr="00330483" w:rsidRDefault="00330483" w:rsidP="00330483">
            <w:pPr>
              <w:rPr>
                <w:rFonts w:ascii="Calibri" w:hAnsi="Calibri" w:cs="Calibri"/>
                <w:color w:val="000000"/>
                <w:sz w:val="22"/>
                <w:szCs w:val="22"/>
              </w:rPr>
            </w:pPr>
          </w:p>
        </w:tc>
      </w:tr>
    </w:tbl>
    <w:p w14:paraId="6B8C5E33" w14:textId="2A127ABC" w:rsidR="00126B00" w:rsidRPr="00126B00" w:rsidRDefault="00126B00" w:rsidP="00330483"/>
    <w:sectPr w:rsidR="00126B00" w:rsidRPr="00126B00"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567E" w14:textId="77777777" w:rsidR="00E40187" w:rsidRDefault="00E40187">
      <w:r>
        <w:separator/>
      </w:r>
    </w:p>
  </w:endnote>
  <w:endnote w:type="continuationSeparator" w:id="0">
    <w:p w14:paraId="16998D74" w14:textId="77777777" w:rsidR="00E40187" w:rsidRDefault="00E40187">
      <w:r>
        <w:continuationSeparator/>
      </w:r>
    </w:p>
  </w:endnote>
  <w:endnote w:type="continuationNotice" w:id="1">
    <w:p w14:paraId="398B6413" w14:textId="77777777" w:rsidR="00E40187" w:rsidRDefault="00E4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5196" w14:textId="77777777" w:rsidR="00E40187" w:rsidRDefault="00E40187">
      <w:r>
        <w:separator/>
      </w:r>
    </w:p>
  </w:footnote>
  <w:footnote w:type="continuationSeparator" w:id="0">
    <w:p w14:paraId="3F6DE18C" w14:textId="77777777" w:rsidR="00E40187" w:rsidRDefault="00E40187">
      <w:r>
        <w:continuationSeparator/>
      </w:r>
    </w:p>
  </w:footnote>
  <w:footnote w:type="continuationNotice" w:id="1">
    <w:p w14:paraId="46FEB531" w14:textId="77777777" w:rsidR="00E40187" w:rsidRDefault="00E40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509C6113" w:rsidR="00144440" w:rsidRPr="0088616E" w:rsidRDefault="00AA14B5" w:rsidP="00736EFC">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the Sunshine </w:t>
    </w:r>
    <w:r w:rsidR="00EC0CAE">
      <w:rPr>
        <w:rFonts w:ascii="Calibri" w:hAnsi="Calibri" w:cs="Arial"/>
        <w:noProof/>
        <w:sz w:val="16"/>
        <w:szCs w:val="16"/>
      </w:rPr>
      <w:t>C</w:t>
    </w:r>
    <w:r>
      <w:rPr>
        <w:rFonts w:ascii="Calibri" w:hAnsi="Calibri" w:cs="Arial"/>
        <w:noProof/>
        <w:sz w:val="16"/>
        <w:szCs w:val="16"/>
      </w:rPr>
      <w:t>oast</w:t>
    </w:r>
    <w:r w:rsidR="009310C3" w:rsidRPr="00AA14B5">
      <w:rPr>
        <w:rFonts w:ascii="Calibri" w:hAnsi="Calibri" w:cs="Arial"/>
        <w:noProof/>
        <w:sz w:val="16"/>
        <w:szCs w:val="16"/>
      </w:rPr>
      <w:t xml:space="preserve"> </w:t>
    </w:r>
    <w:r w:rsidR="00144440" w:rsidRPr="00AA14B5">
      <w:rPr>
        <w:rFonts w:ascii="Calibri" w:hAnsi="Calibri" w:cs="Arial"/>
        <w:sz w:val="16"/>
        <w:szCs w:val="16"/>
      </w:rPr>
      <w:t xml:space="preserve">Funding Agreement </w:t>
    </w:r>
    <w:r w:rsidR="3DF710C4" w:rsidRPr="00AA14B5">
      <w:rPr>
        <w:rFonts w:ascii="Calibri" w:hAnsi="Calibri" w:cs="Arial"/>
        <w:sz w:val="16"/>
        <w:szCs w:val="16"/>
      </w:rPr>
      <w:t>2024-202</w:t>
    </w:r>
    <w:r w:rsidR="00A71580">
      <w:rPr>
        <w:rFonts w:ascii="Calibri" w:hAnsi="Calibri" w:cs="Arial"/>
        <w:sz w:val="16"/>
        <w:szCs w:val="16"/>
      </w:rPr>
      <w:t>6</w:t>
    </w:r>
  </w:p>
  <w:p w14:paraId="4780C6DC" w14:textId="77777777" w:rsidR="00144440" w:rsidRPr="003D7D3D" w:rsidRDefault="0014444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D0E7" w14:textId="4A691FFC" w:rsidR="007C09EE" w:rsidRPr="001C539E" w:rsidRDefault="001C539E">
    <w:pPr>
      <w:pStyle w:val="Header"/>
      <w:rPr>
        <w:rFonts w:ascii="Calibri" w:hAnsi="Calibri" w:cs="Arial"/>
        <w:sz w:val="16"/>
        <w:szCs w:val="16"/>
      </w:rPr>
    </w:pPr>
    <w:r w:rsidRPr="001C539E">
      <w:rPr>
        <w:rFonts w:ascii="Calibri" w:hAnsi="Calibri" w:cs="Arial"/>
        <w:sz w:val="16"/>
        <w:szCs w:val="16"/>
      </w:rPr>
      <w:t>University of the Sunshine Coast Funding Agreement 2024-2026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AE9" w14:textId="3B6D81A4" w:rsidR="007C09EE" w:rsidRPr="001C539E" w:rsidRDefault="001C539E">
    <w:pPr>
      <w:pStyle w:val="Header"/>
      <w:rPr>
        <w:rFonts w:ascii="Calibri" w:hAnsi="Calibri" w:cs="Arial"/>
        <w:sz w:val="16"/>
        <w:szCs w:val="16"/>
      </w:rPr>
    </w:pPr>
    <w:r w:rsidRPr="001C539E">
      <w:rPr>
        <w:rFonts w:ascii="Calibri" w:hAnsi="Calibri" w:cs="Arial"/>
        <w:sz w:val="16"/>
        <w:szCs w:val="16"/>
      </w:rPr>
      <w:t>University of the Sunshine Coast Funding Agreement 2024-2026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BB78" w14:textId="77777777" w:rsidR="00600BCF" w:rsidRPr="00600BCF" w:rsidRDefault="00600BCF" w:rsidP="00600BCF">
    <w:pPr>
      <w:pStyle w:val="Header"/>
      <w:rPr>
        <w:rFonts w:ascii="Calibri" w:hAnsi="Calibri" w:cs="Arial"/>
        <w:sz w:val="16"/>
        <w:szCs w:val="16"/>
      </w:rPr>
    </w:pPr>
    <w:r w:rsidRPr="00600BCF">
      <w:rPr>
        <w:rFonts w:ascii="Calibri" w:hAnsi="Calibri" w:cs="Arial"/>
        <w:sz w:val="16"/>
        <w:szCs w:val="16"/>
      </w:rPr>
      <w:t>University of the Sunshine Coast Funding Agreement 2024 - 2026</w:t>
    </w:r>
  </w:p>
  <w:p w14:paraId="0ED2BAB5" w14:textId="77777777" w:rsidR="007C09EE" w:rsidRPr="00AF4A16" w:rsidRDefault="007C09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26B8B19E" w:rsidR="00144440" w:rsidRPr="0088616E" w:rsidRDefault="00AA14B5" w:rsidP="00736EFC">
    <w:pPr>
      <w:pStyle w:val="Header"/>
      <w:pBdr>
        <w:bottom w:val="single" w:sz="4" w:space="0" w:color="auto"/>
      </w:pBdr>
      <w:rPr>
        <w:rFonts w:ascii="Calibri" w:hAnsi="Calibri"/>
      </w:rPr>
    </w:pPr>
    <w:r>
      <w:rPr>
        <w:rFonts w:ascii="Calibri" w:hAnsi="Calibri" w:cs="Arial"/>
        <w:noProof/>
        <w:sz w:val="16"/>
        <w:szCs w:val="16"/>
      </w:rPr>
      <w:t>University of the Sunshine Coast</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330483">
      <w:rPr>
        <w:rFonts w:ascii="Calibri" w:hAnsi="Calibri" w:cs="Arial"/>
        <w:sz w:val="16"/>
        <w:szCs w:val="16"/>
      </w:rPr>
      <w:t xml:space="preserve">2024 - </w:t>
    </w:r>
    <w:r w:rsidR="000F69CF">
      <w:rPr>
        <w:rFonts w:ascii="Calibri" w:hAnsi="Calibri" w:cs="Arial"/>
        <w:sz w:val="16"/>
        <w:szCs w:val="16"/>
      </w:rPr>
      <w:t>202</w:t>
    </w:r>
    <w:r w:rsidR="000A2586">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8E32B860">
      <w:start w:val="1"/>
      <w:numFmt w:val="decimal"/>
      <w:lvlText w:val="%1."/>
      <w:lvlJc w:val="left"/>
      <w:pPr>
        <w:ind w:left="360" w:hanging="360"/>
      </w:pPr>
      <w:rPr>
        <w:i/>
        <w:sz w:val="22"/>
        <w:szCs w:val="22"/>
      </w:rPr>
    </w:lvl>
    <w:lvl w:ilvl="1" w:tplc="CB8C34CE" w:tentative="1">
      <w:start w:val="1"/>
      <w:numFmt w:val="lowerLetter"/>
      <w:lvlText w:val="%2."/>
      <w:lvlJc w:val="left"/>
      <w:pPr>
        <w:ind w:left="1080" w:hanging="360"/>
      </w:pPr>
    </w:lvl>
    <w:lvl w:ilvl="2" w:tplc="30967810" w:tentative="1">
      <w:start w:val="1"/>
      <w:numFmt w:val="lowerRoman"/>
      <w:lvlText w:val="%3."/>
      <w:lvlJc w:val="right"/>
      <w:pPr>
        <w:ind w:left="1800" w:hanging="180"/>
      </w:pPr>
    </w:lvl>
    <w:lvl w:ilvl="3" w:tplc="943A0770" w:tentative="1">
      <w:start w:val="1"/>
      <w:numFmt w:val="decimal"/>
      <w:lvlText w:val="%4."/>
      <w:lvlJc w:val="left"/>
      <w:pPr>
        <w:ind w:left="2520" w:hanging="360"/>
      </w:pPr>
    </w:lvl>
    <w:lvl w:ilvl="4" w:tplc="90D84096" w:tentative="1">
      <w:start w:val="1"/>
      <w:numFmt w:val="lowerLetter"/>
      <w:lvlText w:val="%5."/>
      <w:lvlJc w:val="left"/>
      <w:pPr>
        <w:ind w:left="3240" w:hanging="360"/>
      </w:pPr>
    </w:lvl>
    <w:lvl w:ilvl="5" w:tplc="0AFE219E" w:tentative="1">
      <w:start w:val="1"/>
      <w:numFmt w:val="lowerRoman"/>
      <w:lvlText w:val="%6."/>
      <w:lvlJc w:val="right"/>
      <w:pPr>
        <w:ind w:left="3960" w:hanging="180"/>
      </w:pPr>
    </w:lvl>
    <w:lvl w:ilvl="6" w:tplc="F86C1378" w:tentative="1">
      <w:start w:val="1"/>
      <w:numFmt w:val="decimal"/>
      <w:lvlText w:val="%7."/>
      <w:lvlJc w:val="left"/>
      <w:pPr>
        <w:ind w:left="4680" w:hanging="360"/>
      </w:pPr>
    </w:lvl>
    <w:lvl w:ilvl="7" w:tplc="215AF9EE" w:tentative="1">
      <w:start w:val="1"/>
      <w:numFmt w:val="lowerLetter"/>
      <w:lvlText w:val="%8."/>
      <w:lvlJc w:val="left"/>
      <w:pPr>
        <w:ind w:left="5400" w:hanging="360"/>
      </w:pPr>
    </w:lvl>
    <w:lvl w:ilvl="8" w:tplc="A5868628" w:tentative="1">
      <w:start w:val="1"/>
      <w:numFmt w:val="lowerRoman"/>
      <w:lvlText w:val="%9."/>
      <w:lvlJc w:val="right"/>
      <w:pPr>
        <w:ind w:left="6120" w:hanging="180"/>
      </w:pPr>
    </w:lvl>
  </w:abstractNum>
  <w:abstractNum w:abstractNumId="1" w15:restartNumberingAfterBreak="0">
    <w:nsid w:val="06483050"/>
    <w:multiLevelType w:val="hybridMultilevel"/>
    <w:tmpl w:val="2BE42CBC"/>
    <w:lvl w:ilvl="0" w:tplc="9904D172">
      <w:start w:val="1"/>
      <w:numFmt w:val="upperLetter"/>
      <w:lvlText w:val="%1."/>
      <w:lvlJc w:val="right"/>
      <w:pPr>
        <w:tabs>
          <w:tab w:val="num" w:pos="720"/>
        </w:tabs>
        <w:ind w:left="720" w:hanging="363"/>
      </w:pPr>
      <w:rPr>
        <w:rFonts w:hint="default"/>
        <w:b w:val="0"/>
        <w:bCs w:val="0"/>
      </w:rPr>
    </w:lvl>
    <w:lvl w:ilvl="1" w:tplc="FB10545A" w:tentative="1">
      <w:start w:val="1"/>
      <w:numFmt w:val="lowerLetter"/>
      <w:lvlText w:val="%2."/>
      <w:lvlJc w:val="left"/>
      <w:pPr>
        <w:ind w:left="1440" w:hanging="360"/>
      </w:pPr>
    </w:lvl>
    <w:lvl w:ilvl="2" w:tplc="79566714" w:tentative="1">
      <w:start w:val="1"/>
      <w:numFmt w:val="lowerRoman"/>
      <w:lvlText w:val="%3."/>
      <w:lvlJc w:val="right"/>
      <w:pPr>
        <w:ind w:left="2160" w:hanging="180"/>
      </w:pPr>
    </w:lvl>
    <w:lvl w:ilvl="3" w:tplc="CBAC3AD8" w:tentative="1">
      <w:start w:val="1"/>
      <w:numFmt w:val="decimal"/>
      <w:lvlText w:val="%4."/>
      <w:lvlJc w:val="left"/>
      <w:pPr>
        <w:ind w:left="2880" w:hanging="360"/>
      </w:pPr>
    </w:lvl>
    <w:lvl w:ilvl="4" w:tplc="D160FBE4" w:tentative="1">
      <w:start w:val="1"/>
      <w:numFmt w:val="lowerLetter"/>
      <w:lvlText w:val="%5."/>
      <w:lvlJc w:val="left"/>
      <w:pPr>
        <w:ind w:left="3600" w:hanging="360"/>
      </w:pPr>
    </w:lvl>
    <w:lvl w:ilvl="5" w:tplc="27F8E122" w:tentative="1">
      <w:start w:val="1"/>
      <w:numFmt w:val="lowerRoman"/>
      <w:lvlText w:val="%6."/>
      <w:lvlJc w:val="right"/>
      <w:pPr>
        <w:ind w:left="4320" w:hanging="180"/>
      </w:pPr>
    </w:lvl>
    <w:lvl w:ilvl="6" w:tplc="850C9ABA" w:tentative="1">
      <w:start w:val="1"/>
      <w:numFmt w:val="decimal"/>
      <w:lvlText w:val="%7."/>
      <w:lvlJc w:val="left"/>
      <w:pPr>
        <w:ind w:left="5040" w:hanging="360"/>
      </w:pPr>
    </w:lvl>
    <w:lvl w:ilvl="7" w:tplc="671E417C" w:tentative="1">
      <w:start w:val="1"/>
      <w:numFmt w:val="lowerLetter"/>
      <w:lvlText w:val="%8."/>
      <w:lvlJc w:val="left"/>
      <w:pPr>
        <w:ind w:left="5760" w:hanging="360"/>
      </w:pPr>
    </w:lvl>
    <w:lvl w:ilvl="8" w:tplc="8E7CCB5A" w:tentative="1">
      <w:start w:val="1"/>
      <w:numFmt w:val="lowerRoman"/>
      <w:lvlText w:val="%9."/>
      <w:lvlJc w:val="right"/>
      <w:pPr>
        <w:ind w:left="6480" w:hanging="180"/>
      </w:pPr>
    </w:lvl>
  </w:abstractNum>
  <w:abstractNum w:abstractNumId="2" w15:restartNumberingAfterBreak="0">
    <w:nsid w:val="073A9806"/>
    <w:multiLevelType w:val="hybridMultilevel"/>
    <w:tmpl w:val="44CEECE6"/>
    <w:lvl w:ilvl="0" w:tplc="C8F03258">
      <w:start w:val="1"/>
      <w:numFmt w:val="decimal"/>
      <w:lvlText w:val="%1."/>
      <w:lvlJc w:val="left"/>
      <w:pPr>
        <w:ind w:left="397" w:hanging="360"/>
      </w:pPr>
    </w:lvl>
    <w:lvl w:ilvl="1" w:tplc="AF3AF382">
      <w:start w:val="1"/>
      <w:numFmt w:val="lowerLetter"/>
      <w:lvlText w:val="%2."/>
      <w:lvlJc w:val="left"/>
      <w:pPr>
        <w:ind w:left="1117" w:hanging="360"/>
      </w:pPr>
    </w:lvl>
    <w:lvl w:ilvl="2" w:tplc="576070B0">
      <w:start w:val="1"/>
      <w:numFmt w:val="lowerRoman"/>
      <w:lvlText w:val="%3."/>
      <w:lvlJc w:val="right"/>
      <w:pPr>
        <w:ind w:left="1837" w:hanging="180"/>
      </w:pPr>
    </w:lvl>
    <w:lvl w:ilvl="3" w:tplc="9F424830">
      <w:start w:val="1"/>
      <w:numFmt w:val="decimal"/>
      <w:lvlText w:val="%4."/>
      <w:lvlJc w:val="left"/>
      <w:pPr>
        <w:ind w:left="2557" w:hanging="360"/>
      </w:pPr>
    </w:lvl>
    <w:lvl w:ilvl="4" w:tplc="B2F63D98">
      <w:start w:val="1"/>
      <w:numFmt w:val="lowerLetter"/>
      <w:lvlText w:val="%5."/>
      <w:lvlJc w:val="left"/>
      <w:pPr>
        <w:ind w:left="3277" w:hanging="360"/>
      </w:pPr>
    </w:lvl>
    <w:lvl w:ilvl="5" w:tplc="6EA63F3C">
      <w:start w:val="1"/>
      <w:numFmt w:val="lowerRoman"/>
      <w:lvlText w:val="%6."/>
      <w:lvlJc w:val="right"/>
      <w:pPr>
        <w:ind w:left="3997" w:hanging="180"/>
      </w:pPr>
    </w:lvl>
    <w:lvl w:ilvl="6" w:tplc="568EEA1E">
      <w:start w:val="1"/>
      <w:numFmt w:val="decimal"/>
      <w:lvlText w:val="%7."/>
      <w:lvlJc w:val="left"/>
      <w:pPr>
        <w:ind w:left="4717" w:hanging="360"/>
      </w:pPr>
    </w:lvl>
    <w:lvl w:ilvl="7" w:tplc="2CA408E8">
      <w:start w:val="1"/>
      <w:numFmt w:val="lowerLetter"/>
      <w:lvlText w:val="%8."/>
      <w:lvlJc w:val="left"/>
      <w:pPr>
        <w:ind w:left="5437" w:hanging="360"/>
      </w:pPr>
    </w:lvl>
    <w:lvl w:ilvl="8" w:tplc="F0DA6580">
      <w:start w:val="1"/>
      <w:numFmt w:val="lowerRoman"/>
      <w:lvlText w:val="%9."/>
      <w:lvlJc w:val="right"/>
      <w:pPr>
        <w:ind w:left="6157" w:hanging="180"/>
      </w:p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lowerLetter"/>
      <w:lvlText w:val="%3)"/>
      <w:lvlJc w:val="left"/>
      <w:pPr>
        <w:tabs>
          <w:tab w:val="num" w:pos="1588"/>
        </w:tabs>
        <w:ind w:left="1588" w:hanging="737"/>
      </w:p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4" w15:restartNumberingAfterBreak="0">
    <w:nsid w:val="14AF40FA"/>
    <w:multiLevelType w:val="multilevel"/>
    <w:tmpl w:val="A2EA8D9A"/>
    <w:lvl w:ilvl="0">
      <w:start w:val="4"/>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54349B"/>
    <w:multiLevelType w:val="hybridMultilevel"/>
    <w:tmpl w:val="C3F08182"/>
    <w:lvl w:ilvl="0" w:tplc="3650293A">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1B3A92"/>
    <w:multiLevelType w:val="hybridMultilevel"/>
    <w:tmpl w:val="83806B34"/>
    <w:lvl w:ilvl="0" w:tplc="FFFFFFFF">
      <w:start w:val="1"/>
      <w:numFmt w:val="decimal"/>
      <w:lvlText w:val="%1."/>
      <w:lvlJc w:val="left"/>
      <w:pPr>
        <w:ind w:left="397" w:hanging="360"/>
      </w:pPr>
    </w:lvl>
    <w:lvl w:ilvl="1" w:tplc="0C090001">
      <w:start w:val="1"/>
      <w:numFmt w:val="bullet"/>
      <w:lvlText w:val=""/>
      <w:lvlJc w:val="left"/>
      <w:pPr>
        <w:ind w:left="1117" w:hanging="360"/>
      </w:pPr>
      <w:rPr>
        <w:rFonts w:ascii="Symbol" w:hAnsi="Symbol" w:hint="default"/>
      </w:rPr>
    </w:lvl>
    <w:lvl w:ilvl="2" w:tplc="FFFFFFFF">
      <w:start w:val="1"/>
      <w:numFmt w:val="lowerRoman"/>
      <w:lvlText w:val="%3."/>
      <w:lvlJc w:val="right"/>
      <w:pPr>
        <w:ind w:left="1837" w:hanging="180"/>
      </w:pPr>
    </w:lvl>
    <w:lvl w:ilvl="3" w:tplc="FFFFFFFF">
      <w:start w:val="1"/>
      <w:numFmt w:val="decimal"/>
      <w:lvlText w:val="%4."/>
      <w:lvlJc w:val="left"/>
      <w:pPr>
        <w:ind w:left="2557" w:hanging="360"/>
      </w:pPr>
    </w:lvl>
    <w:lvl w:ilvl="4" w:tplc="FFFFFFFF">
      <w:start w:val="1"/>
      <w:numFmt w:val="lowerLetter"/>
      <w:lvlText w:val="%5."/>
      <w:lvlJc w:val="left"/>
      <w:pPr>
        <w:ind w:left="3277" w:hanging="360"/>
      </w:pPr>
    </w:lvl>
    <w:lvl w:ilvl="5" w:tplc="FFFFFFFF">
      <w:start w:val="1"/>
      <w:numFmt w:val="lowerRoman"/>
      <w:lvlText w:val="%6."/>
      <w:lvlJc w:val="right"/>
      <w:pPr>
        <w:ind w:left="3997" w:hanging="180"/>
      </w:pPr>
    </w:lvl>
    <w:lvl w:ilvl="6" w:tplc="FFFFFFFF">
      <w:start w:val="1"/>
      <w:numFmt w:val="decimal"/>
      <w:lvlText w:val="%7."/>
      <w:lvlJc w:val="left"/>
      <w:pPr>
        <w:ind w:left="4717" w:hanging="360"/>
      </w:pPr>
    </w:lvl>
    <w:lvl w:ilvl="7" w:tplc="FFFFFFFF">
      <w:start w:val="1"/>
      <w:numFmt w:val="lowerLetter"/>
      <w:lvlText w:val="%8."/>
      <w:lvlJc w:val="left"/>
      <w:pPr>
        <w:ind w:left="5437" w:hanging="360"/>
      </w:pPr>
    </w:lvl>
    <w:lvl w:ilvl="8" w:tplc="FFFFFFFF">
      <w:start w:val="1"/>
      <w:numFmt w:val="lowerRoman"/>
      <w:lvlText w:val="%9."/>
      <w:lvlJc w:val="right"/>
      <w:pPr>
        <w:ind w:left="6157" w:hanging="180"/>
      </w:pPr>
    </w:lvl>
  </w:abstractNum>
  <w:abstractNum w:abstractNumId="7" w15:restartNumberingAfterBreak="0">
    <w:nsid w:val="38EAB7B0"/>
    <w:multiLevelType w:val="hybridMultilevel"/>
    <w:tmpl w:val="152A6F6A"/>
    <w:lvl w:ilvl="0" w:tplc="804C8272">
      <w:start w:val="1"/>
      <w:numFmt w:val="decimal"/>
      <w:lvlText w:val="%1."/>
      <w:lvlJc w:val="left"/>
      <w:pPr>
        <w:ind w:left="397" w:hanging="360"/>
      </w:pPr>
    </w:lvl>
    <w:lvl w:ilvl="1" w:tplc="F65017F8">
      <w:start w:val="1"/>
      <w:numFmt w:val="lowerLetter"/>
      <w:lvlText w:val="%2."/>
      <w:lvlJc w:val="left"/>
      <w:pPr>
        <w:ind w:left="644" w:hanging="360"/>
      </w:pPr>
    </w:lvl>
    <w:lvl w:ilvl="2" w:tplc="C7769C62">
      <w:start w:val="1"/>
      <w:numFmt w:val="lowerRoman"/>
      <w:lvlText w:val="%3."/>
      <w:lvlJc w:val="right"/>
      <w:pPr>
        <w:ind w:left="1588" w:hanging="180"/>
      </w:pPr>
    </w:lvl>
    <w:lvl w:ilvl="3" w:tplc="FA228078">
      <w:start w:val="1"/>
      <w:numFmt w:val="decimal"/>
      <w:lvlText w:val="%4."/>
      <w:lvlJc w:val="left"/>
      <w:pPr>
        <w:ind w:left="1528" w:hanging="360"/>
      </w:pPr>
    </w:lvl>
    <w:lvl w:ilvl="4" w:tplc="F0DEFDEC">
      <w:start w:val="1"/>
      <w:numFmt w:val="lowerLetter"/>
      <w:lvlText w:val="%5."/>
      <w:lvlJc w:val="left"/>
      <w:pPr>
        <w:ind w:left="2032" w:hanging="360"/>
      </w:pPr>
    </w:lvl>
    <w:lvl w:ilvl="5" w:tplc="0A46845E">
      <w:start w:val="1"/>
      <w:numFmt w:val="lowerRoman"/>
      <w:lvlText w:val="%6."/>
      <w:lvlJc w:val="right"/>
      <w:pPr>
        <w:ind w:left="2536" w:hanging="180"/>
      </w:pPr>
    </w:lvl>
    <w:lvl w:ilvl="6" w:tplc="97BA2E48">
      <w:start w:val="1"/>
      <w:numFmt w:val="decimal"/>
      <w:lvlText w:val="%7."/>
      <w:lvlJc w:val="left"/>
      <w:pPr>
        <w:ind w:left="3040" w:hanging="360"/>
      </w:pPr>
    </w:lvl>
    <w:lvl w:ilvl="7" w:tplc="D396A49C">
      <w:start w:val="1"/>
      <w:numFmt w:val="lowerLetter"/>
      <w:lvlText w:val="%8."/>
      <w:lvlJc w:val="left"/>
      <w:pPr>
        <w:ind w:left="3544" w:hanging="360"/>
      </w:pPr>
    </w:lvl>
    <w:lvl w:ilvl="8" w:tplc="93C8004C">
      <w:start w:val="1"/>
      <w:numFmt w:val="lowerRoman"/>
      <w:lvlText w:val="%9."/>
      <w:lvlJc w:val="right"/>
      <w:pPr>
        <w:ind w:left="4120" w:hanging="180"/>
      </w:pPr>
    </w:lvl>
  </w:abstractNum>
  <w:abstractNum w:abstractNumId="8" w15:restartNumberingAfterBreak="1">
    <w:nsid w:val="3BD35EF3"/>
    <w:multiLevelType w:val="hybridMultilevel"/>
    <w:tmpl w:val="D92E528C"/>
    <w:lvl w:ilvl="0" w:tplc="F704F71A">
      <w:start w:val="1"/>
      <w:numFmt w:val="decimal"/>
      <w:lvlText w:val="%1."/>
      <w:lvlJc w:val="left"/>
      <w:pPr>
        <w:ind w:left="360" w:hanging="360"/>
      </w:pPr>
      <w:rPr>
        <w:i/>
      </w:rPr>
    </w:lvl>
    <w:lvl w:ilvl="1" w:tplc="3472578E" w:tentative="1">
      <w:start w:val="1"/>
      <w:numFmt w:val="lowerLetter"/>
      <w:lvlText w:val="%2."/>
      <w:lvlJc w:val="left"/>
      <w:pPr>
        <w:ind w:left="1080" w:hanging="360"/>
      </w:pPr>
    </w:lvl>
    <w:lvl w:ilvl="2" w:tplc="3D1A9672" w:tentative="1">
      <w:start w:val="1"/>
      <w:numFmt w:val="lowerRoman"/>
      <w:lvlText w:val="%3."/>
      <w:lvlJc w:val="right"/>
      <w:pPr>
        <w:ind w:left="1800" w:hanging="180"/>
      </w:pPr>
    </w:lvl>
    <w:lvl w:ilvl="3" w:tplc="3EFCD4E8" w:tentative="1">
      <w:start w:val="1"/>
      <w:numFmt w:val="decimal"/>
      <w:lvlText w:val="%4."/>
      <w:lvlJc w:val="left"/>
      <w:pPr>
        <w:ind w:left="2520" w:hanging="360"/>
      </w:pPr>
    </w:lvl>
    <w:lvl w:ilvl="4" w:tplc="4B6E1E88" w:tentative="1">
      <w:start w:val="1"/>
      <w:numFmt w:val="lowerLetter"/>
      <w:lvlText w:val="%5."/>
      <w:lvlJc w:val="left"/>
      <w:pPr>
        <w:ind w:left="3240" w:hanging="360"/>
      </w:pPr>
    </w:lvl>
    <w:lvl w:ilvl="5" w:tplc="C652B564" w:tentative="1">
      <w:start w:val="1"/>
      <w:numFmt w:val="lowerRoman"/>
      <w:lvlText w:val="%6."/>
      <w:lvlJc w:val="right"/>
      <w:pPr>
        <w:ind w:left="3960" w:hanging="180"/>
      </w:pPr>
    </w:lvl>
    <w:lvl w:ilvl="6" w:tplc="6E68EB18" w:tentative="1">
      <w:start w:val="1"/>
      <w:numFmt w:val="decimal"/>
      <w:lvlText w:val="%7."/>
      <w:lvlJc w:val="left"/>
      <w:pPr>
        <w:ind w:left="4680" w:hanging="360"/>
      </w:pPr>
    </w:lvl>
    <w:lvl w:ilvl="7" w:tplc="9AA2D1E4" w:tentative="1">
      <w:start w:val="1"/>
      <w:numFmt w:val="lowerLetter"/>
      <w:lvlText w:val="%8."/>
      <w:lvlJc w:val="left"/>
      <w:pPr>
        <w:ind w:left="5400" w:hanging="360"/>
      </w:pPr>
    </w:lvl>
    <w:lvl w:ilvl="8" w:tplc="A2449DB2" w:tentative="1">
      <w:start w:val="1"/>
      <w:numFmt w:val="lowerRoman"/>
      <w:lvlText w:val="%9."/>
      <w:lvlJc w:val="right"/>
      <w:pPr>
        <w:ind w:left="6120" w:hanging="180"/>
      </w:pPr>
    </w:lvl>
  </w:abstractNum>
  <w:abstractNum w:abstractNumId="9" w15:restartNumberingAfterBreak="0">
    <w:nsid w:val="4217407F"/>
    <w:multiLevelType w:val="hybridMultilevel"/>
    <w:tmpl w:val="387AF4F8"/>
    <w:lvl w:ilvl="0" w:tplc="F3F6B800">
      <w:start w:val="1"/>
      <w:numFmt w:val="bullet"/>
      <w:pStyle w:val="3Dotpoint"/>
      <w:lvlText w:val=""/>
      <w:lvlJc w:val="left"/>
      <w:pPr>
        <w:ind w:left="360" w:hanging="360"/>
      </w:pPr>
      <w:rPr>
        <w:rFonts w:ascii="Symbol" w:hAnsi="Symbol" w:hint="default"/>
        <w:color w:val="auto"/>
      </w:rPr>
    </w:lvl>
    <w:lvl w:ilvl="1" w:tplc="7C2AC886">
      <w:start w:val="1"/>
      <w:numFmt w:val="bullet"/>
      <w:lvlText w:val="o"/>
      <w:lvlJc w:val="left"/>
      <w:pPr>
        <w:ind w:left="1080" w:hanging="360"/>
      </w:pPr>
      <w:rPr>
        <w:rFonts w:ascii="Courier New" w:hAnsi="Courier New" w:hint="default"/>
      </w:rPr>
    </w:lvl>
    <w:lvl w:ilvl="2" w:tplc="4F98F83A" w:tentative="1">
      <w:start w:val="1"/>
      <w:numFmt w:val="bullet"/>
      <w:lvlText w:val=""/>
      <w:lvlJc w:val="left"/>
      <w:pPr>
        <w:ind w:left="1800" w:hanging="360"/>
      </w:pPr>
      <w:rPr>
        <w:rFonts w:ascii="Wingdings" w:hAnsi="Wingdings" w:hint="default"/>
      </w:rPr>
    </w:lvl>
    <w:lvl w:ilvl="3" w:tplc="7F5A12AC" w:tentative="1">
      <w:start w:val="1"/>
      <w:numFmt w:val="bullet"/>
      <w:lvlText w:val=""/>
      <w:lvlJc w:val="left"/>
      <w:pPr>
        <w:ind w:left="2520" w:hanging="360"/>
      </w:pPr>
      <w:rPr>
        <w:rFonts w:ascii="Symbol" w:hAnsi="Symbol" w:hint="default"/>
      </w:rPr>
    </w:lvl>
    <w:lvl w:ilvl="4" w:tplc="8D603238" w:tentative="1">
      <w:start w:val="1"/>
      <w:numFmt w:val="bullet"/>
      <w:lvlText w:val="o"/>
      <w:lvlJc w:val="left"/>
      <w:pPr>
        <w:ind w:left="3240" w:hanging="360"/>
      </w:pPr>
      <w:rPr>
        <w:rFonts w:ascii="Courier New" w:hAnsi="Courier New" w:hint="default"/>
      </w:rPr>
    </w:lvl>
    <w:lvl w:ilvl="5" w:tplc="0C0228FC" w:tentative="1">
      <w:start w:val="1"/>
      <w:numFmt w:val="bullet"/>
      <w:lvlText w:val=""/>
      <w:lvlJc w:val="left"/>
      <w:pPr>
        <w:ind w:left="3960" w:hanging="360"/>
      </w:pPr>
      <w:rPr>
        <w:rFonts w:ascii="Wingdings" w:hAnsi="Wingdings" w:hint="default"/>
      </w:rPr>
    </w:lvl>
    <w:lvl w:ilvl="6" w:tplc="CAB87D24" w:tentative="1">
      <w:start w:val="1"/>
      <w:numFmt w:val="bullet"/>
      <w:lvlText w:val=""/>
      <w:lvlJc w:val="left"/>
      <w:pPr>
        <w:ind w:left="4680" w:hanging="360"/>
      </w:pPr>
      <w:rPr>
        <w:rFonts w:ascii="Symbol" w:hAnsi="Symbol" w:hint="default"/>
      </w:rPr>
    </w:lvl>
    <w:lvl w:ilvl="7" w:tplc="6FEE7FAE" w:tentative="1">
      <w:start w:val="1"/>
      <w:numFmt w:val="bullet"/>
      <w:lvlText w:val="o"/>
      <w:lvlJc w:val="left"/>
      <w:pPr>
        <w:ind w:left="5400" w:hanging="360"/>
      </w:pPr>
      <w:rPr>
        <w:rFonts w:ascii="Courier New" w:hAnsi="Courier New" w:hint="default"/>
      </w:rPr>
    </w:lvl>
    <w:lvl w:ilvl="8" w:tplc="9A32EFC6" w:tentative="1">
      <w:start w:val="1"/>
      <w:numFmt w:val="bullet"/>
      <w:lvlText w:val=""/>
      <w:lvlJc w:val="left"/>
      <w:pPr>
        <w:ind w:left="6120" w:hanging="360"/>
      </w:pPr>
      <w:rPr>
        <w:rFonts w:ascii="Wingdings" w:hAnsi="Wingdings" w:hint="default"/>
      </w:rPr>
    </w:lvl>
  </w:abstractNum>
  <w:abstractNum w:abstractNumId="10" w15:restartNumberingAfterBreak="1">
    <w:nsid w:val="4F8B5FB7"/>
    <w:multiLevelType w:val="hybridMultilevel"/>
    <w:tmpl w:val="1202586E"/>
    <w:lvl w:ilvl="0" w:tplc="7ED4FF94">
      <w:start w:val="1"/>
      <w:numFmt w:val="bullet"/>
      <w:lvlText w:val="o"/>
      <w:lvlJc w:val="left"/>
      <w:pPr>
        <w:ind w:left="720" w:hanging="360"/>
      </w:pPr>
      <w:rPr>
        <w:rFonts w:ascii="Courier New" w:hAnsi="Courier New" w:hint="default"/>
      </w:rPr>
    </w:lvl>
    <w:lvl w:ilvl="1" w:tplc="89F04546">
      <w:start w:val="1"/>
      <w:numFmt w:val="bullet"/>
      <w:lvlText w:val="o"/>
      <w:lvlJc w:val="left"/>
      <w:pPr>
        <w:ind w:left="1440" w:hanging="360"/>
      </w:pPr>
      <w:rPr>
        <w:rFonts w:ascii="Courier New" w:hAnsi="Courier New" w:hint="default"/>
      </w:rPr>
    </w:lvl>
    <w:lvl w:ilvl="2" w:tplc="18BC4FD2">
      <w:start w:val="1"/>
      <w:numFmt w:val="bullet"/>
      <w:lvlText w:val=""/>
      <w:lvlJc w:val="left"/>
      <w:pPr>
        <w:ind w:left="2160" w:hanging="360"/>
      </w:pPr>
      <w:rPr>
        <w:rFonts w:ascii="Wingdings" w:hAnsi="Wingdings" w:hint="default"/>
      </w:rPr>
    </w:lvl>
    <w:lvl w:ilvl="3" w:tplc="9B940EC4" w:tentative="1">
      <w:start w:val="1"/>
      <w:numFmt w:val="bullet"/>
      <w:lvlText w:val=""/>
      <w:lvlJc w:val="left"/>
      <w:pPr>
        <w:ind w:left="2880" w:hanging="360"/>
      </w:pPr>
      <w:rPr>
        <w:rFonts w:ascii="Symbol" w:hAnsi="Symbol" w:hint="default"/>
      </w:rPr>
    </w:lvl>
    <w:lvl w:ilvl="4" w:tplc="BB36A5FA" w:tentative="1">
      <w:start w:val="1"/>
      <w:numFmt w:val="bullet"/>
      <w:lvlText w:val="o"/>
      <w:lvlJc w:val="left"/>
      <w:pPr>
        <w:ind w:left="3600" w:hanging="360"/>
      </w:pPr>
      <w:rPr>
        <w:rFonts w:ascii="Courier New" w:hAnsi="Courier New" w:hint="default"/>
      </w:rPr>
    </w:lvl>
    <w:lvl w:ilvl="5" w:tplc="D6F40A9C" w:tentative="1">
      <w:start w:val="1"/>
      <w:numFmt w:val="bullet"/>
      <w:lvlText w:val=""/>
      <w:lvlJc w:val="left"/>
      <w:pPr>
        <w:ind w:left="4320" w:hanging="360"/>
      </w:pPr>
      <w:rPr>
        <w:rFonts w:ascii="Wingdings" w:hAnsi="Wingdings" w:hint="default"/>
      </w:rPr>
    </w:lvl>
    <w:lvl w:ilvl="6" w:tplc="48EE4776" w:tentative="1">
      <w:start w:val="1"/>
      <w:numFmt w:val="bullet"/>
      <w:lvlText w:val=""/>
      <w:lvlJc w:val="left"/>
      <w:pPr>
        <w:ind w:left="5040" w:hanging="360"/>
      </w:pPr>
      <w:rPr>
        <w:rFonts w:ascii="Symbol" w:hAnsi="Symbol" w:hint="default"/>
      </w:rPr>
    </w:lvl>
    <w:lvl w:ilvl="7" w:tplc="F05E0666" w:tentative="1">
      <w:start w:val="1"/>
      <w:numFmt w:val="bullet"/>
      <w:lvlText w:val="o"/>
      <w:lvlJc w:val="left"/>
      <w:pPr>
        <w:ind w:left="5760" w:hanging="360"/>
      </w:pPr>
      <w:rPr>
        <w:rFonts w:ascii="Courier New" w:hAnsi="Courier New" w:hint="default"/>
      </w:rPr>
    </w:lvl>
    <w:lvl w:ilvl="8" w:tplc="F0547F26"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2A0ECECA">
      <w:start w:val="1"/>
      <w:numFmt w:val="bullet"/>
      <w:lvlText w:val=""/>
      <w:lvlJc w:val="left"/>
      <w:pPr>
        <w:ind w:left="360" w:hanging="360"/>
      </w:pPr>
      <w:rPr>
        <w:rFonts w:ascii="Symbol" w:hAnsi="Symbol" w:hint="default"/>
      </w:rPr>
    </w:lvl>
    <w:lvl w:ilvl="1" w:tplc="914C9980">
      <w:start w:val="1"/>
      <w:numFmt w:val="bullet"/>
      <w:lvlText w:val="o"/>
      <w:lvlJc w:val="left"/>
      <w:pPr>
        <w:ind w:left="1080" w:hanging="360"/>
      </w:pPr>
      <w:rPr>
        <w:rFonts w:ascii="Courier New" w:hAnsi="Courier New" w:hint="default"/>
      </w:rPr>
    </w:lvl>
    <w:lvl w:ilvl="2" w:tplc="5EEAC072" w:tentative="1">
      <w:start w:val="1"/>
      <w:numFmt w:val="bullet"/>
      <w:lvlText w:val=""/>
      <w:lvlJc w:val="left"/>
      <w:pPr>
        <w:ind w:left="1800" w:hanging="360"/>
      </w:pPr>
      <w:rPr>
        <w:rFonts w:ascii="Wingdings" w:hAnsi="Wingdings" w:hint="default"/>
      </w:rPr>
    </w:lvl>
    <w:lvl w:ilvl="3" w:tplc="6DC6CE4C" w:tentative="1">
      <w:start w:val="1"/>
      <w:numFmt w:val="bullet"/>
      <w:lvlText w:val=""/>
      <w:lvlJc w:val="left"/>
      <w:pPr>
        <w:ind w:left="2520" w:hanging="360"/>
      </w:pPr>
      <w:rPr>
        <w:rFonts w:ascii="Symbol" w:hAnsi="Symbol" w:hint="default"/>
      </w:rPr>
    </w:lvl>
    <w:lvl w:ilvl="4" w:tplc="B47ECB14" w:tentative="1">
      <w:start w:val="1"/>
      <w:numFmt w:val="bullet"/>
      <w:lvlText w:val="o"/>
      <w:lvlJc w:val="left"/>
      <w:pPr>
        <w:ind w:left="3240" w:hanging="360"/>
      </w:pPr>
      <w:rPr>
        <w:rFonts w:ascii="Courier New" w:hAnsi="Courier New" w:hint="default"/>
      </w:rPr>
    </w:lvl>
    <w:lvl w:ilvl="5" w:tplc="3AD2D484" w:tentative="1">
      <w:start w:val="1"/>
      <w:numFmt w:val="bullet"/>
      <w:lvlText w:val=""/>
      <w:lvlJc w:val="left"/>
      <w:pPr>
        <w:ind w:left="3960" w:hanging="360"/>
      </w:pPr>
      <w:rPr>
        <w:rFonts w:ascii="Wingdings" w:hAnsi="Wingdings" w:hint="default"/>
      </w:rPr>
    </w:lvl>
    <w:lvl w:ilvl="6" w:tplc="7F6E0EDE" w:tentative="1">
      <w:start w:val="1"/>
      <w:numFmt w:val="bullet"/>
      <w:lvlText w:val=""/>
      <w:lvlJc w:val="left"/>
      <w:pPr>
        <w:ind w:left="4680" w:hanging="360"/>
      </w:pPr>
      <w:rPr>
        <w:rFonts w:ascii="Symbol" w:hAnsi="Symbol" w:hint="default"/>
      </w:rPr>
    </w:lvl>
    <w:lvl w:ilvl="7" w:tplc="CD526AE0" w:tentative="1">
      <w:start w:val="1"/>
      <w:numFmt w:val="bullet"/>
      <w:lvlText w:val="o"/>
      <w:lvlJc w:val="left"/>
      <w:pPr>
        <w:ind w:left="5400" w:hanging="360"/>
      </w:pPr>
      <w:rPr>
        <w:rFonts w:ascii="Courier New" w:hAnsi="Courier New" w:hint="default"/>
      </w:rPr>
    </w:lvl>
    <w:lvl w:ilvl="8" w:tplc="B56802E4" w:tentative="1">
      <w:start w:val="1"/>
      <w:numFmt w:val="bullet"/>
      <w:lvlText w:val=""/>
      <w:lvlJc w:val="left"/>
      <w:pPr>
        <w:ind w:left="6120" w:hanging="360"/>
      </w:pPr>
      <w:rPr>
        <w:rFonts w:ascii="Wingdings" w:hAnsi="Wingdings" w:hint="default"/>
      </w:rPr>
    </w:lvl>
  </w:abstractNum>
  <w:abstractNum w:abstractNumId="12" w15:restartNumberingAfterBreak="0">
    <w:nsid w:val="5FBD2BF2"/>
    <w:multiLevelType w:val="hybridMultilevel"/>
    <w:tmpl w:val="37C60534"/>
    <w:lvl w:ilvl="0" w:tplc="17EE4574">
      <w:start w:val="1"/>
      <w:numFmt w:val="decimal"/>
      <w:lvlText w:val="%1."/>
      <w:lvlJc w:val="left"/>
      <w:pPr>
        <w:ind w:left="360" w:hanging="360"/>
      </w:pPr>
    </w:lvl>
    <w:lvl w:ilvl="1" w:tplc="F23A5FEE">
      <w:start w:val="1"/>
      <w:numFmt w:val="lowerLetter"/>
      <w:lvlText w:val="%2."/>
      <w:lvlJc w:val="left"/>
      <w:pPr>
        <w:ind w:left="1440" w:hanging="360"/>
      </w:pPr>
    </w:lvl>
    <w:lvl w:ilvl="2" w:tplc="9F4222B8" w:tentative="1">
      <w:start w:val="1"/>
      <w:numFmt w:val="lowerRoman"/>
      <w:lvlText w:val="%3."/>
      <w:lvlJc w:val="right"/>
      <w:pPr>
        <w:ind w:left="2160" w:hanging="180"/>
      </w:pPr>
    </w:lvl>
    <w:lvl w:ilvl="3" w:tplc="6D0CFF14" w:tentative="1">
      <w:start w:val="1"/>
      <w:numFmt w:val="decimal"/>
      <w:lvlText w:val="%4."/>
      <w:lvlJc w:val="left"/>
      <w:pPr>
        <w:ind w:left="2880" w:hanging="360"/>
      </w:pPr>
    </w:lvl>
    <w:lvl w:ilvl="4" w:tplc="3C946E90" w:tentative="1">
      <w:start w:val="1"/>
      <w:numFmt w:val="lowerLetter"/>
      <w:lvlText w:val="%5."/>
      <w:lvlJc w:val="left"/>
      <w:pPr>
        <w:ind w:left="3600" w:hanging="360"/>
      </w:pPr>
    </w:lvl>
    <w:lvl w:ilvl="5" w:tplc="EF44BBF2" w:tentative="1">
      <w:start w:val="1"/>
      <w:numFmt w:val="lowerRoman"/>
      <w:lvlText w:val="%6."/>
      <w:lvlJc w:val="right"/>
      <w:pPr>
        <w:ind w:left="4320" w:hanging="180"/>
      </w:pPr>
    </w:lvl>
    <w:lvl w:ilvl="6" w:tplc="A3CE7E9E" w:tentative="1">
      <w:start w:val="1"/>
      <w:numFmt w:val="decimal"/>
      <w:lvlText w:val="%7."/>
      <w:lvlJc w:val="left"/>
      <w:pPr>
        <w:ind w:left="5040" w:hanging="360"/>
      </w:pPr>
    </w:lvl>
    <w:lvl w:ilvl="7" w:tplc="EB50168E" w:tentative="1">
      <w:start w:val="1"/>
      <w:numFmt w:val="lowerLetter"/>
      <w:lvlText w:val="%8."/>
      <w:lvlJc w:val="left"/>
      <w:pPr>
        <w:ind w:left="5760" w:hanging="360"/>
      </w:pPr>
    </w:lvl>
    <w:lvl w:ilvl="8" w:tplc="835E1128" w:tentative="1">
      <w:start w:val="1"/>
      <w:numFmt w:val="lowerRoman"/>
      <w:lvlText w:val="%9."/>
      <w:lvlJc w:val="right"/>
      <w:pPr>
        <w:ind w:left="6480" w:hanging="180"/>
      </w:pPr>
    </w:lvl>
  </w:abstractNum>
  <w:abstractNum w:abstractNumId="13" w15:restartNumberingAfterBreak="1">
    <w:nsid w:val="615301C0"/>
    <w:multiLevelType w:val="hybridMultilevel"/>
    <w:tmpl w:val="42F656C4"/>
    <w:lvl w:ilvl="0" w:tplc="C89CB724">
      <w:start w:val="1"/>
      <w:numFmt w:val="lowerLetter"/>
      <w:pStyle w:val="sub-paraxChar"/>
      <w:lvlText w:val="(%1)"/>
      <w:lvlJc w:val="left"/>
      <w:pPr>
        <w:tabs>
          <w:tab w:val="num" w:pos="1067"/>
        </w:tabs>
        <w:ind w:left="1067" w:hanging="567"/>
      </w:pPr>
      <w:rPr>
        <w:rFonts w:ascii="Garamond" w:hAnsi="Garamond" w:hint="default"/>
        <w:b w:val="0"/>
        <w:bCs w:val="0"/>
        <w:i w:val="0"/>
        <w:iCs w:val="0"/>
        <w:color w:val="000000"/>
        <w:sz w:val="24"/>
        <w:szCs w:val="24"/>
      </w:rPr>
    </w:lvl>
    <w:lvl w:ilvl="1" w:tplc="81C4C188" w:tentative="1">
      <w:start w:val="1"/>
      <w:numFmt w:val="lowerLetter"/>
      <w:lvlText w:val="%2."/>
      <w:lvlJc w:val="left"/>
      <w:pPr>
        <w:tabs>
          <w:tab w:val="num" w:pos="1940"/>
        </w:tabs>
        <w:ind w:left="1940" w:hanging="360"/>
      </w:pPr>
    </w:lvl>
    <w:lvl w:ilvl="2" w:tplc="03122812" w:tentative="1">
      <w:start w:val="1"/>
      <w:numFmt w:val="lowerRoman"/>
      <w:lvlText w:val="%3."/>
      <w:lvlJc w:val="right"/>
      <w:pPr>
        <w:tabs>
          <w:tab w:val="num" w:pos="2660"/>
        </w:tabs>
        <w:ind w:left="2660" w:hanging="180"/>
      </w:pPr>
    </w:lvl>
    <w:lvl w:ilvl="3" w:tplc="A7D4FA28" w:tentative="1">
      <w:start w:val="1"/>
      <w:numFmt w:val="decimal"/>
      <w:lvlText w:val="%4."/>
      <w:lvlJc w:val="left"/>
      <w:pPr>
        <w:tabs>
          <w:tab w:val="num" w:pos="3380"/>
        </w:tabs>
        <w:ind w:left="3380" w:hanging="360"/>
      </w:pPr>
    </w:lvl>
    <w:lvl w:ilvl="4" w:tplc="89EA5444" w:tentative="1">
      <w:start w:val="1"/>
      <w:numFmt w:val="lowerLetter"/>
      <w:lvlText w:val="%5."/>
      <w:lvlJc w:val="left"/>
      <w:pPr>
        <w:tabs>
          <w:tab w:val="num" w:pos="4100"/>
        </w:tabs>
        <w:ind w:left="4100" w:hanging="360"/>
      </w:pPr>
    </w:lvl>
    <w:lvl w:ilvl="5" w:tplc="36BEA26A" w:tentative="1">
      <w:start w:val="1"/>
      <w:numFmt w:val="lowerRoman"/>
      <w:lvlText w:val="%6."/>
      <w:lvlJc w:val="right"/>
      <w:pPr>
        <w:tabs>
          <w:tab w:val="num" w:pos="4820"/>
        </w:tabs>
        <w:ind w:left="4820" w:hanging="180"/>
      </w:pPr>
    </w:lvl>
    <w:lvl w:ilvl="6" w:tplc="4A6CA320" w:tentative="1">
      <w:start w:val="1"/>
      <w:numFmt w:val="decimal"/>
      <w:lvlText w:val="%7."/>
      <w:lvlJc w:val="left"/>
      <w:pPr>
        <w:tabs>
          <w:tab w:val="num" w:pos="5540"/>
        </w:tabs>
        <w:ind w:left="5540" w:hanging="360"/>
      </w:pPr>
    </w:lvl>
    <w:lvl w:ilvl="7" w:tplc="9784137A" w:tentative="1">
      <w:start w:val="1"/>
      <w:numFmt w:val="lowerLetter"/>
      <w:lvlText w:val="%8."/>
      <w:lvlJc w:val="left"/>
      <w:pPr>
        <w:tabs>
          <w:tab w:val="num" w:pos="6260"/>
        </w:tabs>
        <w:ind w:left="6260" w:hanging="360"/>
      </w:pPr>
    </w:lvl>
    <w:lvl w:ilvl="8" w:tplc="85D47D46" w:tentative="1">
      <w:start w:val="1"/>
      <w:numFmt w:val="lowerRoman"/>
      <w:lvlText w:val="%9."/>
      <w:lvlJc w:val="right"/>
      <w:pPr>
        <w:tabs>
          <w:tab w:val="num" w:pos="6980"/>
        </w:tabs>
        <w:ind w:left="6980" w:hanging="180"/>
      </w:pPr>
    </w:lvl>
  </w:abstractNum>
  <w:abstractNum w:abstractNumId="14" w15:restartNumberingAfterBreak="1">
    <w:nsid w:val="63A172DE"/>
    <w:multiLevelType w:val="multilevel"/>
    <w:tmpl w:val="D1A658E8"/>
    <w:lvl w:ilvl="0">
      <w:start w:val="1"/>
      <w:numFmt w:val="decimal"/>
      <w:lvlText w:val="%1."/>
      <w:lvlJc w:val="left"/>
      <w:pPr>
        <w:tabs>
          <w:tab w:val="num" w:pos="397"/>
        </w:tabs>
        <w:ind w:left="397" w:hanging="397"/>
      </w:pPr>
      <w:rPr>
        <w:b w:val="0"/>
        <w:bCs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15" w15:restartNumberingAfterBreak="0">
    <w:nsid w:val="65070A5C"/>
    <w:multiLevelType w:val="multilevel"/>
    <w:tmpl w:val="6366D806"/>
    <w:lvl w:ilvl="0">
      <w:start w:val="4"/>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7DE22A2E"/>
    <w:multiLevelType w:val="hybridMultilevel"/>
    <w:tmpl w:val="B5DC4D38"/>
    <w:lvl w:ilvl="0" w:tplc="BAD87BF4">
      <w:start w:val="1"/>
      <w:numFmt w:val="bullet"/>
      <w:lvlText w:val=""/>
      <w:lvlJc w:val="left"/>
      <w:pPr>
        <w:ind w:left="720" w:hanging="360"/>
      </w:pPr>
      <w:rPr>
        <w:rFonts w:ascii="Symbol" w:hAnsi="Symbol" w:hint="default"/>
      </w:rPr>
    </w:lvl>
    <w:lvl w:ilvl="1" w:tplc="A9D2763C">
      <w:start w:val="1"/>
      <w:numFmt w:val="bullet"/>
      <w:lvlText w:val="o"/>
      <w:lvlJc w:val="left"/>
      <w:pPr>
        <w:ind w:left="1440" w:hanging="360"/>
      </w:pPr>
      <w:rPr>
        <w:rFonts w:ascii="Courier New" w:hAnsi="Courier New" w:hint="default"/>
      </w:rPr>
    </w:lvl>
    <w:lvl w:ilvl="2" w:tplc="4DB2268E">
      <w:start w:val="1"/>
      <w:numFmt w:val="bullet"/>
      <w:lvlText w:val=""/>
      <w:lvlJc w:val="left"/>
      <w:pPr>
        <w:ind w:left="2160" w:hanging="360"/>
      </w:pPr>
      <w:rPr>
        <w:rFonts w:ascii="Wingdings" w:hAnsi="Wingdings" w:hint="default"/>
      </w:rPr>
    </w:lvl>
    <w:lvl w:ilvl="3" w:tplc="8814EE00" w:tentative="1">
      <w:start w:val="1"/>
      <w:numFmt w:val="bullet"/>
      <w:lvlText w:val=""/>
      <w:lvlJc w:val="left"/>
      <w:pPr>
        <w:ind w:left="2880" w:hanging="360"/>
      </w:pPr>
      <w:rPr>
        <w:rFonts w:ascii="Symbol" w:hAnsi="Symbol" w:hint="default"/>
      </w:rPr>
    </w:lvl>
    <w:lvl w:ilvl="4" w:tplc="0A781FD2" w:tentative="1">
      <w:start w:val="1"/>
      <w:numFmt w:val="bullet"/>
      <w:lvlText w:val="o"/>
      <w:lvlJc w:val="left"/>
      <w:pPr>
        <w:ind w:left="3600" w:hanging="360"/>
      </w:pPr>
      <w:rPr>
        <w:rFonts w:ascii="Courier New" w:hAnsi="Courier New" w:hint="default"/>
      </w:rPr>
    </w:lvl>
    <w:lvl w:ilvl="5" w:tplc="2948F8FC" w:tentative="1">
      <w:start w:val="1"/>
      <w:numFmt w:val="bullet"/>
      <w:lvlText w:val=""/>
      <w:lvlJc w:val="left"/>
      <w:pPr>
        <w:ind w:left="4320" w:hanging="360"/>
      </w:pPr>
      <w:rPr>
        <w:rFonts w:ascii="Wingdings" w:hAnsi="Wingdings" w:hint="default"/>
      </w:rPr>
    </w:lvl>
    <w:lvl w:ilvl="6" w:tplc="602CD13C" w:tentative="1">
      <w:start w:val="1"/>
      <w:numFmt w:val="bullet"/>
      <w:lvlText w:val=""/>
      <w:lvlJc w:val="left"/>
      <w:pPr>
        <w:ind w:left="5040" w:hanging="360"/>
      </w:pPr>
      <w:rPr>
        <w:rFonts w:ascii="Symbol" w:hAnsi="Symbol" w:hint="default"/>
      </w:rPr>
    </w:lvl>
    <w:lvl w:ilvl="7" w:tplc="7E5AB2EA" w:tentative="1">
      <w:start w:val="1"/>
      <w:numFmt w:val="bullet"/>
      <w:lvlText w:val="o"/>
      <w:lvlJc w:val="left"/>
      <w:pPr>
        <w:ind w:left="5760" w:hanging="360"/>
      </w:pPr>
      <w:rPr>
        <w:rFonts w:ascii="Courier New" w:hAnsi="Courier New" w:hint="default"/>
      </w:rPr>
    </w:lvl>
    <w:lvl w:ilvl="8" w:tplc="438A5480" w:tentative="1">
      <w:start w:val="1"/>
      <w:numFmt w:val="bullet"/>
      <w:lvlText w:val=""/>
      <w:lvlJc w:val="left"/>
      <w:pPr>
        <w:ind w:left="6480" w:hanging="360"/>
      </w:pPr>
      <w:rPr>
        <w:rFonts w:ascii="Wingdings" w:hAnsi="Wingdings" w:hint="default"/>
      </w:rPr>
    </w:lvl>
  </w:abstractNum>
  <w:num w:numId="1" w16cid:durableId="1656640956">
    <w:abstractNumId w:val="2"/>
  </w:num>
  <w:num w:numId="2" w16cid:durableId="355354653">
    <w:abstractNumId w:val="7"/>
  </w:num>
  <w:num w:numId="3" w16cid:durableId="1544705357">
    <w:abstractNumId w:val="15"/>
  </w:num>
  <w:num w:numId="4" w16cid:durableId="1169445712">
    <w:abstractNumId w:val="13"/>
  </w:num>
  <w:num w:numId="5" w16cid:durableId="1637760583">
    <w:abstractNumId w:val="8"/>
  </w:num>
  <w:num w:numId="6" w16cid:durableId="1303459030">
    <w:abstractNumId w:val="11"/>
  </w:num>
  <w:num w:numId="7" w16cid:durableId="1098259379">
    <w:abstractNumId w:val="14"/>
  </w:num>
  <w:num w:numId="8" w16cid:durableId="1288387869">
    <w:abstractNumId w:val="16"/>
  </w:num>
  <w:num w:numId="9" w16cid:durableId="1406608281">
    <w:abstractNumId w:val="3"/>
  </w:num>
  <w:num w:numId="10" w16cid:durableId="1525830052">
    <w:abstractNumId w:val="9"/>
  </w:num>
  <w:num w:numId="11" w16cid:durableId="1984265874">
    <w:abstractNumId w:val="1"/>
  </w:num>
  <w:num w:numId="12" w16cid:durableId="1779786758">
    <w:abstractNumId w:val="0"/>
  </w:num>
  <w:num w:numId="13" w16cid:durableId="665668966">
    <w:abstractNumId w:val="10"/>
  </w:num>
  <w:num w:numId="14" w16cid:durableId="1068965508">
    <w:abstractNumId w:val="12"/>
  </w:num>
  <w:num w:numId="15" w16cid:durableId="1297879768">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789812479">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513371372">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438479162">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1274283439">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67825986">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389816312">
    <w:abstractNumId w:val="1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652946626">
    <w:abstractNumId w:val="6"/>
  </w:num>
  <w:num w:numId="23" w16cid:durableId="963342295">
    <w:abstractNumId w:val="5"/>
  </w:num>
  <w:num w:numId="24" w16cid:durableId="1714190030">
    <w:abstractNumId w:val="4"/>
  </w:num>
  <w:num w:numId="25" w16cid:durableId="1454131785">
    <w:abstractNumId w:val="4"/>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69601068">
    <w:abstractNumId w:val="4"/>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B0"/>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715F"/>
    <w:rsid w:val="00050241"/>
    <w:rsid w:val="00050F1C"/>
    <w:rsid w:val="00051056"/>
    <w:rsid w:val="0005132C"/>
    <w:rsid w:val="000516F4"/>
    <w:rsid w:val="000518E8"/>
    <w:rsid w:val="00051C40"/>
    <w:rsid w:val="0005269B"/>
    <w:rsid w:val="00052746"/>
    <w:rsid w:val="0005278D"/>
    <w:rsid w:val="00053110"/>
    <w:rsid w:val="00056255"/>
    <w:rsid w:val="0005667D"/>
    <w:rsid w:val="00057255"/>
    <w:rsid w:val="000572F5"/>
    <w:rsid w:val="0006062B"/>
    <w:rsid w:val="000608B6"/>
    <w:rsid w:val="000613B5"/>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586"/>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5D2"/>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090E"/>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A44"/>
    <w:rsid w:val="00105D72"/>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6B00"/>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495A"/>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97F3A"/>
    <w:rsid w:val="001A03C4"/>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539E"/>
    <w:rsid w:val="001C6180"/>
    <w:rsid w:val="001C620B"/>
    <w:rsid w:val="001C6C75"/>
    <w:rsid w:val="001C6FD2"/>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20C"/>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3ED9"/>
    <w:rsid w:val="00214084"/>
    <w:rsid w:val="00214292"/>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4ED"/>
    <w:rsid w:val="00251AD9"/>
    <w:rsid w:val="00254290"/>
    <w:rsid w:val="0025450B"/>
    <w:rsid w:val="00257745"/>
    <w:rsid w:val="00257AB8"/>
    <w:rsid w:val="00257BA1"/>
    <w:rsid w:val="00260730"/>
    <w:rsid w:val="002618DE"/>
    <w:rsid w:val="00262249"/>
    <w:rsid w:val="0026263D"/>
    <w:rsid w:val="00262877"/>
    <w:rsid w:val="0026316E"/>
    <w:rsid w:val="00263572"/>
    <w:rsid w:val="00263889"/>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483"/>
    <w:rsid w:val="00330922"/>
    <w:rsid w:val="003309F1"/>
    <w:rsid w:val="00330AD8"/>
    <w:rsid w:val="003312E2"/>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1707"/>
    <w:rsid w:val="00352931"/>
    <w:rsid w:val="00353156"/>
    <w:rsid w:val="0035325F"/>
    <w:rsid w:val="0035376D"/>
    <w:rsid w:val="00353859"/>
    <w:rsid w:val="00353B25"/>
    <w:rsid w:val="0035459C"/>
    <w:rsid w:val="00354DEA"/>
    <w:rsid w:val="00355035"/>
    <w:rsid w:val="00356CCC"/>
    <w:rsid w:val="00356F1D"/>
    <w:rsid w:val="00357217"/>
    <w:rsid w:val="0035771D"/>
    <w:rsid w:val="00357723"/>
    <w:rsid w:val="0035786A"/>
    <w:rsid w:val="00361347"/>
    <w:rsid w:val="0036140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77D"/>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6D4B"/>
    <w:rsid w:val="003E70CA"/>
    <w:rsid w:val="003E7522"/>
    <w:rsid w:val="003E776A"/>
    <w:rsid w:val="003F11BA"/>
    <w:rsid w:val="003F154D"/>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2E2C"/>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4740"/>
    <w:rsid w:val="00445141"/>
    <w:rsid w:val="00445FC2"/>
    <w:rsid w:val="00446FDE"/>
    <w:rsid w:val="00450222"/>
    <w:rsid w:val="0045188B"/>
    <w:rsid w:val="004525D9"/>
    <w:rsid w:val="00452683"/>
    <w:rsid w:val="00452E34"/>
    <w:rsid w:val="00452FD7"/>
    <w:rsid w:val="004531E2"/>
    <w:rsid w:val="004539F8"/>
    <w:rsid w:val="00454D90"/>
    <w:rsid w:val="00455207"/>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D76"/>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5217"/>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6E5"/>
    <w:rsid w:val="004B1F26"/>
    <w:rsid w:val="004B29A3"/>
    <w:rsid w:val="004B352F"/>
    <w:rsid w:val="004B3A00"/>
    <w:rsid w:val="004B4082"/>
    <w:rsid w:val="004B439D"/>
    <w:rsid w:val="004B4F0D"/>
    <w:rsid w:val="004B50DF"/>
    <w:rsid w:val="004B5C6F"/>
    <w:rsid w:val="004B6B9E"/>
    <w:rsid w:val="004B7811"/>
    <w:rsid w:val="004C0980"/>
    <w:rsid w:val="004C1A30"/>
    <w:rsid w:val="004C2559"/>
    <w:rsid w:val="004C2FDD"/>
    <w:rsid w:val="004C3CA9"/>
    <w:rsid w:val="004C55EE"/>
    <w:rsid w:val="004C5EBB"/>
    <w:rsid w:val="004C5F76"/>
    <w:rsid w:val="004C6096"/>
    <w:rsid w:val="004C6C3F"/>
    <w:rsid w:val="004C6CE8"/>
    <w:rsid w:val="004C70F3"/>
    <w:rsid w:val="004D0062"/>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1DAC"/>
    <w:rsid w:val="005222AE"/>
    <w:rsid w:val="0052288D"/>
    <w:rsid w:val="005232AD"/>
    <w:rsid w:val="00524C88"/>
    <w:rsid w:val="00525C17"/>
    <w:rsid w:val="0052672E"/>
    <w:rsid w:val="00527479"/>
    <w:rsid w:val="00527686"/>
    <w:rsid w:val="00527D86"/>
    <w:rsid w:val="00527F87"/>
    <w:rsid w:val="005303DA"/>
    <w:rsid w:val="00530C9D"/>
    <w:rsid w:val="00531B66"/>
    <w:rsid w:val="005332CA"/>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44"/>
    <w:rsid w:val="005548CD"/>
    <w:rsid w:val="00555B3C"/>
    <w:rsid w:val="00556AE1"/>
    <w:rsid w:val="00557D5F"/>
    <w:rsid w:val="0056071B"/>
    <w:rsid w:val="005626F0"/>
    <w:rsid w:val="00562956"/>
    <w:rsid w:val="00562A5B"/>
    <w:rsid w:val="0056344D"/>
    <w:rsid w:val="00563F74"/>
    <w:rsid w:val="005641BF"/>
    <w:rsid w:val="0056487A"/>
    <w:rsid w:val="00567BE0"/>
    <w:rsid w:val="00572E08"/>
    <w:rsid w:val="00572F76"/>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02F"/>
    <w:rsid w:val="00592897"/>
    <w:rsid w:val="00593815"/>
    <w:rsid w:val="00594C5F"/>
    <w:rsid w:val="00597701"/>
    <w:rsid w:val="005A0460"/>
    <w:rsid w:val="005A04C0"/>
    <w:rsid w:val="005A0514"/>
    <w:rsid w:val="005A06D3"/>
    <w:rsid w:val="005A1C5D"/>
    <w:rsid w:val="005A1FEE"/>
    <w:rsid w:val="005A2293"/>
    <w:rsid w:val="005A3157"/>
    <w:rsid w:val="005A4485"/>
    <w:rsid w:val="005A458D"/>
    <w:rsid w:val="005A4ECC"/>
    <w:rsid w:val="005A70B9"/>
    <w:rsid w:val="005A7163"/>
    <w:rsid w:val="005A7EB1"/>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84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0BCF"/>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4A1"/>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5C7D"/>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2A6"/>
    <w:rsid w:val="00691396"/>
    <w:rsid w:val="006917DC"/>
    <w:rsid w:val="00691C43"/>
    <w:rsid w:val="0069202F"/>
    <w:rsid w:val="00693B14"/>
    <w:rsid w:val="00693D50"/>
    <w:rsid w:val="00694917"/>
    <w:rsid w:val="00695038"/>
    <w:rsid w:val="006954AE"/>
    <w:rsid w:val="00695A19"/>
    <w:rsid w:val="00695EA5"/>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0EB"/>
    <w:rsid w:val="006A7525"/>
    <w:rsid w:val="006A784E"/>
    <w:rsid w:val="006B023E"/>
    <w:rsid w:val="006B1469"/>
    <w:rsid w:val="006B1849"/>
    <w:rsid w:val="006B1BC0"/>
    <w:rsid w:val="006B2648"/>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5E95"/>
    <w:rsid w:val="006C633D"/>
    <w:rsid w:val="006C6E9D"/>
    <w:rsid w:val="006D0638"/>
    <w:rsid w:val="006D1219"/>
    <w:rsid w:val="006D1321"/>
    <w:rsid w:val="006D13EC"/>
    <w:rsid w:val="006D17F7"/>
    <w:rsid w:val="006D2DCC"/>
    <w:rsid w:val="006D44BD"/>
    <w:rsid w:val="006D4AC2"/>
    <w:rsid w:val="006D586E"/>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07D"/>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081"/>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5C9B"/>
    <w:rsid w:val="00726173"/>
    <w:rsid w:val="0072653D"/>
    <w:rsid w:val="00727312"/>
    <w:rsid w:val="0073018E"/>
    <w:rsid w:val="00731050"/>
    <w:rsid w:val="00731C5F"/>
    <w:rsid w:val="00731D11"/>
    <w:rsid w:val="007337B9"/>
    <w:rsid w:val="007337D4"/>
    <w:rsid w:val="00733851"/>
    <w:rsid w:val="0073485A"/>
    <w:rsid w:val="00734FB1"/>
    <w:rsid w:val="007360D8"/>
    <w:rsid w:val="00736EFC"/>
    <w:rsid w:val="00737166"/>
    <w:rsid w:val="007404B9"/>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066"/>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9EE"/>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65A7"/>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B24"/>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37E65"/>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66A"/>
    <w:rsid w:val="00852D07"/>
    <w:rsid w:val="00856106"/>
    <w:rsid w:val="0085623A"/>
    <w:rsid w:val="00857A91"/>
    <w:rsid w:val="00857D4C"/>
    <w:rsid w:val="00857D9A"/>
    <w:rsid w:val="0086062B"/>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1AF5"/>
    <w:rsid w:val="00872432"/>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D8C"/>
    <w:rsid w:val="00893FD5"/>
    <w:rsid w:val="0089402C"/>
    <w:rsid w:val="00895493"/>
    <w:rsid w:val="008955C8"/>
    <w:rsid w:val="008961D4"/>
    <w:rsid w:val="00896D49"/>
    <w:rsid w:val="00897183"/>
    <w:rsid w:val="00897F55"/>
    <w:rsid w:val="008A1E62"/>
    <w:rsid w:val="008A223F"/>
    <w:rsid w:val="008A28D0"/>
    <w:rsid w:val="008A2D45"/>
    <w:rsid w:val="008A3A45"/>
    <w:rsid w:val="008A454B"/>
    <w:rsid w:val="008A49AB"/>
    <w:rsid w:val="008A5B35"/>
    <w:rsid w:val="008A5D8C"/>
    <w:rsid w:val="008A6923"/>
    <w:rsid w:val="008B06ED"/>
    <w:rsid w:val="008B1196"/>
    <w:rsid w:val="008B15A2"/>
    <w:rsid w:val="008B5C8C"/>
    <w:rsid w:val="008B5E26"/>
    <w:rsid w:val="008B691D"/>
    <w:rsid w:val="008B7328"/>
    <w:rsid w:val="008C0B27"/>
    <w:rsid w:val="008C1695"/>
    <w:rsid w:val="008C1DBD"/>
    <w:rsid w:val="008C2125"/>
    <w:rsid w:val="008C291E"/>
    <w:rsid w:val="008C29F3"/>
    <w:rsid w:val="008C331A"/>
    <w:rsid w:val="008C3D45"/>
    <w:rsid w:val="008C4039"/>
    <w:rsid w:val="008C4AC3"/>
    <w:rsid w:val="008C5514"/>
    <w:rsid w:val="008D13D1"/>
    <w:rsid w:val="008D1D88"/>
    <w:rsid w:val="008D3E0B"/>
    <w:rsid w:val="008D3E8B"/>
    <w:rsid w:val="008D484B"/>
    <w:rsid w:val="008D4A65"/>
    <w:rsid w:val="008D6F4A"/>
    <w:rsid w:val="008D7C24"/>
    <w:rsid w:val="008D7D03"/>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699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23E"/>
    <w:rsid w:val="00914F22"/>
    <w:rsid w:val="009167C1"/>
    <w:rsid w:val="00916970"/>
    <w:rsid w:val="00916FD2"/>
    <w:rsid w:val="0091743E"/>
    <w:rsid w:val="00917D21"/>
    <w:rsid w:val="009207EB"/>
    <w:rsid w:val="00920A34"/>
    <w:rsid w:val="00920E62"/>
    <w:rsid w:val="0092111A"/>
    <w:rsid w:val="0092112A"/>
    <w:rsid w:val="009219C6"/>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5FEC"/>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1D3B"/>
    <w:rsid w:val="00962463"/>
    <w:rsid w:val="00962772"/>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043"/>
    <w:rsid w:val="00991998"/>
    <w:rsid w:val="00993249"/>
    <w:rsid w:val="009941A5"/>
    <w:rsid w:val="009945F1"/>
    <w:rsid w:val="009958FB"/>
    <w:rsid w:val="00996077"/>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3C4"/>
    <w:rsid w:val="009C7642"/>
    <w:rsid w:val="009C7B4F"/>
    <w:rsid w:val="009C7B67"/>
    <w:rsid w:val="009D108C"/>
    <w:rsid w:val="009D140A"/>
    <w:rsid w:val="009D20B9"/>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279"/>
    <w:rsid w:val="00A0486C"/>
    <w:rsid w:val="00A04DEF"/>
    <w:rsid w:val="00A058B8"/>
    <w:rsid w:val="00A05AE9"/>
    <w:rsid w:val="00A05B16"/>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4EB"/>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000"/>
    <w:rsid w:val="00A5414A"/>
    <w:rsid w:val="00A545F0"/>
    <w:rsid w:val="00A551CB"/>
    <w:rsid w:val="00A55A4C"/>
    <w:rsid w:val="00A561F4"/>
    <w:rsid w:val="00A56C67"/>
    <w:rsid w:val="00A571A0"/>
    <w:rsid w:val="00A57ACD"/>
    <w:rsid w:val="00A57ADA"/>
    <w:rsid w:val="00A6031E"/>
    <w:rsid w:val="00A6065B"/>
    <w:rsid w:val="00A60F07"/>
    <w:rsid w:val="00A61B7A"/>
    <w:rsid w:val="00A62CEB"/>
    <w:rsid w:val="00A63714"/>
    <w:rsid w:val="00A639EB"/>
    <w:rsid w:val="00A63EAA"/>
    <w:rsid w:val="00A640C6"/>
    <w:rsid w:val="00A643DE"/>
    <w:rsid w:val="00A644AC"/>
    <w:rsid w:val="00A6473E"/>
    <w:rsid w:val="00A647E2"/>
    <w:rsid w:val="00A64F37"/>
    <w:rsid w:val="00A6512B"/>
    <w:rsid w:val="00A65247"/>
    <w:rsid w:val="00A65B25"/>
    <w:rsid w:val="00A71580"/>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518B"/>
    <w:rsid w:val="00A85D56"/>
    <w:rsid w:val="00A866CC"/>
    <w:rsid w:val="00A90193"/>
    <w:rsid w:val="00A91076"/>
    <w:rsid w:val="00A92237"/>
    <w:rsid w:val="00A92579"/>
    <w:rsid w:val="00A92DAE"/>
    <w:rsid w:val="00A93067"/>
    <w:rsid w:val="00A9336F"/>
    <w:rsid w:val="00A94575"/>
    <w:rsid w:val="00A94905"/>
    <w:rsid w:val="00A95905"/>
    <w:rsid w:val="00A9602D"/>
    <w:rsid w:val="00A96744"/>
    <w:rsid w:val="00A96C6A"/>
    <w:rsid w:val="00A977F2"/>
    <w:rsid w:val="00AA0DAF"/>
    <w:rsid w:val="00AA14B5"/>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661"/>
    <w:rsid w:val="00B227BD"/>
    <w:rsid w:val="00B22C2C"/>
    <w:rsid w:val="00B23245"/>
    <w:rsid w:val="00B236CC"/>
    <w:rsid w:val="00B23AB9"/>
    <w:rsid w:val="00B24325"/>
    <w:rsid w:val="00B252E0"/>
    <w:rsid w:val="00B2646E"/>
    <w:rsid w:val="00B26E33"/>
    <w:rsid w:val="00B27DDA"/>
    <w:rsid w:val="00B300E1"/>
    <w:rsid w:val="00B308FF"/>
    <w:rsid w:val="00B31285"/>
    <w:rsid w:val="00B31AE2"/>
    <w:rsid w:val="00B31E21"/>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57E5B"/>
    <w:rsid w:val="00B60CA4"/>
    <w:rsid w:val="00B60D7A"/>
    <w:rsid w:val="00B648EB"/>
    <w:rsid w:val="00B6584D"/>
    <w:rsid w:val="00B65872"/>
    <w:rsid w:val="00B659E5"/>
    <w:rsid w:val="00B65A26"/>
    <w:rsid w:val="00B65CA1"/>
    <w:rsid w:val="00B65E0B"/>
    <w:rsid w:val="00B66712"/>
    <w:rsid w:val="00B70430"/>
    <w:rsid w:val="00B7074C"/>
    <w:rsid w:val="00B70A4E"/>
    <w:rsid w:val="00B7113C"/>
    <w:rsid w:val="00B71360"/>
    <w:rsid w:val="00B71F25"/>
    <w:rsid w:val="00B7354F"/>
    <w:rsid w:val="00B76DDD"/>
    <w:rsid w:val="00B773D5"/>
    <w:rsid w:val="00B77709"/>
    <w:rsid w:val="00B77CBA"/>
    <w:rsid w:val="00B77F0B"/>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45AD"/>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074E"/>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C7FB8"/>
    <w:rsid w:val="00BD018B"/>
    <w:rsid w:val="00BD179D"/>
    <w:rsid w:val="00BD2450"/>
    <w:rsid w:val="00BD2854"/>
    <w:rsid w:val="00BD3728"/>
    <w:rsid w:val="00BD43BF"/>
    <w:rsid w:val="00BD46DF"/>
    <w:rsid w:val="00BD487C"/>
    <w:rsid w:val="00BD4A52"/>
    <w:rsid w:val="00BD4C00"/>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5CC"/>
    <w:rsid w:val="00BF2CBE"/>
    <w:rsid w:val="00BF38F3"/>
    <w:rsid w:val="00BF45EF"/>
    <w:rsid w:val="00BF5118"/>
    <w:rsid w:val="00BF576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073C9"/>
    <w:rsid w:val="00C110E0"/>
    <w:rsid w:val="00C115AD"/>
    <w:rsid w:val="00C1211F"/>
    <w:rsid w:val="00C13549"/>
    <w:rsid w:val="00C15617"/>
    <w:rsid w:val="00C1569A"/>
    <w:rsid w:val="00C1604C"/>
    <w:rsid w:val="00C16EAC"/>
    <w:rsid w:val="00C174A6"/>
    <w:rsid w:val="00C1776D"/>
    <w:rsid w:val="00C21B06"/>
    <w:rsid w:val="00C21F80"/>
    <w:rsid w:val="00C22156"/>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37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1BF0"/>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1D3D"/>
    <w:rsid w:val="00CF344E"/>
    <w:rsid w:val="00CF3CA5"/>
    <w:rsid w:val="00CF4762"/>
    <w:rsid w:val="00CF4E2C"/>
    <w:rsid w:val="00CF5E96"/>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953"/>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041"/>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5C2A"/>
    <w:rsid w:val="00D6661B"/>
    <w:rsid w:val="00D66CF5"/>
    <w:rsid w:val="00D70316"/>
    <w:rsid w:val="00D70D3C"/>
    <w:rsid w:val="00D71A3C"/>
    <w:rsid w:val="00D73A35"/>
    <w:rsid w:val="00D75861"/>
    <w:rsid w:val="00D76CC4"/>
    <w:rsid w:val="00D776F3"/>
    <w:rsid w:val="00D77EA7"/>
    <w:rsid w:val="00D811D9"/>
    <w:rsid w:val="00D8128A"/>
    <w:rsid w:val="00D82FFB"/>
    <w:rsid w:val="00D83024"/>
    <w:rsid w:val="00D84E9B"/>
    <w:rsid w:val="00D852FD"/>
    <w:rsid w:val="00D859B1"/>
    <w:rsid w:val="00D876AA"/>
    <w:rsid w:val="00D87CBD"/>
    <w:rsid w:val="00D9042E"/>
    <w:rsid w:val="00D90D0F"/>
    <w:rsid w:val="00D91044"/>
    <w:rsid w:val="00D91513"/>
    <w:rsid w:val="00D918BD"/>
    <w:rsid w:val="00D92C55"/>
    <w:rsid w:val="00D92EC9"/>
    <w:rsid w:val="00D944EE"/>
    <w:rsid w:val="00D955C0"/>
    <w:rsid w:val="00D95E6F"/>
    <w:rsid w:val="00D96884"/>
    <w:rsid w:val="00D96CE3"/>
    <w:rsid w:val="00DA01EC"/>
    <w:rsid w:val="00DA02E2"/>
    <w:rsid w:val="00DA03A3"/>
    <w:rsid w:val="00DA0D6E"/>
    <w:rsid w:val="00DA1588"/>
    <w:rsid w:val="00DA15C5"/>
    <w:rsid w:val="00DA2178"/>
    <w:rsid w:val="00DA2531"/>
    <w:rsid w:val="00DA28CC"/>
    <w:rsid w:val="00DA3420"/>
    <w:rsid w:val="00DA354B"/>
    <w:rsid w:val="00DA369A"/>
    <w:rsid w:val="00DA370B"/>
    <w:rsid w:val="00DA4602"/>
    <w:rsid w:val="00DA4943"/>
    <w:rsid w:val="00DA4F69"/>
    <w:rsid w:val="00DA508D"/>
    <w:rsid w:val="00DA5C58"/>
    <w:rsid w:val="00DA5CC7"/>
    <w:rsid w:val="00DA63EF"/>
    <w:rsid w:val="00DA6853"/>
    <w:rsid w:val="00DA6AFD"/>
    <w:rsid w:val="00DA732E"/>
    <w:rsid w:val="00DA7FB1"/>
    <w:rsid w:val="00DB0774"/>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187"/>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6839"/>
    <w:rsid w:val="00E67997"/>
    <w:rsid w:val="00E67D00"/>
    <w:rsid w:val="00E71227"/>
    <w:rsid w:val="00E7129D"/>
    <w:rsid w:val="00E717B0"/>
    <w:rsid w:val="00E71B86"/>
    <w:rsid w:val="00E71CA8"/>
    <w:rsid w:val="00E72162"/>
    <w:rsid w:val="00E733E3"/>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1EE2"/>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29CB"/>
    <w:rsid w:val="00EB414E"/>
    <w:rsid w:val="00EB459A"/>
    <w:rsid w:val="00EB531E"/>
    <w:rsid w:val="00EB5438"/>
    <w:rsid w:val="00EB62E7"/>
    <w:rsid w:val="00EB6903"/>
    <w:rsid w:val="00EB6F4A"/>
    <w:rsid w:val="00EB77D3"/>
    <w:rsid w:val="00EB7F4B"/>
    <w:rsid w:val="00EC0824"/>
    <w:rsid w:val="00EC0CAE"/>
    <w:rsid w:val="00EC1980"/>
    <w:rsid w:val="00EC199F"/>
    <w:rsid w:val="00EC1F98"/>
    <w:rsid w:val="00EC39F7"/>
    <w:rsid w:val="00EC3C81"/>
    <w:rsid w:val="00EC3D45"/>
    <w:rsid w:val="00EC49E7"/>
    <w:rsid w:val="00EC6DCE"/>
    <w:rsid w:val="00EC7086"/>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127"/>
    <w:rsid w:val="00EF5323"/>
    <w:rsid w:val="00EF5F8B"/>
    <w:rsid w:val="00EF62C3"/>
    <w:rsid w:val="00EF62CF"/>
    <w:rsid w:val="00EF7CBE"/>
    <w:rsid w:val="00F000DE"/>
    <w:rsid w:val="00F01E58"/>
    <w:rsid w:val="00F0202C"/>
    <w:rsid w:val="00F02B7B"/>
    <w:rsid w:val="00F03414"/>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37EFE"/>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AD8"/>
    <w:rsid w:val="00FC2E9C"/>
    <w:rsid w:val="00FC307A"/>
    <w:rsid w:val="00FC3E9A"/>
    <w:rsid w:val="00FC419A"/>
    <w:rsid w:val="00FC5BEF"/>
    <w:rsid w:val="00FC7FC7"/>
    <w:rsid w:val="00FD0025"/>
    <w:rsid w:val="00FD0109"/>
    <w:rsid w:val="00FD180A"/>
    <w:rsid w:val="00FD290B"/>
    <w:rsid w:val="00FD402C"/>
    <w:rsid w:val="00FD42F2"/>
    <w:rsid w:val="00FD4457"/>
    <w:rsid w:val="00FD5A31"/>
    <w:rsid w:val="00FD60A1"/>
    <w:rsid w:val="00FD63AC"/>
    <w:rsid w:val="00FD6C2B"/>
    <w:rsid w:val="00FD6D63"/>
    <w:rsid w:val="00FD6E6E"/>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CC9E57D"/>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C964E6"/>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8CA665D"/>
    <w:rsid w:val="29119324"/>
    <w:rsid w:val="2A15B435"/>
    <w:rsid w:val="2A176923"/>
    <w:rsid w:val="2A249CBE"/>
    <w:rsid w:val="2A71B5FF"/>
    <w:rsid w:val="2BDE72B2"/>
    <w:rsid w:val="2BFB8AAC"/>
    <w:rsid w:val="2CABB911"/>
    <w:rsid w:val="2D40FF66"/>
    <w:rsid w:val="2D53EA3E"/>
    <w:rsid w:val="2D822C99"/>
    <w:rsid w:val="2DAA8F72"/>
    <w:rsid w:val="2DFCD897"/>
    <w:rsid w:val="2E63AF20"/>
    <w:rsid w:val="2E9C667B"/>
    <w:rsid w:val="2EBA81CF"/>
    <w:rsid w:val="2F55B4E1"/>
    <w:rsid w:val="2F67B52D"/>
    <w:rsid w:val="2FA618DD"/>
    <w:rsid w:val="2FFD6C4C"/>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367D08"/>
    <w:rsid w:val="39A5CDFA"/>
    <w:rsid w:val="39AA54E2"/>
    <w:rsid w:val="3AE6231B"/>
    <w:rsid w:val="3B54FD11"/>
    <w:rsid w:val="3B6150D2"/>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CD946FE"/>
    <w:rsid w:val="4D400FF6"/>
    <w:rsid w:val="4D467442"/>
    <w:rsid w:val="4D56C3E4"/>
    <w:rsid w:val="4E178B1E"/>
    <w:rsid w:val="4E42516C"/>
    <w:rsid w:val="4E9753C4"/>
    <w:rsid w:val="4EB2F0E5"/>
    <w:rsid w:val="4EC5DFDB"/>
    <w:rsid w:val="4F0BCB32"/>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631045"/>
    <w:rsid w:val="54DEBCEE"/>
    <w:rsid w:val="5584D7C0"/>
    <w:rsid w:val="55BD4012"/>
    <w:rsid w:val="55D4EC7A"/>
    <w:rsid w:val="5601D7E4"/>
    <w:rsid w:val="561F0509"/>
    <w:rsid w:val="561FABFB"/>
    <w:rsid w:val="562787EE"/>
    <w:rsid w:val="5699ED46"/>
    <w:rsid w:val="56CDE214"/>
    <w:rsid w:val="5749F8D5"/>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C512F4"/>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0B588A0"/>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84DDAD"/>
    <w:rsid w:val="67A67F68"/>
    <w:rsid w:val="68B3374A"/>
    <w:rsid w:val="68D3A3E9"/>
    <w:rsid w:val="692345FE"/>
    <w:rsid w:val="69497E50"/>
    <w:rsid w:val="6A05B52D"/>
    <w:rsid w:val="6A1FD59B"/>
    <w:rsid w:val="6A6D5225"/>
    <w:rsid w:val="6A741E2A"/>
    <w:rsid w:val="6B1C5E21"/>
    <w:rsid w:val="6B243187"/>
    <w:rsid w:val="6B406D5B"/>
    <w:rsid w:val="6B426001"/>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428511B1-88F5-44A7-A70B-584D3275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0"/>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A8518B"/>
  </w:style>
  <w:style w:type="character" w:customStyle="1" w:styleId="eop">
    <w:name w:val="eop"/>
    <w:basedOn w:val="DefaultParagraphFont"/>
    <w:rsid w:val="00A8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2478329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14670358">
      <w:bodyDiv w:val="1"/>
      <w:marLeft w:val="0"/>
      <w:marRight w:val="0"/>
      <w:marTop w:val="0"/>
      <w:marBottom w:val="0"/>
      <w:divBdr>
        <w:top w:val="none" w:sz="0" w:space="0" w:color="auto"/>
        <w:left w:val="none" w:sz="0" w:space="0" w:color="auto"/>
        <w:bottom w:val="none" w:sz="0" w:space="0" w:color="auto"/>
        <w:right w:val="none" w:sz="0" w:space="0" w:color="auto"/>
      </w:divBdr>
    </w:div>
    <w:div w:id="45568668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0136983">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829871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89671943">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0804541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04749648">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00110351">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408575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9998153">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0041270">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39567229">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coffice@usc.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cgs@des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37F82DF3-D014-4B6E-A9BD-E33A8FA06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10200</Words>
  <Characters>55497</Characters>
  <Application>Microsoft Office Word</Application>
  <DocSecurity>0</DocSecurity>
  <Lines>1336</Lines>
  <Paragraphs>773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cp:revision>
  <cp:lastPrinted>2022-05-12T06:07:00Z</cp:lastPrinted>
  <dcterms:created xsi:type="dcterms:W3CDTF">2025-12-11T02:13:00Z</dcterms:created>
  <dcterms:modified xsi:type="dcterms:W3CDTF">2025-12-23T02:53:00Z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