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12651" w14:textId="77777777" w:rsidR="00107DD5" w:rsidRDefault="00221D8F" w:rsidP="00CA4815">
      <w:bookmarkStart w:id="0" w:name="_Toc106807458"/>
      <w:bookmarkStart w:id="1" w:name="_Toc107474765"/>
      <w:bookmarkEnd w:id="0"/>
      <w:bookmarkEnd w:id="1"/>
      <w:r w:rsidRPr="00CA4815">
        <w:rPr>
          <w:b/>
          <w:bCs/>
          <w:noProof/>
        </w:rPr>
        <w:drawing>
          <wp:anchor distT="0" distB="0" distL="114300" distR="114300" simplePos="0" relativeHeight="251658240" behindDoc="1" locked="1" layoutInCell="1" allowOverlap="1" wp14:anchorId="259D4873" wp14:editId="347F7AFC">
            <wp:simplePos x="0" y="0"/>
            <wp:positionH relativeFrom="page">
              <wp:posOffset>0</wp:posOffset>
            </wp:positionH>
            <wp:positionV relativeFrom="page">
              <wp:posOffset>0</wp:posOffset>
            </wp:positionV>
            <wp:extent cx="7541895" cy="10665460"/>
            <wp:effectExtent l="0" t="0" r="1905" b="254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1895" cy="1066546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5804580" wp14:editId="64F719DD">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bookmarkStart w:id="2" w:name="_Toc216952311" w:displacedByCustomXml="next"/>
    <w:bookmarkStart w:id="3" w:name="_Toc201567854" w:displacedByCustomXml="next"/>
    <w:bookmarkStart w:id="4" w:name="_Toc198627129" w:displacedByCustomXml="next"/>
    <w:bookmarkStart w:id="5" w:name="_Toc193285765" w:displacedByCustomXml="next"/>
    <w:bookmarkStart w:id="6" w:name="_Toc164206846" w:displacedByCustomXml="next"/>
    <w:bookmarkStart w:id="7" w:name="_Toc136856004" w:displacedByCustomXml="next"/>
    <w:bookmarkStart w:id="8" w:name="_Toc131676778" w:displacedByCustomXml="next"/>
    <w:bookmarkStart w:id="9" w:name="_Toc126923157" w:displacedByCustomXml="next"/>
    <w:bookmarkStart w:id="10" w:name="_Toc126923146" w:displacedByCustomXml="next"/>
    <w:bookmarkStart w:id="11" w:name="_Toc1210250688" w:displacedByCustomXml="next"/>
    <w:bookmarkStart w:id="12" w:name="_Toc287469291" w:displacedByCustomXml="next"/>
    <w:bookmarkStart w:id="13" w:name="_Toc948493105" w:displacedByCustomXml="next"/>
    <w:bookmarkStart w:id="14" w:name="_Toc529641919"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42C7E1F8" w14:textId="2B40C5FC" w:rsidR="00221D8F" w:rsidRDefault="107DE423" w:rsidP="4FC541AC">
          <w:pPr>
            <w:pStyle w:val="Heading1"/>
            <w:rPr>
              <w:rFonts w:eastAsiaTheme="minorEastAsia"/>
            </w:rPr>
          </w:pPr>
          <w:r w:rsidRPr="4FC541AC">
            <w:rPr>
              <w:rFonts w:eastAsiaTheme="minorEastAsia"/>
            </w:rPr>
            <w:t>Strong Beginnings (</w:t>
          </w:r>
          <w:r w:rsidR="00F9231E" w:rsidRPr="4FC541AC">
            <w:rPr>
              <w:rFonts w:eastAsiaTheme="minorEastAsia"/>
            </w:rPr>
            <w:t>Excellence</w:t>
          </w:r>
          <w:r w:rsidRPr="4FC541AC">
            <w:rPr>
              <w:rFonts w:eastAsiaTheme="minorEastAsia"/>
            </w:rPr>
            <w:t>)</w:t>
          </w:r>
          <w:r w:rsidR="00C64900" w:rsidRPr="4FC541AC">
            <w:rPr>
              <w:rFonts w:eastAsiaTheme="minorEastAsia"/>
            </w:rPr>
            <w:t xml:space="preserve"> Fund </w:t>
          </w:r>
          <w:r w:rsidR="7304CE91" w:rsidRPr="4FC541AC">
            <w:rPr>
              <w:rFonts w:eastAsiaTheme="minorEastAsia"/>
            </w:rPr>
            <w:t>202</w:t>
          </w:r>
          <w:r w:rsidR="00F9231E" w:rsidRPr="4FC541AC">
            <w:rPr>
              <w:rFonts w:eastAsiaTheme="minorEastAsia"/>
            </w:rPr>
            <w:t>5</w:t>
          </w:r>
        </w:p>
      </w:sdtContent>
    </w:sdt>
    <w:bookmarkEnd w:id="2" w:displacedByCustomXml="prev"/>
    <w:bookmarkEnd w:id="3" w:displacedByCustomXml="prev"/>
    <w:bookmarkEnd w:id="4" w:displacedByCustomXml="prev"/>
    <w:bookmarkEnd w:id="5" w:displacedByCustomXml="prev"/>
    <w:bookmarkEnd w:id="6" w:displacedByCustomXml="prev"/>
    <w:bookmarkEnd w:id="7" w:displacedByCustomXml="prev"/>
    <w:bookmarkEnd w:id="8" w:displacedByCustomXml="prev"/>
    <w:bookmarkEnd w:id="9" w:displacedByCustomXml="prev"/>
    <w:bookmarkEnd w:id="10" w:displacedByCustomXml="prev"/>
    <w:p w14:paraId="0934BA58" w14:textId="77777777" w:rsidR="0017134D" w:rsidRDefault="00EE265B" w:rsidP="00EB4C2F">
      <w:pPr>
        <w:pStyle w:val="Subtitle"/>
      </w:pPr>
      <w:r>
        <w:t xml:space="preserve"> </w:t>
      </w:r>
      <w:r w:rsidR="440C8B66">
        <w:t>A</w:t>
      </w:r>
      <w:r w:rsidR="4DD4AB4B">
        <w:t>dministrative information for applicants</w:t>
      </w:r>
    </w:p>
    <w:p w14:paraId="46DD6DE0" w14:textId="77777777" w:rsidR="00107D87" w:rsidRDefault="00107D87">
      <w:pPr>
        <w:sectPr w:rsidR="00107D87" w:rsidSect="00ED3725">
          <w:pgSz w:w="11906" w:h="16838"/>
          <w:pgMar w:top="1814" w:right="1440" w:bottom="1440" w:left="1440" w:header="709" w:footer="709" w:gutter="0"/>
          <w:cols w:space="708"/>
          <w:docGrid w:linePitch="360"/>
        </w:sectPr>
      </w:pPr>
    </w:p>
    <w:p w14:paraId="37CD1526" w14:textId="77777777" w:rsidR="0046465A" w:rsidRDefault="0046465A" w:rsidP="0046465A">
      <w:pPr>
        <w:rPr>
          <w:noProof/>
        </w:rPr>
      </w:pPr>
      <w:bookmarkStart w:id="15" w:name="_Hlk110543639"/>
    </w:p>
    <w:p w14:paraId="51B1266D" w14:textId="77777777" w:rsidR="0046465A" w:rsidRDefault="0046465A" w:rsidP="0046465A">
      <w:pPr>
        <w:rPr>
          <w:noProof/>
        </w:rPr>
      </w:pPr>
    </w:p>
    <w:p w14:paraId="141BF25A" w14:textId="77777777" w:rsidR="0046465A" w:rsidRDefault="0046465A" w:rsidP="0046465A">
      <w:pPr>
        <w:rPr>
          <w:noProof/>
        </w:rPr>
      </w:pPr>
    </w:p>
    <w:p w14:paraId="0F2D1681" w14:textId="77777777" w:rsidR="0046465A" w:rsidRDefault="0046465A" w:rsidP="0046465A">
      <w:pPr>
        <w:rPr>
          <w:noProof/>
        </w:rPr>
      </w:pPr>
    </w:p>
    <w:p w14:paraId="4FC501FE" w14:textId="77777777" w:rsidR="0046465A" w:rsidRDefault="0046465A" w:rsidP="0046465A">
      <w:pPr>
        <w:rPr>
          <w:noProof/>
        </w:rPr>
      </w:pPr>
    </w:p>
    <w:p w14:paraId="53EA50C7" w14:textId="77777777" w:rsidR="0046465A" w:rsidRDefault="0046465A" w:rsidP="0046465A">
      <w:pPr>
        <w:rPr>
          <w:noProof/>
        </w:rPr>
      </w:pPr>
    </w:p>
    <w:p w14:paraId="5F29C486" w14:textId="77777777" w:rsidR="0046465A" w:rsidRDefault="0046465A" w:rsidP="0046465A">
      <w:pPr>
        <w:rPr>
          <w:noProof/>
        </w:rPr>
      </w:pPr>
    </w:p>
    <w:p w14:paraId="6065278A" w14:textId="77777777" w:rsidR="0046465A" w:rsidRDefault="0046465A" w:rsidP="0046465A">
      <w:pPr>
        <w:rPr>
          <w:noProof/>
        </w:rPr>
      </w:pPr>
    </w:p>
    <w:p w14:paraId="23AAB153" w14:textId="77777777" w:rsidR="0046465A" w:rsidRDefault="0046465A" w:rsidP="0046465A">
      <w:pPr>
        <w:rPr>
          <w:noProof/>
        </w:rPr>
      </w:pPr>
    </w:p>
    <w:p w14:paraId="66618EF9" w14:textId="77777777" w:rsidR="0046465A" w:rsidRDefault="0046465A" w:rsidP="0046465A">
      <w:pPr>
        <w:rPr>
          <w:noProof/>
        </w:rPr>
      </w:pPr>
    </w:p>
    <w:p w14:paraId="47B6CDC8" w14:textId="77777777" w:rsidR="0046465A" w:rsidRDefault="0046465A" w:rsidP="0046465A">
      <w:pPr>
        <w:rPr>
          <w:noProof/>
        </w:rPr>
      </w:pPr>
    </w:p>
    <w:p w14:paraId="4B015E01" w14:textId="77777777" w:rsidR="0046465A" w:rsidRDefault="0046465A" w:rsidP="0046465A">
      <w:pPr>
        <w:rPr>
          <w:noProof/>
        </w:rPr>
      </w:pPr>
    </w:p>
    <w:p w14:paraId="0E8018DE" w14:textId="77777777" w:rsidR="0046465A" w:rsidRDefault="0046465A" w:rsidP="0046465A">
      <w:pPr>
        <w:rPr>
          <w:noProof/>
        </w:rPr>
      </w:pPr>
    </w:p>
    <w:p w14:paraId="6346C195" w14:textId="77777777" w:rsidR="0046465A" w:rsidRDefault="0046465A" w:rsidP="0046465A">
      <w:pPr>
        <w:rPr>
          <w:noProof/>
        </w:rPr>
      </w:pPr>
    </w:p>
    <w:p w14:paraId="2C7D4F2A" w14:textId="77777777" w:rsidR="0046465A" w:rsidRDefault="0046465A" w:rsidP="0046465A">
      <w:pPr>
        <w:rPr>
          <w:noProof/>
        </w:rPr>
      </w:pPr>
    </w:p>
    <w:p w14:paraId="5E52D686" w14:textId="77777777" w:rsidR="00EE265B" w:rsidRDefault="00EE265B" w:rsidP="0046465A">
      <w:pPr>
        <w:rPr>
          <w:noProof/>
        </w:rPr>
      </w:pPr>
    </w:p>
    <w:p w14:paraId="2AFCAB79" w14:textId="77777777" w:rsidR="00EE265B" w:rsidRDefault="00EE265B" w:rsidP="0046465A">
      <w:pPr>
        <w:rPr>
          <w:noProof/>
        </w:rPr>
      </w:pPr>
    </w:p>
    <w:p w14:paraId="69F767D4" w14:textId="77777777" w:rsidR="0046465A" w:rsidRDefault="0046465A" w:rsidP="0046465A"/>
    <w:p w14:paraId="53571F5C" w14:textId="77777777" w:rsidR="0046465A" w:rsidRPr="003C539C" w:rsidRDefault="0046465A" w:rsidP="0046465A">
      <w:r w:rsidRPr="003C539C">
        <w:rPr>
          <w:noProof/>
        </w:rPr>
        <w:drawing>
          <wp:inline distT="0" distB="0" distL="0" distR="0" wp14:anchorId="50A8D4F5" wp14:editId="77FEA553">
            <wp:extent cx="847725" cy="285750"/>
            <wp:effectExtent l="0" t="0" r="9525" b="0"/>
            <wp:docPr id="18"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4" r:link="rId15"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505AE31D" w14:textId="77777777" w:rsidR="0046465A" w:rsidRPr="00155022" w:rsidRDefault="0046465A" w:rsidP="0046465A">
      <w:r w:rsidRPr="00155022">
        <w:t>With the exception of the Commonwealth Coat of Arms, the Department’s logo, any material protected by a trade mark and where otherwise noted all material presented in this document is</w:t>
      </w:r>
      <w:r>
        <w:t> </w:t>
      </w:r>
      <w:r w:rsidRPr="00155022">
        <w:t xml:space="preserve">provided under a </w:t>
      </w:r>
      <w:hyperlink r:id="rId16" w:history="1">
        <w:r w:rsidRPr="00155022">
          <w:rPr>
            <w:rStyle w:val="Hyperlink"/>
          </w:rPr>
          <w:t>Creative Commons Attribution 4.0 International</w:t>
        </w:r>
      </w:hyperlink>
      <w:r w:rsidRPr="00155022">
        <w:t xml:space="preserve"> (https://creativecommons.org/licenses/by/4.0/) licence.</w:t>
      </w:r>
    </w:p>
    <w:p w14:paraId="49C7AF71" w14:textId="77777777" w:rsidR="0046465A" w:rsidRPr="00155022" w:rsidRDefault="0046465A" w:rsidP="0046465A">
      <w:r w:rsidRPr="00155022">
        <w:t xml:space="preserve">The details of the relevant licence conditions are available on the Creative Commons website (accessible using the links provided) as is the full legal code for the </w:t>
      </w:r>
      <w:hyperlink r:id="rId17" w:history="1">
        <w:r w:rsidRPr="00155022">
          <w:rPr>
            <w:rStyle w:val="Hyperlink"/>
          </w:rPr>
          <w:t>CC BY 4.0 International</w:t>
        </w:r>
      </w:hyperlink>
      <w:r w:rsidRPr="00155022">
        <w:t xml:space="preserve"> (https://creativecommons.org/licenses/by/4.0/legalcode)</w:t>
      </w:r>
    </w:p>
    <w:p w14:paraId="0CA26F13" w14:textId="29BF81AD" w:rsidR="00EE265B" w:rsidRDefault="0046465A" w:rsidP="00A57FC0">
      <w:r w:rsidRPr="003C539C">
        <w:t xml:space="preserve">The document must be attributed as </w:t>
      </w:r>
      <w:r w:rsidR="00A57FC0">
        <w:t>the Strong Beginnings (Excellence) Fund 2025: Administrative information for applicants</w:t>
      </w:r>
      <w:r w:rsidRPr="003C539C">
        <w:t>.</w:t>
      </w:r>
      <w:bookmarkEnd w:id="15"/>
    </w:p>
    <w:bookmarkEnd w:id="11" w:displacedByCustomXml="next"/>
    <w:bookmarkEnd w:id="12" w:displacedByCustomXml="next"/>
    <w:bookmarkEnd w:id="13" w:displacedByCustomXml="next"/>
    <w:bookmarkEnd w:id="14" w:displacedByCustomXml="next"/>
    <w:sdt>
      <w:sdtPr>
        <w:rPr>
          <w:rFonts w:asciiTheme="minorHAnsi" w:eastAsiaTheme="minorEastAsia" w:hAnsiTheme="minorHAnsi" w:cstheme="minorBidi"/>
          <w:b w:val="0"/>
          <w:color w:val="auto"/>
          <w:sz w:val="22"/>
          <w:szCs w:val="22"/>
          <w:lang w:val="en-AU"/>
        </w:rPr>
        <w:id w:val="795287765"/>
        <w:docPartObj>
          <w:docPartGallery w:val="Table of Contents"/>
          <w:docPartUnique/>
        </w:docPartObj>
      </w:sdtPr>
      <w:sdtContent>
        <w:p w14:paraId="4E8BEA64" w14:textId="77777777" w:rsidR="00EE265B" w:rsidRDefault="00EE265B" w:rsidP="00EE265B">
          <w:pPr>
            <w:pStyle w:val="TOCHeading"/>
          </w:pPr>
          <w:r>
            <w:t>Table of Contents</w:t>
          </w:r>
        </w:p>
        <w:p w14:paraId="35D3BECF" w14:textId="617E5D07" w:rsidR="006861EB" w:rsidRDefault="39B915DE">
          <w:pPr>
            <w:pStyle w:val="TOC1"/>
            <w:rPr>
              <w:rFonts w:eastAsiaTheme="minorEastAsia"/>
              <w:noProof/>
              <w:kern w:val="2"/>
              <w:sz w:val="24"/>
              <w:szCs w:val="24"/>
              <w:lang w:eastAsia="en-AU"/>
              <w14:ligatures w14:val="standardContextual"/>
            </w:rPr>
          </w:pPr>
          <w:r>
            <w:fldChar w:fldCharType="begin"/>
          </w:r>
          <w:r w:rsidR="3B3CA5BB">
            <w:instrText>TOC \o "1-3" \z \u \h</w:instrText>
          </w:r>
          <w:r>
            <w:fldChar w:fldCharType="separate"/>
          </w:r>
          <w:hyperlink w:anchor="_Toc216952311" w:history="1">
            <w:r w:rsidR="006861EB" w:rsidRPr="0065720E">
              <w:rPr>
                <w:rStyle w:val="Hyperlink"/>
                <w:noProof/>
              </w:rPr>
              <w:t>Strong Beginnings (Excellence) Fund 2025</w:t>
            </w:r>
            <w:r w:rsidR="006861EB">
              <w:rPr>
                <w:noProof/>
                <w:webHidden/>
              </w:rPr>
              <w:tab/>
            </w:r>
            <w:r w:rsidR="006861EB">
              <w:rPr>
                <w:noProof/>
                <w:webHidden/>
              </w:rPr>
              <w:fldChar w:fldCharType="begin"/>
            </w:r>
            <w:r w:rsidR="006861EB">
              <w:rPr>
                <w:noProof/>
                <w:webHidden/>
              </w:rPr>
              <w:instrText xml:space="preserve"> PAGEREF _Toc216952311 \h </w:instrText>
            </w:r>
            <w:r w:rsidR="006861EB">
              <w:rPr>
                <w:noProof/>
                <w:webHidden/>
              </w:rPr>
            </w:r>
            <w:r w:rsidR="006861EB">
              <w:rPr>
                <w:noProof/>
                <w:webHidden/>
              </w:rPr>
              <w:fldChar w:fldCharType="separate"/>
            </w:r>
            <w:r w:rsidR="004D0BF0">
              <w:rPr>
                <w:noProof/>
                <w:webHidden/>
              </w:rPr>
              <w:t>1</w:t>
            </w:r>
            <w:r w:rsidR="006861EB">
              <w:rPr>
                <w:noProof/>
                <w:webHidden/>
              </w:rPr>
              <w:fldChar w:fldCharType="end"/>
            </w:r>
          </w:hyperlink>
        </w:p>
        <w:p w14:paraId="174BD41B" w14:textId="0151E98A" w:rsidR="006861EB" w:rsidRDefault="006861EB">
          <w:pPr>
            <w:pStyle w:val="TOC2"/>
            <w:rPr>
              <w:rFonts w:eastAsiaTheme="minorEastAsia"/>
              <w:noProof/>
              <w:kern w:val="2"/>
              <w:sz w:val="24"/>
              <w:szCs w:val="24"/>
              <w:lang w:eastAsia="en-AU"/>
              <w14:ligatures w14:val="standardContextual"/>
            </w:rPr>
          </w:pPr>
          <w:hyperlink w:anchor="_Toc216952312" w:history="1">
            <w:r w:rsidRPr="0065720E">
              <w:rPr>
                <w:rStyle w:val="Hyperlink"/>
                <w:noProof/>
              </w:rPr>
              <w:t>Glossary</w:t>
            </w:r>
            <w:r>
              <w:rPr>
                <w:noProof/>
                <w:webHidden/>
              </w:rPr>
              <w:tab/>
            </w:r>
            <w:r>
              <w:rPr>
                <w:noProof/>
                <w:webHidden/>
              </w:rPr>
              <w:fldChar w:fldCharType="begin"/>
            </w:r>
            <w:r>
              <w:rPr>
                <w:noProof/>
                <w:webHidden/>
              </w:rPr>
              <w:instrText xml:space="preserve"> PAGEREF _Toc216952312 \h </w:instrText>
            </w:r>
            <w:r>
              <w:rPr>
                <w:noProof/>
                <w:webHidden/>
              </w:rPr>
            </w:r>
            <w:r>
              <w:rPr>
                <w:noProof/>
                <w:webHidden/>
              </w:rPr>
              <w:fldChar w:fldCharType="separate"/>
            </w:r>
            <w:r w:rsidR="004D0BF0">
              <w:rPr>
                <w:noProof/>
                <w:webHidden/>
              </w:rPr>
              <w:t>5</w:t>
            </w:r>
            <w:r>
              <w:rPr>
                <w:noProof/>
                <w:webHidden/>
              </w:rPr>
              <w:fldChar w:fldCharType="end"/>
            </w:r>
          </w:hyperlink>
        </w:p>
        <w:p w14:paraId="5314DF88" w14:textId="40FD0301" w:rsidR="006861EB" w:rsidRDefault="006861EB">
          <w:pPr>
            <w:pStyle w:val="TOC2"/>
            <w:tabs>
              <w:tab w:val="left" w:pos="660"/>
            </w:tabs>
            <w:rPr>
              <w:rFonts w:eastAsiaTheme="minorEastAsia"/>
              <w:noProof/>
              <w:kern w:val="2"/>
              <w:sz w:val="24"/>
              <w:szCs w:val="24"/>
              <w:lang w:eastAsia="en-AU"/>
              <w14:ligatures w14:val="standardContextual"/>
            </w:rPr>
          </w:pPr>
          <w:hyperlink w:anchor="_Toc216952313" w:history="1">
            <w:r w:rsidRPr="0065720E">
              <w:rPr>
                <w:rStyle w:val="Hyperlink"/>
                <w:noProof/>
                <w:lang w:eastAsia="en-AU"/>
              </w:rPr>
              <w:t>1.</w:t>
            </w:r>
            <w:r>
              <w:rPr>
                <w:rFonts w:eastAsiaTheme="minorEastAsia"/>
                <w:noProof/>
                <w:kern w:val="2"/>
                <w:sz w:val="24"/>
                <w:szCs w:val="24"/>
                <w:lang w:eastAsia="en-AU"/>
                <w14:ligatures w14:val="standardContextual"/>
              </w:rPr>
              <w:tab/>
            </w:r>
            <w:r w:rsidRPr="0065720E">
              <w:rPr>
                <w:rStyle w:val="Hyperlink"/>
                <w:noProof/>
              </w:rPr>
              <w:t>General Information</w:t>
            </w:r>
            <w:r>
              <w:rPr>
                <w:noProof/>
                <w:webHidden/>
              </w:rPr>
              <w:tab/>
            </w:r>
            <w:r>
              <w:rPr>
                <w:noProof/>
                <w:webHidden/>
              </w:rPr>
              <w:fldChar w:fldCharType="begin"/>
            </w:r>
            <w:r>
              <w:rPr>
                <w:noProof/>
                <w:webHidden/>
              </w:rPr>
              <w:instrText xml:space="preserve"> PAGEREF _Toc216952313 \h </w:instrText>
            </w:r>
            <w:r>
              <w:rPr>
                <w:noProof/>
                <w:webHidden/>
              </w:rPr>
            </w:r>
            <w:r>
              <w:rPr>
                <w:noProof/>
                <w:webHidden/>
              </w:rPr>
              <w:fldChar w:fldCharType="separate"/>
            </w:r>
            <w:r w:rsidR="004D0BF0">
              <w:rPr>
                <w:noProof/>
                <w:webHidden/>
              </w:rPr>
              <w:t>6</w:t>
            </w:r>
            <w:r>
              <w:rPr>
                <w:noProof/>
                <w:webHidden/>
              </w:rPr>
              <w:fldChar w:fldCharType="end"/>
            </w:r>
          </w:hyperlink>
        </w:p>
        <w:p w14:paraId="62D0486F" w14:textId="6C1C1284" w:rsidR="006861EB" w:rsidRDefault="006861EB">
          <w:pPr>
            <w:pStyle w:val="TOC3"/>
            <w:rPr>
              <w:rFonts w:eastAsiaTheme="minorEastAsia"/>
              <w:noProof/>
              <w:kern w:val="2"/>
              <w:sz w:val="24"/>
              <w:szCs w:val="24"/>
              <w:lang w:eastAsia="en-AU"/>
              <w14:ligatures w14:val="standardContextual"/>
            </w:rPr>
          </w:pPr>
          <w:hyperlink w:anchor="_Toc216952314" w:history="1">
            <w:r w:rsidRPr="0065720E">
              <w:rPr>
                <w:rStyle w:val="Hyperlink"/>
                <w:noProof/>
              </w:rPr>
              <w:t>Introduction</w:t>
            </w:r>
            <w:r>
              <w:rPr>
                <w:noProof/>
                <w:webHidden/>
              </w:rPr>
              <w:tab/>
            </w:r>
            <w:r>
              <w:rPr>
                <w:noProof/>
                <w:webHidden/>
              </w:rPr>
              <w:fldChar w:fldCharType="begin"/>
            </w:r>
            <w:r>
              <w:rPr>
                <w:noProof/>
                <w:webHidden/>
              </w:rPr>
              <w:instrText xml:space="preserve"> PAGEREF _Toc216952314 \h </w:instrText>
            </w:r>
            <w:r>
              <w:rPr>
                <w:noProof/>
                <w:webHidden/>
              </w:rPr>
            </w:r>
            <w:r>
              <w:rPr>
                <w:noProof/>
                <w:webHidden/>
              </w:rPr>
              <w:fldChar w:fldCharType="separate"/>
            </w:r>
            <w:r w:rsidR="004D0BF0">
              <w:rPr>
                <w:noProof/>
                <w:webHidden/>
              </w:rPr>
              <w:t>6</w:t>
            </w:r>
            <w:r>
              <w:rPr>
                <w:noProof/>
                <w:webHidden/>
              </w:rPr>
              <w:fldChar w:fldCharType="end"/>
            </w:r>
          </w:hyperlink>
        </w:p>
        <w:p w14:paraId="6B77B6F8" w14:textId="5BD78786" w:rsidR="006861EB" w:rsidRDefault="006861EB">
          <w:pPr>
            <w:pStyle w:val="TOC2"/>
            <w:tabs>
              <w:tab w:val="left" w:pos="660"/>
            </w:tabs>
            <w:rPr>
              <w:rFonts w:eastAsiaTheme="minorEastAsia"/>
              <w:noProof/>
              <w:kern w:val="2"/>
              <w:sz w:val="24"/>
              <w:szCs w:val="24"/>
              <w:lang w:eastAsia="en-AU"/>
              <w14:ligatures w14:val="standardContextual"/>
            </w:rPr>
          </w:pPr>
          <w:hyperlink w:anchor="_Toc216952315" w:history="1">
            <w:r w:rsidRPr="0065720E">
              <w:rPr>
                <w:rStyle w:val="Hyperlink"/>
                <w:noProof/>
              </w:rPr>
              <w:t>2.</w:t>
            </w:r>
            <w:r>
              <w:rPr>
                <w:rFonts w:eastAsiaTheme="minorEastAsia"/>
                <w:noProof/>
                <w:kern w:val="2"/>
                <w:sz w:val="24"/>
                <w:szCs w:val="24"/>
                <w:lang w:eastAsia="en-AU"/>
                <w14:ligatures w14:val="standardContextual"/>
              </w:rPr>
              <w:tab/>
            </w:r>
            <w:r w:rsidRPr="0065720E">
              <w:rPr>
                <w:rStyle w:val="Hyperlink"/>
                <w:noProof/>
              </w:rPr>
              <w:t>Overview</w:t>
            </w:r>
            <w:r>
              <w:rPr>
                <w:noProof/>
                <w:webHidden/>
              </w:rPr>
              <w:tab/>
            </w:r>
            <w:r>
              <w:rPr>
                <w:noProof/>
                <w:webHidden/>
              </w:rPr>
              <w:fldChar w:fldCharType="begin"/>
            </w:r>
            <w:r>
              <w:rPr>
                <w:noProof/>
                <w:webHidden/>
              </w:rPr>
              <w:instrText xml:space="preserve"> PAGEREF _Toc216952315 \h </w:instrText>
            </w:r>
            <w:r>
              <w:rPr>
                <w:noProof/>
                <w:webHidden/>
              </w:rPr>
            </w:r>
            <w:r>
              <w:rPr>
                <w:noProof/>
                <w:webHidden/>
              </w:rPr>
              <w:fldChar w:fldCharType="separate"/>
            </w:r>
            <w:r w:rsidR="004D0BF0">
              <w:rPr>
                <w:noProof/>
                <w:webHidden/>
              </w:rPr>
              <w:t>6</w:t>
            </w:r>
            <w:r>
              <w:rPr>
                <w:noProof/>
                <w:webHidden/>
              </w:rPr>
              <w:fldChar w:fldCharType="end"/>
            </w:r>
          </w:hyperlink>
        </w:p>
        <w:p w14:paraId="6AB33077" w14:textId="4D9CD17F" w:rsidR="006861EB" w:rsidRDefault="006861EB">
          <w:pPr>
            <w:pStyle w:val="TOC3"/>
            <w:rPr>
              <w:rFonts w:eastAsiaTheme="minorEastAsia"/>
              <w:noProof/>
              <w:kern w:val="2"/>
              <w:sz w:val="24"/>
              <w:szCs w:val="24"/>
              <w:lang w:eastAsia="en-AU"/>
              <w14:ligatures w14:val="standardContextual"/>
            </w:rPr>
          </w:pPr>
          <w:hyperlink w:anchor="_Toc216952316" w:history="1">
            <w:r w:rsidRPr="0065720E">
              <w:rPr>
                <w:rStyle w:val="Hyperlink"/>
                <w:noProof/>
              </w:rPr>
              <w:t>Legislative Authority</w:t>
            </w:r>
            <w:r>
              <w:rPr>
                <w:noProof/>
                <w:webHidden/>
              </w:rPr>
              <w:tab/>
            </w:r>
            <w:r>
              <w:rPr>
                <w:noProof/>
                <w:webHidden/>
              </w:rPr>
              <w:fldChar w:fldCharType="begin"/>
            </w:r>
            <w:r>
              <w:rPr>
                <w:noProof/>
                <w:webHidden/>
              </w:rPr>
              <w:instrText xml:space="preserve"> PAGEREF _Toc216952316 \h </w:instrText>
            </w:r>
            <w:r>
              <w:rPr>
                <w:noProof/>
                <w:webHidden/>
              </w:rPr>
            </w:r>
            <w:r>
              <w:rPr>
                <w:noProof/>
                <w:webHidden/>
              </w:rPr>
              <w:fldChar w:fldCharType="separate"/>
            </w:r>
            <w:r w:rsidR="004D0BF0">
              <w:rPr>
                <w:noProof/>
                <w:webHidden/>
              </w:rPr>
              <w:t>6</w:t>
            </w:r>
            <w:r>
              <w:rPr>
                <w:noProof/>
                <w:webHidden/>
              </w:rPr>
              <w:fldChar w:fldCharType="end"/>
            </w:r>
          </w:hyperlink>
        </w:p>
        <w:p w14:paraId="7757467B" w14:textId="571E588B" w:rsidR="006861EB" w:rsidRDefault="006861EB">
          <w:pPr>
            <w:pStyle w:val="TOC3"/>
            <w:rPr>
              <w:rFonts w:eastAsiaTheme="minorEastAsia"/>
              <w:noProof/>
              <w:kern w:val="2"/>
              <w:sz w:val="24"/>
              <w:szCs w:val="24"/>
              <w:lang w:eastAsia="en-AU"/>
              <w14:ligatures w14:val="standardContextual"/>
            </w:rPr>
          </w:pPr>
          <w:hyperlink w:anchor="_Toc216952317" w:history="1">
            <w:r w:rsidRPr="0065720E">
              <w:rPr>
                <w:rStyle w:val="Hyperlink"/>
                <w:noProof/>
              </w:rPr>
              <w:t>Background</w:t>
            </w:r>
            <w:r>
              <w:rPr>
                <w:noProof/>
                <w:webHidden/>
              </w:rPr>
              <w:tab/>
            </w:r>
            <w:r>
              <w:rPr>
                <w:noProof/>
                <w:webHidden/>
              </w:rPr>
              <w:fldChar w:fldCharType="begin"/>
            </w:r>
            <w:r>
              <w:rPr>
                <w:noProof/>
                <w:webHidden/>
              </w:rPr>
              <w:instrText xml:space="preserve"> PAGEREF _Toc216952317 \h </w:instrText>
            </w:r>
            <w:r>
              <w:rPr>
                <w:noProof/>
                <w:webHidden/>
              </w:rPr>
            </w:r>
            <w:r>
              <w:rPr>
                <w:noProof/>
                <w:webHidden/>
              </w:rPr>
              <w:fldChar w:fldCharType="separate"/>
            </w:r>
            <w:r w:rsidR="004D0BF0">
              <w:rPr>
                <w:noProof/>
                <w:webHidden/>
              </w:rPr>
              <w:t>6</w:t>
            </w:r>
            <w:r>
              <w:rPr>
                <w:noProof/>
                <w:webHidden/>
              </w:rPr>
              <w:fldChar w:fldCharType="end"/>
            </w:r>
          </w:hyperlink>
        </w:p>
        <w:p w14:paraId="6A37C32F" w14:textId="6C39FFCF" w:rsidR="006861EB" w:rsidRDefault="006861EB">
          <w:pPr>
            <w:pStyle w:val="TOC3"/>
            <w:rPr>
              <w:rFonts w:eastAsiaTheme="minorEastAsia"/>
              <w:noProof/>
              <w:kern w:val="2"/>
              <w:sz w:val="24"/>
              <w:szCs w:val="24"/>
              <w:lang w:eastAsia="en-AU"/>
              <w14:ligatures w14:val="standardContextual"/>
            </w:rPr>
          </w:pPr>
          <w:hyperlink w:anchor="_Toc216952318" w:history="1">
            <w:r w:rsidRPr="0065720E">
              <w:rPr>
                <w:rStyle w:val="Hyperlink"/>
                <w:noProof/>
              </w:rPr>
              <w:t>Objectives</w:t>
            </w:r>
            <w:r>
              <w:rPr>
                <w:noProof/>
                <w:webHidden/>
              </w:rPr>
              <w:tab/>
            </w:r>
            <w:r>
              <w:rPr>
                <w:noProof/>
                <w:webHidden/>
              </w:rPr>
              <w:fldChar w:fldCharType="begin"/>
            </w:r>
            <w:r>
              <w:rPr>
                <w:noProof/>
                <w:webHidden/>
              </w:rPr>
              <w:instrText xml:space="preserve"> PAGEREF _Toc216952318 \h </w:instrText>
            </w:r>
            <w:r>
              <w:rPr>
                <w:noProof/>
                <w:webHidden/>
              </w:rPr>
            </w:r>
            <w:r>
              <w:rPr>
                <w:noProof/>
                <w:webHidden/>
              </w:rPr>
              <w:fldChar w:fldCharType="separate"/>
            </w:r>
            <w:r w:rsidR="004D0BF0">
              <w:rPr>
                <w:noProof/>
                <w:webHidden/>
              </w:rPr>
              <w:t>7</w:t>
            </w:r>
            <w:r>
              <w:rPr>
                <w:noProof/>
                <w:webHidden/>
              </w:rPr>
              <w:fldChar w:fldCharType="end"/>
            </w:r>
          </w:hyperlink>
        </w:p>
        <w:p w14:paraId="7847CE7E" w14:textId="0B40303A" w:rsidR="006861EB" w:rsidRDefault="006861EB">
          <w:pPr>
            <w:pStyle w:val="TOC3"/>
            <w:rPr>
              <w:rFonts w:eastAsiaTheme="minorEastAsia"/>
              <w:noProof/>
              <w:kern w:val="2"/>
              <w:sz w:val="24"/>
              <w:szCs w:val="24"/>
              <w:lang w:eastAsia="en-AU"/>
              <w14:ligatures w14:val="standardContextual"/>
            </w:rPr>
          </w:pPr>
          <w:hyperlink w:anchor="_Toc216952319" w:history="1">
            <w:r w:rsidRPr="0065720E">
              <w:rPr>
                <w:rStyle w:val="Hyperlink"/>
                <w:noProof/>
              </w:rPr>
              <w:t>Funding available</w:t>
            </w:r>
            <w:r>
              <w:rPr>
                <w:noProof/>
                <w:webHidden/>
              </w:rPr>
              <w:tab/>
            </w:r>
            <w:r>
              <w:rPr>
                <w:noProof/>
                <w:webHidden/>
              </w:rPr>
              <w:fldChar w:fldCharType="begin"/>
            </w:r>
            <w:r>
              <w:rPr>
                <w:noProof/>
                <w:webHidden/>
              </w:rPr>
              <w:instrText xml:space="preserve"> PAGEREF _Toc216952319 \h </w:instrText>
            </w:r>
            <w:r>
              <w:rPr>
                <w:noProof/>
                <w:webHidden/>
              </w:rPr>
            </w:r>
            <w:r>
              <w:rPr>
                <w:noProof/>
                <w:webHidden/>
              </w:rPr>
              <w:fldChar w:fldCharType="separate"/>
            </w:r>
            <w:r w:rsidR="004D0BF0">
              <w:rPr>
                <w:noProof/>
                <w:webHidden/>
              </w:rPr>
              <w:t>7</w:t>
            </w:r>
            <w:r>
              <w:rPr>
                <w:noProof/>
                <w:webHidden/>
              </w:rPr>
              <w:fldChar w:fldCharType="end"/>
            </w:r>
          </w:hyperlink>
        </w:p>
        <w:p w14:paraId="75C9B19B" w14:textId="2558CA45" w:rsidR="006861EB" w:rsidRDefault="006861EB">
          <w:pPr>
            <w:pStyle w:val="TOC3"/>
            <w:rPr>
              <w:rFonts w:eastAsiaTheme="minorEastAsia"/>
              <w:noProof/>
              <w:kern w:val="2"/>
              <w:sz w:val="24"/>
              <w:szCs w:val="24"/>
              <w:lang w:eastAsia="en-AU"/>
              <w14:ligatures w14:val="standardContextual"/>
            </w:rPr>
          </w:pPr>
          <w:hyperlink w:anchor="_Toc216952320" w:history="1">
            <w:r w:rsidRPr="0065720E">
              <w:rPr>
                <w:rStyle w:val="Hyperlink"/>
                <w:noProof/>
              </w:rPr>
              <w:t>Contact information</w:t>
            </w:r>
            <w:r>
              <w:rPr>
                <w:noProof/>
                <w:webHidden/>
              </w:rPr>
              <w:tab/>
            </w:r>
            <w:r>
              <w:rPr>
                <w:noProof/>
                <w:webHidden/>
              </w:rPr>
              <w:fldChar w:fldCharType="begin"/>
            </w:r>
            <w:r>
              <w:rPr>
                <w:noProof/>
                <w:webHidden/>
              </w:rPr>
              <w:instrText xml:space="preserve"> PAGEREF _Toc216952320 \h </w:instrText>
            </w:r>
            <w:r>
              <w:rPr>
                <w:noProof/>
                <w:webHidden/>
              </w:rPr>
            </w:r>
            <w:r>
              <w:rPr>
                <w:noProof/>
                <w:webHidden/>
              </w:rPr>
              <w:fldChar w:fldCharType="separate"/>
            </w:r>
            <w:r w:rsidR="004D0BF0">
              <w:rPr>
                <w:noProof/>
                <w:webHidden/>
              </w:rPr>
              <w:t>7</w:t>
            </w:r>
            <w:r>
              <w:rPr>
                <w:noProof/>
                <w:webHidden/>
              </w:rPr>
              <w:fldChar w:fldCharType="end"/>
            </w:r>
          </w:hyperlink>
        </w:p>
        <w:p w14:paraId="55AF6EA2" w14:textId="75EE69FB" w:rsidR="006861EB" w:rsidRDefault="006861EB">
          <w:pPr>
            <w:pStyle w:val="TOC2"/>
            <w:tabs>
              <w:tab w:val="left" w:pos="660"/>
            </w:tabs>
            <w:rPr>
              <w:rFonts w:eastAsiaTheme="minorEastAsia"/>
              <w:noProof/>
              <w:kern w:val="2"/>
              <w:sz w:val="24"/>
              <w:szCs w:val="24"/>
              <w:lang w:eastAsia="en-AU"/>
              <w14:ligatures w14:val="standardContextual"/>
            </w:rPr>
          </w:pPr>
          <w:hyperlink w:anchor="_Toc216952321" w:history="1">
            <w:r w:rsidRPr="0065720E">
              <w:rPr>
                <w:rStyle w:val="Hyperlink"/>
                <w:noProof/>
              </w:rPr>
              <w:t>3.</w:t>
            </w:r>
            <w:r>
              <w:rPr>
                <w:rFonts w:eastAsiaTheme="minorEastAsia"/>
                <w:noProof/>
                <w:kern w:val="2"/>
                <w:sz w:val="24"/>
                <w:szCs w:val="24"/>
                <w:lang w:eastAsia="en-AU"/>
                <w14:ligatures w14:val="standardContextual"/>
              </w:rPr>
              <w:tab/>
            </w:r>
            <w:r w:rsidRPr="0065720E">
              <w:rPr>
                <w:rStyle w:val="Hyperlink"/>
                <w:noProof/>
              </w:rPr>
              <w:t>Eligibility for grant funding</w:t>
            </w:r>
            <w:r>
              <w:rPr>
                <w:noProof/>
                <w:webHidden/>
              </w:rPr>
              <w:tab/>
            </w:r>
            <w:r>
              <w:rPr>
                <w:noProof/>
                <w:webHidden/>
              </w:rPr>
              <w:fldChar w:fldCharType="begin"/>
            </w:r>
            <w:r>
              <w:rPr>
                <w:noProof/>
                <w:webHidden/>
              </w:rPr>
              <w:instrText xml:space="preserve"> PAGEREF _Toc216952321 \h </w:instrText>
            </w:r>
            <w:r>
              <w:rPr>
                <w:noProof/>
                <w:webHidden/>
              </w:rPr>
            </w:r>
            <w:r>
              <w:rPr>
                <w:noProof/>
                <w:webHidden/>
              </w:rPr>
              <w:fldChar w:fldCharType="separate"/>
            </w:r>
            <w:r w:rsidR="004D0BF0">
              <w:rPr>
                <w:noProof/>
                <w:webHidden/>
              </w:rPr>
              <w:t>7</w:t>
            </w:r>
            <w:r>
              <w:rPr>
                <w:noProof/>
                <w:webHidden/>
              </w:rPr>
              <w:fldChar w:fldCharType="end"/>
            </w:r>
          </w:hyperlink>
        </w:p>
        <w:p w14:paraId="46342946" w14:textId="71EF883B" w:rsidR="006861EB" w:rsidRDefault="006861EB">
          <w:pPr>
            <w:pStyle w:val="TOC3"/>
            <w:rPr>
              <w:rFonts w:eastAsiaTheme="minorEastAsia"/>
              <w:noProof/>
              <w:kern w:val="2"/>
              <w:sz w:val="24"/>
              <w:szCs w:val="24"/>
              <w:lang w:eastAsia="en-AU"/>
              <w14:ligatures w14:val="standardContextual"/>
            </w:rPr>
          </w:pPr>
          <w:hyperlink w:anchor="_Toc216952322" w:history="1">
            <w:r w:rsidRPr="0065720E">
              <w:rPr>
                <w:rStyle w:val="Hyperlink"/>
                <w:noProof/>
              </w:rPr>
              <w:t>Eligible higher education providers</w:t>
            </w:r>
            <w:r>
              <w:rPr>
                <w:noProof/>
                <w:webHidden/>
              </w:rPr>
              <w:tab/>
            </w:r>
            <w:r>
              <w:rPr>
                <w:noProof/>
                <w:webHidden/>
              </w:rPr>
              <w:fldChar w:fldCharType="begin"/>
            </w:r>
            <w:r>
              <w:rPr>
                <w:noProof/>
                <w:webHidden/>
              </w:rPr>
              <w:instrText xml:space="preserve"> PAGEREF _Toc216952322 \h </w:instrText>
            </w:r>
            <w:r>
              <w:rPr>
                <w:noProof/>
                <w:webHidden/>
              </w:rPr>
            </w:r>
            <w:r>
              <w:rPr>
                <w:noProof/>
                <w:webHidden/>
              </w:rPr>
              <w:fldChar w:fldCharType="separate"/>
            </w:r>
            <w:r w:rsidR="004D0BF0">
              <w:rPr>
                <w:noProof/>
                <w:webHidden/>
              </w:rPr>
              <w:t>7</w:t>
            </w:r>
            <w:r>
              <w:rPr>
                <w:noProof/>
                <w:webHidden/>
              </w:rPr>
              <w:fldChar w:fldCharType="end"/>
            </w:r>
          </w:hyperlink>
        </w:p>
        <w:p w14:paraId="5A2035E6" w14:textId="71676557" w:rsidR="006861EB" w:rsidRDefault="006861EB">
          <w:pPr>
            <w:pStyle w:val="TOC3"/>
            <w:rPr>
              <w:rFonts w:eastAsiaTheme="minorEastAsia"/>
              <w:noProof/>
              <w:kern w:val="2"/>
              <w:sz w:val="24"/>
              <w:szCs w:val="24"/>
              <w:lang w:eastAsia="en-AU"/>
              <w14:ligatures w14:val="standardContextual"/>
            </w:rPr>
          </w:pPr>
          <w:hyperlink w:anchor="_Toc216952323" w:history="1">
            <w:r w:rsidRPr="0065720E">
              <w:rPr>
                <w:rStyle w:val="Hyperlink"/>
                <w:noProof/>
              </w:rPr>
              <w:t>Priority Areas for funding</w:t>
            </w:r>
            <w:r>
              <w:rPr>
                <w:noProof/>
                <w:webHidden/>
              </w:rPr>
              <w:tab/>
            </w:r>
            <w:r>
              <w:rPr>
                <w:noProof/>
                <w:webHidden/>
              </w:rPr>
              <w:fldChar w:fldCharType="begin"/>
            </w:r>
            <w:r>
              <w:rPr>
                <w:noProof/>
                <w:webHidden/>
              </w:rPr>
              <w:instrText xml:space="preserve"> PAGEREF _Toc216952323 \h </w:instrText>
            </w:r>
            <w:r>
              <w:rPr>
                <w:noProof/>
                <w:webHidden/>
              </w:rPr>
            </w:r>
            <w:r>
              <w:rPr>
                <w:noProof/>
                <w:webHidden/>
              </w:rPr>
              <w:fldChar w:fldCharType="separate"/>
            </w:r>
            <w:r w:rsidR="004D0BF0">
              <w:rPr>
                <w:noProof/>
                <w:webHidden/>
              </w:rPr>
              <w:t>7</w:t>
            </w:r>
            <w:r>
              <w:rPr>
                <w:noProof/>
                <w:webHidden/>
              </w:rPr>
              <w:fldChar w:fldCharType="end"/>
            </w:r>
          </w:hyperlink>
        </w:p>
        <w:p w14:paraId="20C09FBC" w14:textId="09DC1E5D" w:rsidR="006861EB" w:rsidRDefault="006861EB">
          <w:pPr>
            <w:pStyle w:val="TOC2"/>
            <w:tabs>
              <w:tab w:val="left" w:pos="660"/>
            </w:tabs>
            <w:rPr>
              <w:rFonts w:eastAsiaTheme="minorEastAsia"/>
              <w:noProof/>
              <w:kern w:val="2"/>
              <w:sz w:val="24"/>
              <w:szCs w:val="24"/>
              <w:lang w:eastAsia="en-AU"/>
              <w14:ligatures w14:val="standardContextual"/>
            </w:rPr>
          </w:pPr>
          <w:hyperlink w:anchor="_Toc216952324" w:history="1">
            <w:r w:rsidRPr="0065720E">
              <w:rPr>
                <w:rStyle w:val="Hyperlink"/>
                <w:noProof/>
              </w:rPr>
              <w:t>4.</w:t>
            </w:r>
            <w:r>
              <w:rPr>
                <w:rFonts w:eastAsiaTheme="minorEastAsia"/>
                <w:noProof/>
                <w:kern w:val="2"/>
                <w:sz w:val="24"/>
                <w:szCs w:val="24"/>
                <w:lang w:eastAsia="en-AU"/>
                <w14:ligatures w14:val="standardContextual"/>
              </w:rPr>
              <w:tab/>
            </w:r>
            <w:r w:rsidRPr="0065720E">
              <w:rPr>
                <w:rStyle w:val="Hyperlink"/>
                <w:noProof/>
              </w:rPr>
              <w:t>Application and assessment process</w:t>
            </w:r>
            <w:r>
              <w:rPr>
                <w:noProof/>
                <w:webHidden/>
              </w:rPr>
              <w:tab/>
            </w:r>
            <w:r>
              <w:rPr>
                <w:noProof/>
                <w:webHidden/>
              </w:rPr>
              <w:fldChar w:fldCharType="begin"/>
            </w:r>
            <w:r>
              <w:rPr>
                <w:noProof/>
                <w:webHidden/>
              </w:rPr>
              <w:instrText xml:space="preserve"> PAGEREF _Toc216952324 \h </w:instrText>
            </w:r>
            <w:r>
              <w:rPr>
                <w:noProof/>
                <w:webHidden/>
              </w:rPr>
            </w:r>
            <w:r>
              <w:rPr>
                <w:noProof/>
                <w:webHidden/>
              </w:rPr>
              <w:fldChar w:fldCharType="separate"/>
            </w:r>
            <w:r w:rsidR="004D0BF0">
              <w:rPr>
                <w:noProof/>
                <w:webHidden/>
              </w:rPr>
              <w:t>9</w:t>
            </w:r>
            <w:r>
              <w:rPr>
                <w:noProof/>
                <w:webHidden/>
              </w:rPr>
              <w:fldChar w:fldCharType="end"/>
            </w:r>
          </w:hyperlink>
        </w:p>
        <w:p w14:paraId="18BCA759" w14:textId="0A5FBBF9" w:rsidR="006861EB" w:rsidRDefault="006861EB">
          <w:pPr>
            <w:pStyle w:val="TOC3"/>
            <w:rPr>
              <w:rFonts w:eastAsiaTheme="minorEastAsia"/>
              <w:noProof/>
              <w:kern w:val="2"/>
              <w:sz w:val="24"/>
              <w:szCs w:val="24"/>
              <w:lang w:eastAsia="en-AU"/>
              <w14:ligatures w14:val="standardContextual"/>
            </w:rPr>
          </w:pPr>
          <w:hyperlink w:anchor="_Toc216952325" w:history="1">
            <w:r w:rsidRPr="0065720E">
              <w:rPr>
                <w:rStyle w:val="Hyperlink"/>
                <w:noProof/>
              </w:rPr>
              <w:t>Preparing an application</w:t>
            </w:r>
            <w:r>
              <w:rPr>
                <w:noProof/>
                <w:webHidden/>
              </w:rPr>
              <w:tab/>
            </w:r>
            <w:r>
              <w:rPr>
                <w:noProof/>
                <w:webHidden/>
              </w:rPr>
              <w:fldChar w:fldCharType="begin"/>
            </w:r>
            <w:r>
              <w:rPr>
                <w:noProof/>
                <w:webHidden/>
              </w:rPr>
              <w:instrText xml:space="preserve"> PAGEREF _Toc216952325 \h </w:instrText>
            </w:r>
            <w:r>
              <w:rPr>
                <w:noProof/>
                <w:webHidden/>
              </w:rPr>
            </w:r>
            <w:r>
              <w:rPr>
                <w:noProof/>
                <w:webHidden/>
              </w:rPr>
              <w:fldChar w:fldCharType="separate"/>
            </w:r>
            <w:r w:rsidR="004D0BF0">
              <w:rPr>
                <w:noProof/>
                <w:webHidden/>
              </w:rPr>
              <w:t>9</w:t>
            </w:r>
            <w:r>
              <w:rPr>
                <w:noProof/>
                <w:webHidden/>
              </w:rPr>
              <w:fldChar w:fldCharType="end"/>
            </w:r>
          </w:hyperlink>
        </w:p>
        <w:p w14:paraId="186CAFB7" w14:textId="3EDE79D1" w:rsidR="006861EB" w:rsidRDefault="006861EB">
          <w:pPr>
            <w:pStyle w:val="TOC3"/>
            <w:rPr>
              <w:rFonts w:eastAsiaTheme="minorEastAsia"/>
              <w:noProof/>
              <w:kern w:val="2"/>
              <w:sz w:val="24"/>
              <w:szCs w:val="24"/>
              <w:lang w:eastAsia="en-AU"/>
              <w14:ligatures w14:val="standardContextual"/>
            </w:rPr>
          </w:pPr>
          <w:hyperlink w:anchor="_Toc216952326" w:history="1">
            <w:r w:rsidRPr="0065720E">
              <w:rPr>
                <w:rStyle w:val="Hyperlink"/>
                <w:noProof/>
              </w:rPr>
              <w:t>Lodging an application</w:t>
            </w:r>
            <w:r>
              <w:rPr>
                <w:noProof/>
                <w:webHidden/>
              </w:rPr>
              <w:tab/>
            </w:r>
            <w:r>
              <w:rPr>
                <w:noProof/>
                <w:webHidden/>
              </w:rPr>
              <w:fldChar w:fldCharType="begin"/>
            </w:r>
            <w:r>
              <w:rPr>
                <w:noProof/>
                <w:webHidden/>
              </w:rPr>
              <w:instrText xml:space="preserve"> PAGEREF _Toc216952326 \h </w:instrText>
            </w:r>
            <w:r>
              <w:rPr>
                <w:noProof/>
                <w:webHidden/>
              </w:rPr>
            </w:r>
            <w:r>
              <w:rPr>
                <w:noProof/>
                <w:webHidden/>
              </w:rPr>
              <w:fldChar w:fldCharType="separate"/>
            </w:r>
            <w:r w:rsidR="004D0BF0">
              <w:rPr>
                <w:noProof/>
                <w:webHidden/>
              </w:rPr>
              <w:t>9</w:t>
            </w:r>
            <w:r>
              <w:rPr>
                <w:noProof/>
                <w:webHidden/>
              </w:rPr>
              <w:fldChar w:fldCharType="end"/>
            </w:r>
          </w:hyperlink>
        </w:p>
        <w:p w14:paraId="1C9DC3AB" w14:textId="6BE76D61" w:rsidR="006861EB" w:rsidRDefault="006861EB">
          <w:pPr>
            <w:pStyle w:val="TOC3"/>
            <w:rPr>
              <w:rFonts w:eastAsiaTheme="minorEastAsia"/>
              <w:noProof/>
              <w:kern w:val="2"/>
              <w:sz w:val="24"/>
              <w:szCs w:val="24"/>
              <w:lang w:eastAsia="en-AU"/>
              <w14:ligatures w14:val="standardContextual"/>
            </w:rPr>
          </w:pPr>
          <w:hyperlink w:anchor="_Toc216952327" w:history="1">
            <w:r w:rsidRPr="0065720E">
              <w:rPr>
                <w:rStyle w:val="Hyperlink"/>
                <w:noProof/>
              </w:rPr>
              <w:t>Assessment of applications</w:t>
            </w:r>
            <w:r>
              <w:rPr>
                <w:noProof/>
                <w:webHidden/>
              </w:rPr>
              <w:tab/>
            </w:r>
            <w:r>
              <w:rPr>
                <w:noProof/>
                <w:webHidden/>
              </w:rPr>
              <w:fldChar w:fldCharType="begin"/>
            </w:r>
            <w:r>
              <w:rPr>
                <w:noProof/>
                <w:webHidden/>
              </w:rPr>
              <w:instrText xml:space="preserve"> PAGEREF _Toc216952327 \h </w:instrText>
            </w:r>
            <w:r>
              <w:rPr>
                <w:noProof/>
                <w:webHidden/>
              </w:rPr>
            </w:r>
            <w:r>
              <w:rPr>
                <w:noProof/>
                <w:webHidden/>
              </w:rPr>
              <w:fldChar w:fldCharType="separate"/>
            </w:r>
            <w:r w:rsidR="004D0BF0">
              <w:rPr>
                <w:noProof/>
                <w:webHidden/>
              </w:rPr>
              <w:t>9</w:t>
            </w:r>
            <w:r>
              <w:rPr>
                <w:noProof/>
                <w:webHidden/>
              </w:rPr>
              <w:fldChar w:fldCharType="end"/>
            </w:r>
          </w:hyperlink>
        </w:p>
        <w:p w14:paraId="6B6835D5" w14:textId="722654D9" w:rsidR="006861EB" w:rsidRDefault="006861EB">
          <w:pPr>
            <w:pStyle w:val="TOC3"/>
            <w:rPr>
              <w:rFonts w:eastAsiaTheme="minorEastAsia"/>
              <w:noProof/>
              <w:kern w:val="2"/>
              <w:sz w:val="24"/>
              <w:szCs w:val="24"/>
              <w:lang w:eastAsia="en-AU"/>
              <w14:ligatures w14:val="standardContextual"/>
            </w:rPr>
          </w:pPr>
          <w:hyperlink w:anchor="_Toc216952328" w:history="1">
            <w:r w:rsidRPr="0065720E">
              <w:rPr>
                <w:rStyle w:val="Hyperlink"/>
                <w:noProof/>
              </w:rPr>
              <w:t>Timing, lodging an application and notification of approval</w:t>
            </w:r>
            <w:r>
              <w:rPr>
                <w:noProof/>
                <w:webHidden/>
              </w:rPr>
              <w:tab/>
            </w:r>
            <w:r>
              <w:rPr>
                <w:noProof/>
                <w:webHidden/>
              </w:rPr>
              <w:fldChar w:fldCharType="begin"/>
            </w:r>
            <w:r>
              <w:rPr>
                <w:noProof/>
                <w:webHidden/>
              </w:rPr>
              <w:instrText xml:space="preserve"> PAGEREF _Toc216952328 \h </w:instrText>
            </w:r>
            <w:r>
              <w:rPr>
                <w:noProof/>
                <w:webHidden/>
              </w:rPr>
            </w:r>
            <w:r>
              <w:rPr>
                <w:noProof/>
                <w:webHidden/>
              </w:rPr>
              <w:fldChar w:fldCharType="separate"/>
            </w:r>
            <w:r w:rsidR="004D0BF0">
              <w:rPr>
                <w:noProof/>
                <w:webHidden/>
              </w:rPr>
              <w:t>10</w:t>
            </w:r>
            <w:r>
              <w:rPr>
                <w:noProof/>
                <w:webHidden/>
              </w:rPr>
              <w:fldChar w:fldCharType="end"/>
            </w:r>
          </w:hyperlink>
        </w:p>
        <w:p w14:paraId="17E62DDC" w14:textId="50020306" w:rsidR="006861EB" w:rsidRDefault="006861EB">
          <w:pPr>
            <w:pStyle w:val="TOC2"/>
            <w:tabs>
              <w:tab w:val="left" w:pos="660"/>
            </w:tabs>
            <w:rPr>
              <w:rFonts w:eastAsiaTheme="minorEastAsia"/>
              <w:noProof/>
              <w:kern w:val="2"/>
              <w:sz w:val="24"/>
              <w:szCs w:val="24"/>
              <w:lang w:eastAsia="en-AU"/>
              <w14:ligatures w14:val="standardContextual"/>
            </w:rPr>
          </w:pPr>
          <w:hyperlink w:anchor="_Toc216952329" w:history="1">
            <w:r w:rsidRPr="0065720E">
              <w:rPr>
                <w:rStyle w:val="Hyperlink"/>
                <w:noProof/>
              </w:rPr>
              <w:t>5.</w:t>
            </w:r>
            <w:r>
              <w:rPr>
                <w:rFonts w:eastAsiaTheme="minorEastAsia"/>
                <w:noProof/>
                <w:kern w:val="2"/>
                <w:sz w:val="24"/>
                <w:szCs w:val="24"/>
                <w:lang w:eastAsia="en-AU"/>
                <w14:ligatures w14:val="standardContextual"/>
              </w:rPr>
              <w:tab/>
            </w:r>
            <w:r w:rsidRPr="0065720E">
              <w:rPr>
                <w:rStyle w:val="Hyperlink"/>
                <w:noProof/>
              </w:rPr>
              <w:t>Conditions of grant</w:t>
            </w:r>
            <w:r>
              <w:rPr>
                <w:noProof/>
                <w:webHidden/>
              </w:rPr>
              <w:tab/>
            </w:r>
            <w:r>
              <w:rPr>
                <w:noProof/>
                <w:webHidden/>
              </w:rPr>
              <w:fldChar w:fldCharType="begin"/>
            </w:r>
            <w:r>
              <w:rPr>
                <w:noProof/>
                <w:webHidden/>
              </w:rPr>
              <w:instrText xml:space="preserve"> PAGEREF _Toc216952329 \h </w:instrText>
            </w:r>
            <w:r>
              <w:rPr>
                <w:noProof/>
                <w:webHidden/>
              </w:rPr>
            </w:r>
            <w:r>
              <w:rPr>
                <w:noProof/>
                <w:webHidden/>
              </w:rPr>
              <w:fldChar w:fldCharType="separate"/>
            </w:r>
            <w:r w:rsidR="004D0BF0">
              <w:rPr>
                <w:noProof/>
                <w:webHidden/>
              </w:rPr>
              <w:t>11</w:t>
            </w:r>
            <w:r>
              <w:rPr>
                <w:noProof/>
                <w:webHidden/>
              </w:rPr>
              <w:fldChar w:fldCharType="end"/>
            </w:r>
          </w:hyperlink>
        </w:p>
        <w:p w14:paraId="7479FF99" w14:textId="06C1B0B0" w:rsidR="006861EB" w:rsidRDefault="006861EB">
          <w:pPr>
            <w:pStyle w:val="TOC3"/>
            <w:rPr>
              <w:rFonts w:eastAsiaTheme="minorEastAsia"/>
              <w:noProof/>
              <w:kern w:val="2"/>
              <w:sz w:val="24"/>
              <w:szCs w:val="24"/>
              <w:lang w:eastAsia="en-AU"/>
              <w14:ligatures w14:val="standardContextual"/>
            </w:rPr>
          </w:pPr>
          <w:hyperlink w:anchor="_Toc216952330" w:history="1">
            <w:r w:rsidRPr="0065720E">
              <w:rPr>
                <w:rStyle w:val="Hyperlink"/>
                <w:noProof/>
              </w:rPr>
              <w:t>Priority Areas</w:t>
            </w:r>
            <w:r>
              <w:rPr>
                <w:noProof/>
                <w:webHidden/>
              </w:rPr>
              <w:tab/>
            </w:r>
            <w:r>
              <w:rPr>
                <w:noProof/>
                <w:webHidden/>
              </w:rPr>
              <w:fldChar w:fldCharType="begin"/>
            </w:r>
            <w:r>
              <w:rPr>
                <w:noProof/>
                <w:webHidden/>
              </w:rPr>
              <w:instrText xml:space="preserve"> PAGEREF _Toc216952330 \h </w:instrText>
            </w:r>
            <w:r>
              <w:rPr>
                <w:noProof/>
                <w:webHidden/>
              </w:rPr>
            </w:r>
            <w:r>
              <w:rPr>
                <w:noProof/>
                <w:webHidden/>
              </w:rPr>
              <w:fldChar w:fldCharType="separate"/>
            </w:r>
            <w:r w:rsidR="004D0BF0">
              <w:rPr>
                <w:noProof/>
                <w:webHidden/>
              </w:rPr>
              <w:t>11</w:t>
            </w:r>
            <w:r>
              <w:rPr>
                <w:noProof/>
                <w:webHidden/>
              </w:rPr>
              <w:fldChar w:fldCharType="end"/>
            </w:r>
          </w:hyperlink>
        </w:p>
        <w:p w14:paraId="074F9702" w14:textId="61889229" w:rsidR="006861EB" w:rsidRDefault="006861EB">
          <w:pPr>
            <w:pStyle w:val="TOC3"/>
            <w:rPr>
              <w:rFonts w:eastAsiaTheme="minorEastAsia"/>
              <w:noProof/>
              <w:kern w:val="2"/>
              <w:sz w:val="24"/>
              <w:szCs w:val="24"/>
              <w:lang w:eastAsia="en-AU"/>
              <w14:ligatures w14:val="standardContextual"/>
            </w:rPr>
          </w:pPr>
          <w:hyperlink w:anchor="_Toc216952331" w:history="1">
            <w:r w:rsidRPr="0065720E">
              <w:rPr>
                <w:rStyle w:val="Hyperlink"/>
                <w:noProof/>
              </w:rPr>
              <w:t>Reporting Requirements</w:t>
            </w:r>
            <w:r>
              <w:rPr>
                <w:noProof/>
                <w:webHidden/>
              </w:rPr>
              <w:tab/>
            </w:r>
            <w:r>
              <w:rPr>
                <w:noProof/>
                <w:webHidden/>
              </w:rPr>
              <w:fldChar w:fldCharType="begin"/>
            </w:r>
            <w:r>
              <w:rPr>
                <w:noProof/>
                <w:webHidden/>
              </w:rPr>
              <w:instrText xml:space="preserve"> PAGEREF _Toc216952331 \h </w:instrText>
            </w:r>
            <w:r>
              <w:rPr>
                <w:noProof/>
                <w:webHidden/>
              </w:rPr>
            </w:r>
            <w:r>
              <w:rPr>
                <w:noProof/>
                <w:webHidden/>
              </w:rPr>
              <w:fldChar w:fldCharType="separate"/>
            </w:r>
            <w:r w:rsidR="004D0BF0">
              <w:rPr>
                <w:noProof/>
                <w:webHidden/>
              </w:rPr>
              <w:t>11</w:t>
            </w:r>
            <w:r>
              <w:rPr>
                <w:noProof/>
                <w:webHidden/>
              </w:rPr>
              <w:fldChar w:fldCharType="end"/>
            </w:r>
          </w:hyperlink>
        </w:p>
        <w:p w14:paraId="1360D61C" w14:textId="1D5131B9" w:rsidR="006861EB" w:rsidRDefault="006861EB">
          <w:pPr>
            <w:pStyle w:val="TOC3"/>
            <w:rPr>
              <w:rFonts w:eastAsiaTheme="minorEastAsia"/>
              <w:noProof/>
              <w:kern w:val="2"/>
              <w:sz w:val="24"/>
              <w:szCs w:val="24"/>
              <w:lang w:eastAsia="en-AU"/>
              <w14:ligatures w14:val="standardContextual"/>
            </w:rPr>
          </w:pPr>
          <w:hyperlink w:anchor="_Toc216952332" w:history="1">
            <w:r w:rsidRPr="0065720E">
              <w:rPr>
                <w:rStyle w:val="Hyperlink"/>
                <w:noProof/>
              </w:rPr>
              <w:t>Additional Requirements</w:t>
            </w:r>
            <w:r>
              <w:rPr>
                <w:noProof/>
                <w:webHidden/>
              </w:rPr>
              <w:tab/>
            </w:r>
            <w:r>
              <w:rPr>
                <w:noProof/>
                <w:webHidden/>
              </w:rPr>
              <w:fldChar w:fldCharType="begin"/>
            </w:r>
            <w:r>
              <w:rPr>
                <w:noProof/>
                <w:webHidden/>
              </w:rPr>
              <w:instrText xml:space="preserve"> PAGEREF _Toc216952332 \h </w:instrText>
            </w:r>
            <w:r>
              <w:rPr>
                <w:noProof/>
                <w:webHidden/>
              </w:rPr>
            </w:r>
            <w:r>
              <w:rPr>
                <w:noProof/>
                <w:webHidden/>
              </w:rPr>
              <w:fldChar w:fldCharType="separate"/>
            </w:r>
            <w:r w:rsidR="004D0BF0">
              <w:rPr>
                <w:noProof/>
                <w:webHidden/>
              </w:rPr>
              <w:t>12</w:t>
            </w:r>
            <w:r>
              <w:rPr>
                <w:noProof/>
                <w:webHidden/>
              </w:rPr>
              <w:fldChar w:fldCharType="end"/>
            </w:r>
          </w:hyperlink>
        </w:p>
        <w:p w14:paraId="0502B45C" w14:textId="012ED932" w:rsidR="006861EB" w:rsidRDefault="006861EB">
          <w:pPr>
            <w:pStyle w:val="TOC3"/>
            <w:rPr>
              <w:rFonts w:eastAsiaTheme="minorEastAsia"/>
              <w:noProof/>
              <w:kern w:val="2"/>
              <w:sz w:val="24"/>
              <w:szCs w:val="24"/>
              <w:lang w:eastAsia="en-AU"/>
              <w14:ligatures w14:val="standardContextual"/>
            </w:rPr>
          </w:pPr>
          <w:hyperlink w:anchor="_Toc216952333" w:history="1">
            <w:r w:rsidRPr="0065720E">
              <w:rPr>
                <w:rStyle w:val="Hyperlink"/>
                <w:noProof/>
              </w:rPr>
              <w:t>Payment of grants</w:t>
            </w:r>
            <w:r>
              <w:rPr>
                <w:noProof/>
                <w:webHidden/>
              </w:rPr>
              <w:tab/>
            </w:r>
            <w:r>
              <w:rPr>
                <w:noProof/>
                <w:webHidden/>
              </w:rPr>
              <w:fldChar w:fldCharType="begin"/>
            </w:r>
            <w:r>
              <w:rPr>
                <w:noProof/>
                <w:webHidden/>
              </w:rPr>
              <w:instrText xml:space="preserve"> PAGEREF _Toc216952333 \h </w:instrText>
            </w:r>
            <w:r>
              <w:rPr>
                <w:noProof/>
                <w:webHidden/>
              </w:rPr>
            </w:r>
            <w:r>
              <w:rPr>
                <w:noProof/>
                <w:webHidden/>
              </w:rPr>
              <w:fldChar w:fldCharType="separate"/>
            </w:r>
            <w:r w:rsidR="004D0BF0">
              <w:rPr>
                <w:noProof/>
                <w:webHidden/>
              </w:rPr>
              <w:t>12</w:t>
            </w:r>
            <w:r>
              <w:rPr>
                <w:noProof/>
                <w:webHidden/>
              </w:rPr>
              <w:fldChar w:fldCharType="end"/>
            </w:r>
          </w:hyperlink>
        </w:p>
        <w:p w14:paraId="53CDEC23" w14:textId="5923B141" w:rsidR="006861EB" w:rsidRDefault="006861EB">
          <w:pPr>
            <w:pStyle w:val="TOC2"/>
            <w:tabs>
              <w:tab w:val="left" w:pos="660"/>
            </w:tabs>
            <w:rPr>
              <w:rFonts w:eastAsiaTheme="minorEastAsia"/>
              <w:noProof/>
              <w:kern w:val="2"/>
              <w:sz w:val="24"/>
              <w:szCs w:val="24"/>
              <w:lang w:eastAsia="en-AU"/>
              <w14:ligatures w14:val="standardContextual"/>
            </w:rPr>
          </w:pPr>
          <w:hyperlink w:anchor="_Toc216952334" w:history="1">
            <w:r w:rsidRPr="0065720E">
              <w:rPr>
                <w:rStyle w:val="Hyperlink"/>
                <w:noProof/>
              </w:rPr>
              <w:t>6.</w:t>
            </w:r>
            <w:r>
              <w:rPr>
                <w:rFonts w:eastAsiaTheme="minorEastAsia"/>
                <w:noProof/>
                <w:kern w:val="2"/>
                <w:sz w:val="24"/>
                <w:szCs w:val="24"/>
                <w:lang w:eastAsia="en-AU"/>
                <w14:ligatures w14:val="standardContextual"/>
              </w:rPr>
              <w:tab/>
            </w:r>
            <w:r w:rsidRPr="0065720E">
              <w:rPr>
                <w:rStyle w:val="Hyperlink"/>
                <w:noProof/>
              </w:rPr>
              <w:t>Accountability</w:t>
            </w:r>
            <w:r>
              <w:rPr>
                <w:noProof/>
                <w:webHidden/>
              </w:rPr>
              <w:tab/>
            </w:r>
            <w:r>
              <w:rPr>
                <w:noProof/>
                <w:webHidden/>
              </w:rPr>
              <w:fldChar w:fldCharType="begin"/>
            </w:r>
            <w:r>
              <w:rPr>
                <w:noProof/>
                <w:webHidden/>
              </w:rPr>
              <w:instrText xml:space="preserve"> PAGEREF _Toc216952334 \h </w:instrText>
            </w:r>
            <w:r>
              <w:rPr>
                <w:noProof/>
                <w:webHidden/>
              </w:rPr>
            </w:r>
            <w:r>
              <w:rPr>
                <w:noProof/>
                <w:webHidden/>
              </w:rPr>
              <w:fldChar w:fldCharType="separate"/>
            </w:r>
            <w:r w:rsidR="004D0BF0">
              <w:rPr>
                <w:noProof/>
                <w:webHidden/>
              </w:rPr>
              <w:t>12</w:t>
            </w:r>
            <w:r>
              <w:rPr>
                <w:noProof/>
                <w:webHidden/>
              </w:rPr>
              <w:fldChar w:fldCharType="end"/>
            </w:r>
          </w:hyperlink>
        </w:p>
        <w:p w14:paraId="1DE8D5D4" w14:textId="33A679D9" w:rsidR="006861EB" w:rsidRDefault="006861EB">
          <w:pPr>
            <w:pStyle w:val="TOC3"/>
            <w:rPr>
              <w:rFonts w:eastAsiaTheme="minorEastAsia"/>
              <w:noProof/>
              <w:kern w:val="2"/>
              <w:sz w:val="24"/>
              <w:szCs w:val="24"/>
              <w:lang w:eastAsia="en-AU"/>
              <w14:ligatures w14:val="standardContextual"/>
            </w:rPr>
          </w:pPr>
          <w:hyperlink w:anchor="_Toc216952335" w:history="1">
            <w:r w:rsidRPr="0065720E">
              <w:rPr>
                <w:rStyle w:val="Hyperlink"/>
                <w:noProof/>
              </w:rPr>
              <w:t>Privacy and freedom of information</w:t>
            </w:r>
            <w:r>
              <w:rPr>
                <w:noProof/>
                <w:webHidden/>
              </w:rPr>
              <w:tab/>
            </w:r>
            <w:r>
              <w:rPr>
                <w:noProof/>
                <w:webHidden/>
              </w:rPr>
              <w:fldChar w:fldCharType="begin"/>
            </w:r>
            <w:r>
              <w:rPr>
                <w:noProof/>
                <w:webHidden/>
              </w:rPr>
              <w:instrText xml:space="preserve"> PAGEREF _Toc216952335 \h </w:instrText>
            </w:r>
            <w:r>
              <w:rPr>
                <w:noProof/>
                <w:webHidden/>
              </w:rPr>
            </w:r>
            <w:r>
              <w:rPr>
                <w:noProof/>
                <w:webHidden/>
              </w:rPr>
              <w:fldChar w:fldCharType="separate"/>
            </w:r>
            <w:r w:rsidR="004D0BF0">
              <w:rPr>
                <w:noProof/>
                <w:webHidden/>
              </w:rPr>
              <w:t>12</w:t>
            </w:r>
            <w:r>
              <w:rPr>
                <w:noProof/>
                <w:webHidden/>
              </w:rPr>
              <w:fldChar w:fldCharType="end"/>
            </w:r>
          </w:hyperlink>
        </w:p>
        <w:p w14:paraId="085FFB10" w14:textId="6F1927C3" w:rsidR="006861EB" w:rsidRDefault="006861EB">
          <w:pPr>
            <w:pStyle w:val="TOC3"/>
            <w:rPr>
              <w:rFonts w:eastAsiaTheme="minorEastAsia"/>
              <w:noProof/>
              <w:kern w:val="2"/>
              <w:sz w:val="24"/>
              <w:szCs w:val="24"/>
              <w:lang w:eastAsia="en-AU"/>
              <w14:ligatures w14:val="standardContextual"/>
            </w:rPr>
          </w:pPr>
          <w:hyperlink w:anchor="_Toc216952336" w:history="1">
            <w:r w:rsidRPr="0065720E">
              <w:rPr>
                <w:rStyle w:val="Hyperlink"/>
                <w:noProof/>
              </w:rPr>
              <w:t>Reporting Fraud</w:t>
            </w:r>
            <w:r>
              <w:rPr>
                <w:noProof/>
                <w:webHidden/>
              </w:rPr>
              <w:tab/>
            </w:r>
            <w:r>
              <w:rPr>
                <w:noProof/>
                <w:webHidden/>
              </w:rPr>
              <w:fldChar w:fldCharType="begin"/>
            </w:r>
            <w:r>
              <w:rPr>
                <w:noProof/>
                <w:webHidden/>
              </w:rPr>
              <w:instrText xml:space="preserve"> PAGEREF _Toc216952336 \h </w:instrText>
            </w:r>
            <w:r>
              <w:rPr>
                <w:noProof/>
                <w:webHidden/>
              </w:rPr>
            </w:r>
            <w:r>
              <w:rPr>
                <w:noProof/>
                <w:webHidden/>
              </w:rPr>
              <w:fldChar w:fldCharType="separate"/>
            </w:r>
            <w:r w:rsidR="004D0BF0">
              <w:rPr>
                <w:noProof/>
                <w:webHidden/>
              </w:rPr>
              <w:t>12</w:t>
            </w:r>
            <w:r>
              <w:rPr>
                <w:noProof/>
                <w:webHidden/>
              </w:rPr>
              <w:fldChar w:fldCharType="end"/>
            </w:r>
          </w:hyperlink>
        </w:p>
        <w:p w14:paraId="652F4E81" w14:textId="21C7DE5E" w:rsidR="006861EB" w:rsidRDefault="006861EB">
          <w:pPr>
            <w:pStyle w:val="TOC1"/>
            <w:rPr>
              <w:rFonts w:eastAsiaTheme="minorEastAsia"/>
              <w:noProof/>
              <w:kern w:val="2"/>
              <w:sz w:val="24"/>
              <w:szCs w:val="24"/>
              <w:lang w:eastAsia="en-AU"/>
              <w14:ligatures w14:val="standardContextual"/>
            </w:rPr>
          </w:pPr>
          <w:hyperlink w:anchor="_Toc216952337" w:history="1">
            <w:r w:rsidRPr="0065720E">
              <w:rPr>
                <w:rStyle w:val="Hyperlink"/>
                <w:noProof/>
              </w:rPr>
              <w:t>Attachment A: Grant application form</w:t>
            </w:r>
            <w:r>
              <w:rPr>
                <w:noProof/>
                <w:webHidden/>
              </w:rPr>
              <w:tab/>
            </w:r>
            <w:r>
              <w:rPr>
                <w:noProof/>
                <w:webHidden/>
              </w:rPr>
              <w:fldChar w:fldCharType="begin"/>
            </w:r>
            <w:r>
              <w:rPr>
                <w:noProof/>
                <w:webHidden/>
              </w:rPr>
              <w:instrText xml:space="preserve"> PAGEREF _Toc216952337 \h </w:instrText>
            </w:r>
            <w:r>
              <w:rPr>
                <w:noProof/>
                <w:webHidden/>
              </w:rPr>
            </w:r>
            <w:r>
              <w:rPr>
                <w:noProof/>
                <w:webHidden/>
              </w:rPr>
              <w:fldChar w:fldCharType="separate"/>
            </w:r>
            <w:r w:rsidR="004D0BF0">
              <w:rPr>
                <w:noProof/>
                <w:webHidden/>
              </w:rPr>
              <w:t>13</w:t>
            </w:r>
            <w:r>
              <w:rPr>
                <w:noProof/>
                <w:webHidden/>
              </w:rPr>
              <w:fldChar w:fldCharType="end"/>
            </w:r>
          </w:hyperlink>
        </w:p>
        <w:p w14:paraId="62E3A5D2" w14:textId="28351482" w:rsidR="006861EB" w:rsidRDefault="006861EB">
          <w:pPr>
            <w:pStyle w:val="TOC2"/>
            <w:rPr>
              <w:rFonts w:eastAsiaTheme="minorEastAsia"/>
              <w:noProof/>
              <w:kern w:val="2"/>
              <w:sz w:val="24"/>
              <w:szCs w:val="24"/>
              <w:lang w:eastAsia="en-AU"/>
              <w14:ligatures w14:val="standardContextual"/>
            </w:rPr>
          </w:pPr>
          <w:hyperlink w:anchor="_Toc216952338" w:history="1">
            <w:r w:rsidRPr="0065720E">
              <w:rPr>
                <w:rStyle w:val="Hyperlink"/>
                <w:noProof/>
              </w:rPr>
              <w:t>Important information for applicants</w:t>
            </w:r>
            <w:r>
              <w:rPr>
                <w:noProof/>
                <w:webHidden/>
              </w:rPr>
              <w:tab/>
            </w:r>
            <w:r>
              <w:rPr>
                <w:noProof/>
                <w:webHidden/>
              </w:rPr>
              <w:fldChar w:fldCharType="begin"/>
            </w:r>
            <w:r>
              <w:rPr>
                <w:noProof/>
                <w:webHidden/>
              </w:rPr>
              <w:instrText xml:space="preserve"> PAGEREF _Toc216952338 \h </w:instrText>
            </w:r>
            <w:r>
              <w:rPr>
                <w:noProof/>
                <w:webHidden/>
              </w:rPr>
            </w:r>
            <w:r>
              <w:rPr>
                <w:noProof/>
                <w:webHidden/>
              </w:rPr>
              <w:fldChar w:fldCharType="separate"/>
            </w:r>
            <w:r w:rsidR="004D0BF0">
              <w:rPr>
                <w:noProof/>
                <w:webHidden/>
              </w:rPr>
              <w:t>13</w:t>
            </w:r>
            <w:r>
              <w:rPr>
                <w:noProof/>
                <w:webHidden/>
              </w:rPr>
              <w:fldChar w:fldCharType="end"/>
            </w:r>
          </w:hyperlink>
        </w:p>
        <w:p w14:paraId="525D45E6" w14:textId="6F10DC07" w:rsidR="006861EB" w:rsidRDefault="006861EB">
          <w:pPr>
            <w:pStyle w:val="TOC3"/>
            <w:rPr>
              <w:rFonts w:eastAsiaTheme="minorEastAsia"/>
              <w:noProof/>
              <w:kern w:val="2"/>
              <w:sz w:val="24"/>
              <w:szCs w:val="24"/>
              <w:lang w:eastAsia="en-AU"/>
              <w14:ligatures w14:val="standardContextual"/>
            </w:rPr>
          </w:pPr>
          <w:hyperlink w:anchor="_Toc216952339" w:history="1">
            <w:r w:rsidRPr="0065720E">
              <w:rPr>
                <w:rStyle w:val="Hyperlink"/>
                <w:noProof/>
              </w:rPr>
              <w:t>Closing date</w:t>
            </w:r>
            <w:r>
              <w:rPr>
                <w:noProof/>
                <w:webHidden/>
              </w:rPr>
              <w:tab/>
            </w:r>
            <w:r>
              <w:rPr>
                <w:noProof/>
                <w:webHidden/>
              </w:rPr>
              <w:fldChar w:fldCharType="begin"/>
            </w:r>
            <w:r>
              <w:rPr>
                <w:noProof/>
                <w:webHidden/>
              </w:rPr>
              <w:instrText xml:space="preserve"> PAGEREF _Toc216952339 \h </w:instrText>
            </w:r>
            <w:r>
              <w:rPr>
                <w:noProof/>
                <w:webHidden/>
              </w:rPr>
            </w:r>
            <w:r>
              <w:rPr>
                <w:noProof/>
                <w:webHidden/>
              </w:rPr>
              <w:fldChar w:fldCharType="separate"/>
            </w:r>
            <w:r w:rsidR="004D0BF0">
              <w:rPr>
                <w:noProof/>
                <w:webHidden/>
              </w:rPr>
              <w:t>13</w:t>
            </w:r>
            <w:r>
              <w:rPr>
                <w:noProof/>
                <w:webHidden/>
              </w:rPr>
              <w:fldChar w:fldCharType="end"/>
            </w:r>
          </w:hyperlink>
        </w:p>
        <w:p w14:paraId="5F4F75E0" w14:textId="4D7E42AF" w:rsidR="006861EB" w:rsidRDefault="006861EB">
          <w:pPr>
            <w:pStyle w:val="TOC3"/>
            <w:rPr>
              <w:rFonts w:eastAsiaTheme="minorEastAsia"/>
              <w:noProof/>
              <w:kern w:val="2"/>
              <w:sz w:val="24"/>
              <w:szCs w:val="24"/>
              <w:lang w:eastAsia="en-AU"/>
              <w14:ligatures w14:val="standardContextual"/>
            </w:rPr>
          </w:pPr>
          <w:hyperlink w:anchor="_Toc216952340" w:history="1">
            <w:r w:rsidRPr="0065720E">
              <w:rPr>
                <w:rStyle w:val="Hyperlink"/>
                <w:noProof/>
              </w:rPr>
              <w:t>How to lodge an application</w:t>
            </w:r>
            <w:r>
              <w:rPr>
                <w:noProof/>
                <w:webHidden/>
              </w:rPr>
              <w:tab/>
            </w:r>
            <w:r>
              <w:rPr>
                <w:noProof/>
                <w:webHidden/>
              </w:rPr>
              <w:fldChar w:fldCharType="begin"/>
            </w:r>
            <w:r>
              <w:rPr>
                <w:noProof/>
                <w:webHidden/>
              </w:rPr>
              <w:instrText xml:space="preserve"> PAGEREF _Toc216952340 \h </w:instrText>
            </w:r>
            <w:r>
              <w:rPr>
                <w:noProof/>
                <w:webHidden/>
              </w:rPr>
            </w:r>
            <w:r>
              <w:rPr>
                <w:noProof/>
                <w:webHidden/>
              </w:rPr>
              <w:fldChar w:fldCharType="separate"/>
            </w:r>
            <w:r w:rsidR="004D0BF0">
              <w:rPr>
                <w:noProof/>
                <w:webHidden/>
              </w:rPr>
              <w:t>13</w:t>
            </w:r>
            <w:r>
              <w:rPr>
                <w:noProof/>
                <w:webHidden/>
              </w:rPr>
              <w:fldChar w:fldCharType="end"/>
            </w:r>
          </w:hyperlink>
        </w:p>
        <w:p w14:paraId="0669ECBE" w14:textId="14F34B0A" w:rsidR="006861EB" w:rsidRDefault="006861EB">
          <w:pPr>
            <w:pStyle w:val="TOC3"/>
            <w:rPr>
              <w:rFonts w:eastAsiaTheme="minorEastAsia"/>
              <w:noProof/>
              <w:kern w:val="2"/>
              <w:sz w:val="24"/>
              <w:szCs w:val="24"/>
              <w:lang w:eastAsia="en-AU"/>
              <w14:ligatures w14:val="standardContextual"/>
            </w:rPr>
          </w:pPr>
          <w:hyperlink w:anchor="_Toc216952341" w:history="1">
            <w:r w:rsidRPr="0065720E">
              <w:rPr>
                <w:rStyle w:val="Hyperlink"/>
                <w:noProof/>
              </w:rPr>
              <w:t>Grant Guidelines</w:t>
            </w:r>
            <w:r>
              <w:rPr>
                <w:noProof/>
                <w:webHidden/>
              </w:rPr>
              <w:tab/>
            </w:r>
            <w:r>
              <w:rPr>
                <w:noProof/>
                <w:webHidden/>
              </w:rPr>
              <w:fldChar w:fldCharType="begin"/>
            </w:r>
            <w:r>
              <w:rPr>
                <w:noProof/>
                <w:webHidden/>
              </w:rPr>
              <w:instrText xml:space="preserve"> PAGEREF _Toc216952341 \h </w:instrText>
            </w:r>
            <w:r>
              <w:rPr>
                <w:noProof/>
                <w:webHidden/>
              </w:rPr>
            </w:r>
            <w:r>
              <w:rPr>
                <w:noProof/>
                <w:webHidden/>
              </w:rPr>
              <w:fldChar w:fldCharType="separate"/>
            </w:r>
            <w:r w:rsidR="004D0BF0">
              <w:rPr>
                <w:noProof/>
                <w:webHidden/>
              </w:rPr>
              <w:t>13</w:t>
            </w:r>
            <w:r>
              <w:rPr>
                <w:noProof/>
                <w:webHidden/>
              </w:rPr>
              <w:fldChar w:fldCharType="end"/>
            </w:r>
          </w:hyperlink>
        </w:p>
        <w:p w14:paraId="28ABEAC0" w14:textId="14D3C3F2" w:rsidR="006861EB" w:rsidRDefault="006861EB">
          <w:pPr>
            <w:pStyle w:val="TOC3"/>
            <w:rPr>
              <w:rFonts w:eastAsiaTheme="minorEastAsia"/>
              <w:noProof/>
              <w:kern w:val="2"/>
              <w:sz w:val="24"/>
              <w:szCs w:val="24"/>
              <w:lang w:eastAsia="en-AU"/>
              <w14:ligatures w14:val="standardContextual"/>
            </w:rPr>
          </w:pPr>
          <w:hyperlink w:anchor="_Toc216952342" w:history="1">
            <w:r w:rsidRPr="0065720E">
              <w:rPr>
                <w:rStyle w:val="Hyperlink"/>
                <w:noProof/>
              </w:rPr>
              <w:t>Preparing your application</w:t>
            </w:r>
            <w:r>
              <w:rPr>
                <w:noProof/>
                <w:webHidden/>
              </w:rPr>
              <w:tab/>
            </w:r>
            <w:r>
              <w:rPr>
                <w:noProof/>
                <w:webHidden/>
              </w:rPr>
              <w:fldChar w:fldCharType="begin"/>
            </w:r>
            <w:r>
              <w:rPr>
                <w:noProof/>
                <w:webHidden/>
              </w:rPr>
              <w:instrText xml:space="preserve"> PAGEREF _Toc216952342 \h </w:instrText>
            </w:r>
            <w:r>
              <w:rPr>
                <w:noProof/>
                <w:webHidden/>
              </w:rPr>
            </w:r>
            <w:r>
              <w:rPr>
                <w:noProof/>
                <w:webHidden/>
              </w:rPr>
              <w:fldChar w:fldCharType="separate"/>
            </w:r>
            <w:r w:rsidR="004D0BF0">
              <w:rPr>
                <w:noProof/>
                <w:webHidden/>
              </w:rPr>
              <w:t>13</w:t>
            </w:r>
            <w:r>
              <w:rPr>
                <w:noProof/>
                <w:webHidden/>
              </w:rPr>
              <w:fldChar w:fldCharType="end"/>
            </w:r>
          </w:hyperlink>
        </w:p>
        <w:p w14:paraId="6659844A" w14:textId="6FD8D7D7" w:rsidR="006861EB" w:rsidRDefault="006861EB">
          <w:pPr>
            <w:pStyle w:val="TOC3"/>
            <w:rPr>
              <w:rFonts w:eastAsiaTheme="minorEastAsia"/>
              <w:noProof/>
              <w:kern w:val="2"/>
              <w:sz w:val="24"/>
              <w:szCs w:val="24"/>
              <w:lang w:eastAsia="en-AU"/>
              <w14:ligatures w14:val="standardContextual"/>
            </w:rPr>
          </w:pPr>
          <w:hyperlink w:anchor="_Toc216952343" w:history="1">
            <w:r w:rsidRPr="0065720E">
              <w:rPr>
                <w:rStyle w:val="Hyperlink"/>
                <w:noProof/>
              </w:rPr>
              <w:t>What happens after the application is submitted?</w:t>
            </w:r>
            <w:r>
              <w:rPr>
                <w:noProof/>
                <w:webHidden/>
              </w:rPr>
              <w:tab/>
            </w:r>
            <w:r>
              <w:rPr>
                <w:noProof/>
                <w:webHidden/>
              </w:rPr>
              <w:fldChar w:fldCharType="begin"/>
            </w:r>
            <w:r>
              <w:rPr>
                <w:noProof/>
                <w:webHidden/>
              </w:rPr>
              <w:instrText xml:space="preserve"> PAGEREF _Toc216952343 \h </w:instrText>
            </w:r>
            <w:r>
              <w:rPr>
                <w:noProof/>
                <w:webHidden/>
              </w:rPr>
            </w:r>
            <w:r>
              <w:rPr>
                <w:noProof/>
                <w:webHidden/>
              </w:rPr>
              <w:fldChar w:fldCharType="separate"/>
            </w:r>
            <w:r w:rsidR="004D0BF0">
              <w:rPr>
                <w:noProof/>
                <w:webHidden/>
              </w:rPr>
              <w:t>14</w:t>
            </w:r>
            <w:r>
              <w:rPr>
                <w:noProof/>
                <w:webHidden/>
              </w:rPr>
              <w:fldChar w:fldCharType="end"/>
            </w:r>
          </w:hyperlink>
        </w:p>
        <w:p w14:paraId="13350219" w14:textId="0130D6B1" w:rsidR="006861EB" w:rsidRDefault="006861EB">
          <w:pPr>
            <w:pStyle w:val="TOC3"/>
            <w:rPr>
              <w:rFonts w:eastAsiaTheme="minorEastAsia"/>
              <w:noProof/>
              <w:kern w:val="2"/>
              <w:sz w:val="24"/>
              <w:szCs w:val="24"/>
              <w:lang w:eastAsia="en-AU"/>
              <w14:ligatures w14:val="standardContextual"/>
            </w:rPr>
          </w:pPr>
          <w:hyperlink w:anchor="_Toc216952344" w:history="1">
            <w:r w:rsidRPr="0065720E">
              <w:rPr>
                <w:rStyle w:val="Hyperlink"/>
                <w:noProof/>
              </w:rPr>
              <w:t>Need assistance?</w:t>
            </w:r>
            <w:r>
              <w:rPr>
                <w:noProof/>
                <w:webHidden/>
              </w:rPr>
              <w:tab/>
            </w:r>
            <w:r>
              <w:rPr>
                <w:noProof/>
                <w:webHidden/>
              </w:rPr>
              <w:fldChar w:fldCharType="begin"/>
            </w:r>
            <w:r>
              <w:rPr>
                <w:noProof/>
                <w:webHidden/>
              </w:rPr>
              <w:instrText xml:space="preserve"> PAGEREF _Toc216952344 \h </w:instrText>
            </w:r>
            <w:r>
              <w:rPr>
                <w:noProof/>
                <w:webHidden/>
              </w:rPr>
            </w:r>
            <w:r>
              <w:rPr>
                <w:noProof/>
                <w:webHidden/>
              </w:rPr>
              <w:fldChar w:fldCharType="separate"/>
            </w:r>
            <w:r w:rsidR="004D0BF0">
              <w:rPr>
                <w:noProof/>
                <w:webHidden/>
              </w:rPr>
              <w:t>14</w:t>
            </w:r>
            <w:r>
              <w:rPr>
                <w:noProof/>
                <w:webHidden/>
              </w:rPr>
              <w:fldChar w:fldCharType="end"/>
            </w:r>
          </w:hyperlink>
        </w:p>
        <w:p w14:paraId="739E2C2E" w14:textId="734A528C" w:rsidR="006861EB" w:rsidRDefault="006861EB">
          <w:pPr>
            <w:pStyle w:val="TOC3"/>
            <w:rPr>
              <w:rFonts w:eastAsiaTheme="minorEastAsia"/>
              <w:noProof/>
              <w:kern w:val="2"/>
              <w:sz w:val="24"/>
              <w:szCs w:val="24"/>
              <w:lang w:eastAsia="en-AU"/>
              <w14:ligatures w14:val="standardContextual"/>
            </w:rPr>
          </w:pPr>
          <w:hyperlink w:anchor="_Toc216952345" w:history="1">
            <w:r w:rsidRPr="0065720E">
              <w:rPr>
                <w:rStyle w:val="Hyperlink"/>
                <w:noProof/>
              </w:rPr>
              <w:t>Personal information</w:t>
            </w:r>
            <w:r>
              <w:rPr>
                <w:noProof/>
                <w:webHidden/>
              </w:rPr>
              <w:tab/>
            </w:r>
            <w:r>
              <w:rPr>
                <w:noProof/>
                <w:webHidden/>
              </w:rPr>
              <w:fldChar w:fldCharType="begin"/>
            </w:r>
            <w:r>
              <w:rPr>
                <w:noProof/>
                <w:webHidden/>
              </w:rPr>
              <w:instrText xml:space="preserve"> PAGEREF _Toc216952345 \h </w:instrText>
            </w:r>
            <w:r>
              <w:rPr>
                <w:noProof/>
                <w:webHidden/>
              </w:rPr>
            </w:r>
            <w:r>
              <w:rPr>
                <w:noProof/>
                <w:webHidden/>
              </w:rPr>
              <w:fldChar w:fldCharType="separate"/>
            </w:r>
            <w:r w:rsidR="004D0BF0">
              <w:rPr>
                <w:noProof/>
                <w:webHidden/>
              </w:rPr>
              <w:t>15</w:t>
            </w:r>
            <w:r>
              <w:rPr>
                <w:noProof/>
                <w:webHidden/>
              </w:rPr>
              <w:fldChar w:fldCharType="end"/>
            </w:r>
          </w:hyperlink>
        </w:p>
        <w:p w14:paraId="1611DC45" w14:textId="13686A52" w:rsidR="006861EB" w:rsidRDefault="006861EB">
          <w:pPr>
            <w:pStyle w:val="TOC3"/>
            <w:rPr>
              <w:rFonts w:eastAsiaTheme="minorEastAsia"/>
              <w:noProof/>
              <w:kern w:val="2"/>
              <w:sz w:val="24"/>
              <w:szCs w:val="24"/>
              <w:lang w:eastAsia="en-AU"/>
              <w14:ligatures w14:val="standardContextual"/>
            </w:rPr>
          </w:pPr>
          <w:hyperlink w:anchor="_Toc216952346" w:history="1">
            <w:r w:rsidRPr="0065720E">
              <w:rPr>
                <w:rStyle w:val="Hyperlink"/>
                <w:noProof/>
              </w:rPr>
              <w:t>Collection of your information</w:t>
            </w:r>
            <w:r>
              <w:rPr>
                <w:noProof/>
                <w:webHidden/>
              </w:rPr>
              <w:tab/>
            </w:r>
            <w:r>
              <w:rPr>
                <w:noProof/>
                <w:webHidden/>
              </w:rPr>
              <w:fldChar w:fldCharType="begin"/>
            </w:r>
            <w:r>
              <w:rPr>
                <w:noProof/>
                <w:webHidden/>
              </w:rPr>
              <w:instrText xml:space="preserve"> PAGEREF _Toc216952346 \h </w:instrText>
            </w:r>
            <w:r>
              <w:rPr>
                <w:noProof/>
                <w:webHidden/>
              </w:rPr>
            </w:r>
            <w:r>
              <w:rPr>
                <w:noProof/>
                <w:webHidden/>
              </w:rPr>
              <w:fldChar w:fldCharType="separate"/>
            </w:r>
            <w:r w:rsidR="004D0BF0">
              <w:rPr>
                <w:noProof/>
                <w:webHidden/>
              </w:rPr>
              <w:t>15</w:t>
            </w:r>
            <w:r>
              <w:rPr>
                <w:noProof/>
                <w:webHidden/>
              </w:rPr>
              <w:fldChar w:fldCharType="end"/>
            </w:r>
          </w:hyperlink>
        </w:p>
        <w:p w14:paraId="463C0AC6" w14:textId="10835610" w:rsidR="006861EB" w:rsidRDefault="006861EB">
          <w:pPr>
            <w:pStyle w:val="TOC3"/>
            <w:rPr>
              <w:rFonts w:eastAsiaTheme="minorEastAsia"/>
              <w:noProof/>
              <w:kern w:val="2"/>
              <w:sz w:val="24"/>
              <w:szCs w:val="24"/>
              <w:lang w:eastAsia="en-AU"/>
              <w14:ligatures w14:val="standardContextual"/>
            </w:rPr>
          </w:pPr>
          <w:hyperlink w:anchor="_Toc216952347" w:history="1">
            <w:r w:rsidRPr="0065720E">
              <w:rPr>
                <w:rStyle w:val="Hyperlink"/>
                <w:noProof/>
                <w:lang w:eastAsia="en-AU"/>
              </w:rPr>
              <w:t>Collection of personal information about others</w:t>
            </w:r>
            <w:r>
              <w:rPr>
                <w:noProof/>
                <w:webHidden/>
              </w:rPr>
              <w:tab/>
            </w:r>
            <w:r>
              <w:rPr>
                <w:noProof/>
                <w:webHidden/>
              </w:rPr>
              <w:fldChar w:fldCharType="begin"/>
            </w:r>
            <w:r>
              <w:rPr>
                <w:noProof/>
                <w:webHidden/>
              </w:rPr>
              <w:instrText xml:space="preserve"> PAGEREF _Toc216952347 \h </w:instrText>
            </w:r>
            <w:r>
              <w:rPr>
                <w:noProof/>
                <w:webHidden/>
              </w:rPr>
            </w:r>
            <w:r>
              <w:rPr>
                <w:noProof/>
                <w:webHidden/>
              </w:rPr>
              <w:fldChar w:fldCharType="separate"/>
            </w:r>
            <w:r w:rsidR="004D0BF0">
              <w:rPr>
                <w:noProof/>
                <w:webHidden/>
              </w:rPr>
              <w:t>15</w:t>
            </w:r>
            <w:r>
              <w:rPr>
                <w:noProof/>
                <w:webHidden/>
              </w:rPr>
              <w:fldChar w:fldCharType="end"/>
            </w:r>
          </w:hyperlink>
        </w:p>
        <w:p w14:paraId="08762141" w14:textId="44036DC5" w:rsidR="006861EB" w:rsidRDefault="006861EB">
          <w:pPr>
            <w:pStyle w:val="TOC3"/>
            <w:rPr>
              <w:rFonts w:eastAsiaTheme="minorEastAsia"/>
              <w:noProof/>
              <w:kern w:val="2"/>
              <w:sz w:val="24"/>
              <w:szCs w:val="24"/>
              <w:lang w:eastAsia="en-AU"/>
              <w14:ligatures w14:val="standardContextual"/>
            </w:rPr>
          </w:pPr>
          <w:hyperlink w:anchor="_Toc216952348" w:history="1">
            <w:r w:rsidRPr="0065720E">
              <w:rPr>
                <w:rStyle w:val="Hyperlink"/>
                <w:noProof/>
              </w:rPr>
              <w:t>Privacy policy</w:t>
            </w:r>
            <w:r>
              <w:rPr>
                <w:noProof/>
                <w:webHidden/>
              </w:rPr>
              <w:tab/>
            </w:r>
            <w:r>
              <w:rPr>
                <w:noProof/>
                <w:webHidden/>
              </w:rPr>
              <w:fldChar w:fldCharType="begin"/>
            </w:r>
            <w:r>
              <w:rPr>
                <w:noProof/>
                <w:webHidden/>
              </w:rPr>
              <w:instrText xml:space="preserve"> PAGEREF _Toc216952348 \h </w:instrText>
            </w:r>
            <w:r>
              <w:rPr>
                <w:noProof/>
                <w:webHidden/>
              </w:rPr>
            </w:r>
            <w:r>
              <w:rPr>
                <w:noProof/>
                <w:webHidden/>
              </w:rPr>
              <w:fldChar w:fldCharType="separate"/>
            </w:r>
            <w:r w:rsidR="004D0BF0">
              <w:rPr>
                <w:noProof/>
                <w:webHidden/>
              </w:rPr>
              <w:t>15</w:t>
            </w:r>
            <w:r>
              <w:rPr>
                <w:noProof/>
                <w:webHidden/>
              </w:rPr>
              <w:fldChar w:fldCharType="end"/>
            </w:r>
          </w:hyperlink>
        </w:p>
        <w:p w14:paraId="36E66D7E" w14:textId="077F0008" w:rsidR="006861EB" w:rsidRDefault="006861EB">
          <w:pPr>
            <w:pStyle w:val="TOC3"/>
            <w:rPr>
              <w:rFonts w:eastAsiaTheme="minorEastAsia"/>
              <w:noProof/>
              <w:kern w:val="2"/>
              <w:sz w:val="24"/>
              <w:szCs w:val="24"/>
              <w:lang w:eastAsia="en-AU"/>
              <w14:ligatures w14:val="standardContextual"/>
            </w:rPr>
          </w:pPr>
          <w:hyperlink w:anchor="_Toc216952349" w:history="1">
            <w:r w:rsidRPr="0065720E">
              <w:rPr>
                <w:rStyle w:val="Hyperlink"/>
                <w:noProof/>
              </w:rPr>
              <w:t>Purpose of collecting your information</w:t>
            </w:r>
            <w:r>
              <w:rPr>
                <w:noProof/>
                <w:webHidden/>
              </w:rPr>
              <w:tab/>
            </w:r>
            <w:r>
              <w:rPr>
                <w:noProof/>
                <w:webHidden/>
              </w:rPr>
              <w:fldChar w:fldCharType="begin"/>
            </w:r>
            <w:r>
              <w:rPr>
                <w:noProof/>
                <w:webHidden/>
              </w:rPr>
              <w:instrText xml:space="preserve"> PAGEREF _Toc216952349 \h </w:instrText>
            </w:r>
            <w:r>
              <w:rPr>
                <w:noProof/>
                <w:webHidden/>
              </w:rPr>
            </w:r>
            <w:r>
              <w:rPr>
                <w:noProof/>
                <w:webHidden/>
              </w:rPr>
              <w:fldChar w:fldCharType="separate"/>
            </w:r>
            <w:r w:rsidR="004D0BF0">
              <w:rPr>
                <w:noProof/>
                <w:webHidden/>
              </w:rPr>
              <w:t>16</w:t>
            </w:r>
            <w:r>
              <w:rPr>
                <w:noProof/>
                <w:webHidden/>
              </w:rPr>
              <w:fldChar w:fldCharType="end"/>
            </w:r>
          </w:hyperlink>
        </w:p>
        <w:p w14:paraId="41033B10" w14:textId="245976E8" w:rsidR="006861EB" w:rsidRDefault="006861EB">
          <w:pPr>
            <w:pStyle w:val="TOC3"/>
            <w:rPr>
              <w:rFonts w:eastAsiaTheme="minorEastAsia"/>
              <w:noProof/>
              <w:kern w:val="2"/>
              <w:sz w:val="24"/>
              <w:szCs w:val="24"/>
              <w:lang w:eastAsia="en-AU"/>
              <w14:ligatures w14:val="standardContextual"/>
            </w:rPr>
          </w:pPr>
          <w:hyperlink w:anchor="_Toc216952350" w:history="1">
            <w:r w:rsidRPr="0065720E">
              <w:rPr>
                <w:rStyle w:val="Hyperlink"/>
                <w:noProof/>
              </w:rPr>
              <w:t>Disclosure of your personal information</w:t>
            </w:r>
            <w:r>
              <w:rPr>
                <w:noProof/>
                <w:webHidden/>
              </w:rPr>
              <w:tab/>
            </w:r>
            <w:r>
              <w:rPr>
                <w:noProof/>
                <w:webHidden/>
              </w:rPr>
              <w:fldChar w:fldCharType="begin"/>
            </w:r>
            <w:r>
              <w:rPr>
                <w:noProof/>
                <w:webHidden/>
              </w:rPr>
              <w:instrText xml:space="preserve"> PAGEREF _Toc216952350 \h </w:instrText>
            </w:r>
            <w:r>
              <w:rPr>
                <w:noProof/>
                <w:webHidden/>
              </w:rPr>
            </w:r>
            <w:r>
              <w:rPr>
                <w:noProof/>
                <w:webHidden/>
              </w:rPr>
              <w:fldChar w:fldCharType="separate"/>
            </w:r>
            <w:r w:rsidR="004D0BF0">
              <w:rPr>
                <w:noProof/>
                <w:webHidden/>
              </w:rPr>
              <w:t>16</w:t>
            </w:r>
            <w:r>
              <w:rPr>
                <w:noProof/>
                <w:webHidden/>
              </w:rPr>
              <w:fldChar w:fldCharType="end"/>
            </w:r>
          </w:hyperlink>
        </w:p>
        <w:p w14:paraId="33FDA8CF" w14:textId="294DCF8D" w:rsidR="006861EB" w:rsidRDefault="006861EB">
          <w:pPr>
            <w:pStyle w:val="TOC2"/>
            <w:rPr>
              <w:rFonts w:eastAsiaTheme="minorEastAsia"/>
              <w:noProof/>
              <w:kern w:val="2"/>
              <w:sz w:val="24"/>
              <w:szCs w:val="24"/>
              <w:lang w:eastAsia="en-AU"/>
              <w14:ligatures w14:val="standardContextual"/>
            </w:rPr>
          </w:pPr>
          <w:hyperlink w:anchor="_Toc216952351" w:history="1">
            <w:r w:rsidRPr="0065720E">
              <w:rPr>
                <w:rStyle w:val="Hyperlink"/>
                <w:noProof/>
              </w:rPr>
              <w:t>Part 1: Grant applicant details</w:t>
            </w:r>
            <w:r>
              <w:rPr>
                <w:noProof/>
                <w:webHidden/>
              </w:rPr>
              <w:tab/>
            </w:r>
            <w:r>
              <w:rPr>
                <w:noProof/>
                <w:webHidden/>
              </w:rPr>
              <w:fldChar w:fldCharType="begin"/>
            </w:r>
            <w:r>
              <w:rPr>
                <w:noProof/>
                <w:webHidden/>
              </w:rPr>
              <w:instrText xml:space="preserve"> PAGEREF _Toc216952351 \h </w:instrText>
            </w:r>
            <w:r>
              <w:rPr>
                <w:noProof/>
                <w:webHidden/>
              </w:rPr>
            </w:r>
            <w:r>
              <w:rPr>
                <w:noProof/>
                <w:webHidden/>
              </w:rPr>
              <w:fldChar w:fldCharType="separate"/>
            </w:r>
            <w:r w:rsidR="004D0BF0">
              <w:rPr>
                <w:noProof/>
                <w:webHidden/>
              </w:rPr>
              <w:t>17</w:t>
            </w:r>
            <w:r>
              <w:rPr>
                <w:noProof/>
                <w:webHidden/>
              </w:rPr>
              <w:fldChar w:fldCharType="end"/>
            </w:r>
          </w:hyperlink>
        </w:p>
        <w:p w14:paraId="2541D86E" w14:textId="52DBCA40" w:rsidR="006861EB" w:rsidRDefault="006861EB">
          <w:pPr>
            <w:pStyle w:val="TOC3"/>
            <w:rPr>
              <w:rFonts w:eastAsiaTheme="minorEastAsia"/>
              <w:noProof/>
              <w:kern w:val="2"/>
              <w:sz w:val="24"/>
              <w:szCs w:val="24"/>
              <w:lang w:eastAsia="en-AU"/>
              <w14:ligatures w14:val="standardContextual"/>
            </w:rPr>
          </w:pPr>
          <w:hyperlink w:anchor="_Toc216952352" w:history="1">
            <w:r w:rsidRPr="0065720E">
              <w:rPr>
                <w:rStyle w:val="Hyperlink"/>
                <w:noProof/>
              </w:rPr>
              <w:t>Consortium Participation</w:t>
            </w:r>
            <w:r>
              <w:rPr>
                <w:noProof/>
                <w:webHidden/>
              </w:rPr>
              <w:tab/>
            </w:r>
            <w:r>
              <w:rPr>
                <w:noProof/>
                <w:webHidden/>
              </w:rPr>
              <w:fldChar w:fldCharType="begin"/>
            </w:r>
            <w:r>
              <w:rPr>
                <w:noProof/>
                <w:webHidden/>
              </w:rPr>
              <w:instrText xml:space="preserve"> PAGEREF _Toc216952352 \h </w:instrText>
            </w:r>
            <w:r>
              <w:rPr>
                <w:noProof/>
                <w:webHidden/>
              </w:rPr>
            </w:r>
            <w:r>
              <w:rPr>
                <w:noProof/>
                <w:webHidden/>
              </w:rPr>
              <w:fldChar w:fldCharType="separate"/>
            </w:r>
            <w:r w:rsidR="004D0BF0">
              <w:rPr>
                <w:noProof/>
                <w:webHidden/>
              </w:rPr>
              <w:t>17</w:t>
            </w:r>
            <w:r>
              <w:rPr>
                <w:noProof/>
                <w:webHidden/>
              </w:rPr>
              <w:fldChar w:fldCharType="end"/>
            </w:r>
          </w:hyperlink>
        </w:p>
        <w:p w14:paraId="6A18B585" w14:textId="516E76FB" w:rsidR="006861EB" w:rsidRDefault="006861EB">
          <w:pPr>
            <w:pStyle w:val="TOC3"/>
            <w:rPr>
              <w:rFonts w:eastAsiaTheme="minorEastAsia"/>
              <w:noProof/>
              <w:kern w:val="2"/>
              <w:sz w:val="24"/>
              <w:szCs w:val="24"/>
              <w:lang w:eastAsia="en-AU"/>
              <w14:ligatures w14:val="standardContextual"/>
            </w:rPr>
          </w:pPr>
          <w:hyperlink w:anchor="_Toc216952353" w:history="1">
            <w:r w:rsidRPr="0065720E">
              <w:rPr>
                <w:rStyle w:val="Hyperlink"/>
                <w:noProof/>
              </w:rPr>
              <w:t>Primary contact</w:t>
            </w:r>
            <w:r>
              <w:rPr>
                <w:noProof/>
                <w:webHidden/>
              </w:rPr>
              <w:tab/>
            </w:r>
            <w:r>
              <w:rPr>
                <w:noProof/>
                <w:webHidden/>
              </w:rPr>
              <w:fldChar w:fldCharType="begin"/>
            </w:r>
            <w:r>
              <w:rPr>
                <w:noProof/>
                <w:webHidden/>
              </w:rPr>
              <w:instrText xml:space="preserve"> PAGEREF _Toc216952353 \h </w:instrText>
            </w:r>
            <w:r>
              <w:rPr>
                <w:noProof/>
                <w:webHidden/>
              </w:rPr>
            </w:r>
            <w:r>
              <w:rPr>
                <w:noProof/>
                <w:webHidden/>
              </w:rPr>
              <w:fldChar w:fldCharType="separate"/>
            </w:r>
            <w:r w:rsidR="004D0BF0">
              <w:rPr>
                <w:noProof/>
                <w:webHidden/>
              </w:rPr>
              <w:t>17</w:t>
            </w:r>
            <w:r>
              <w:rPr>
                <w:noProof/>
                <w:webHidden/>
              </w:rPr>
              <w:fldChar w:fldCharType="end"/>
            </w:r>
          </w:hyperlink>
        </w:p>
        <w:p w14:paraId="50F8AD0C" w14:textId="02D6E27B" w:rsidR="006861EB" w:rsidRDefault="006861EB">
          <w:pPr>
            <w:pStyle w:val="TOC3"/>
            <w:rPr>
              <w:rFonts w:eastAsiaTheme="minorEastAsia"/>
              <w:noProof/>
              <w:kern w:val="2"/>
              <w:sz w:val="24"/>
              <w:szCs w:val="24"/>
              <w:lang w:eastAsia="en-AU"/>
              <w14:ligatures w14:val="standardContextual"/>
            </w:rPr>
          </w:pPr>
          <w:hyperlink w:anchor="_Toc216952354" w:history="1">
            <w:r w:rsidRPr="0065720E">
              <w:rPr>
                <w:rStyle w:val="Hyperlink"/>
                <w:noProof/>
              </w:rPr>
              <w:t>Secondary contact</w:t>
            </w:r>
            <w:r>
              <w:rPr>
                <w:noProof/>
                <w:webHidden/>
              </w:rPr>
              <w:tab/>
            </w:r>
            <w:r>
              <w:rPr>
                <w:noProof/>
                <w:webHidden/>
              </w:rPr>
              <w:fldChar w:fldCharType="begin"/>
            </w:r>
            <w:r>
              <w:rPr>
                <w:noProof/>
                <w:webHidden/>
              </w:rPr>
              <w:instrText xml:space="preserve"> PAGEREF _Toc216952354 \h </w:instrText>
            </w:r>
            <w:r>
              <w:rPr>
                <w:noProof/>
                <w:webHidden/>
              </w:rPr>
            </w:r>
            <w:r>
              <w:rPr>
                <w:noProof/>
                <w:webHidden/>
              </w:rPr>
              <w:fldChar w:fldCharType="separate"/>
            </w:r>
            <w:r w:rsidR="004D0BF0">
              <w:rPr>
                <w:noProof/>
                <w:webHidden/>
              </w:rPr>
              <w:t>17</w:t>
            </w:r>
            <w:r>
              <w:rPr>
                <w:noProof/>
                <w:webHidden/>
              </w:rPr>
              <w:fldChar w:fldCharType="end"/>
            </w:r>
          </w:hyperlink>
        </w:p>
        <w:p w14:paraId="6F137741" w14:textId="1452C7CD" w:rsidR="006861EB" w:rsidRDefault="006861EB">
          <w:pPr>
            <w:pStyle w:val="TOC2"/>
            <w:rPr>
              <w:rFonts w:eastAsiaTheme="minorEastAsia"/>
              <w:noProof/>
              <w:kern w:val="2"/>
              <w:sz w:val="24"/>
              <w:szCs w:val="24"/>
              <w:lang w:eastAsia="en-AU"/>
              <w14:ligatures w14:val="standardContextual"/>
            </w:rPr>
          </w:pPr>
          <w:hyperlink w:anchor="_Toc216952355" w:history="1">
            <w:r w:rsidRPr="0065720E">
              <w:rPr>
                <w:rStyle w:val="Hyperlink"/>
                <w:noProof/>
              </w:rPr>
              <w:t>Part 2: Priority Areas and Funding Proposal</w:t>
            </w:r>
            <w:r>
              <w:rPr>
                <w:noProof/>
                <w:webHidden/>
              </w:rPr>
              <w:tab/>
            </w:r>
            <w:r>
              <w:rPr>
                <w:noProof/>
                <w:webHidden/>
              </w:rPr>
              <w:fldChar w:fldCharType="begin"/>
            </w:r>
            <w:r>
              <w:rPr>
                <w:noProof/>
                <w:webHidden/>
              </w:rPr>
              <w:instrText xml:space="preserve"> PAGEREF _Toc216952355 \h </w:instrText>
            </w:r>
            <w:r>
              <w:rPr>
                <w:noProof/>
                <w:webHidden/>
              </w:rPr>
            </w:r>
            <w:r>
              <w:rPr>
                <w:noProof/>
                <w:webHidden/>
              </w:rPr>
              <w:fldChar w:fldCharType="separate"/>
            </w:r>
            <w:r w:rsidR="004D0BF0">
              <w:rPr>
                <w:noProof/>
                <w:webHidden/>
              </w:rPr>
              <w:t>18</w:t>
            </w:r>
            <w:r>
              <w:rPr>
                <w:noProof/>
                <w:webHidden/>
              </w:rPr>
              <w:fldChar w:fldCharType="end"/>
            </w:r>
          </w:hyperlink>
        </w:p>
        <w:p w14:paraId="58D2E6E8" w14:textId="78C766B1" w:rsidR="006861EB" w:rsidRDefault="006861EB">
          <w:pPr>
            <w:pStyle w:val="TOC3"/>
            <w:rPr>
              <w:rFonts w:eastAsiaTheme="minorEastAsia"/>
              <w:noProof/>
              <w:kern w:val="2"/>
              <w:sz w:val="24"/>
              <w:szCs w:val="24"/>
              <w:lang w:eastAsia="en-AU"/>
              <w14:ligatures w14:val="standardContextual"/>
            </w:rPr>
          </w:pPr>
          <w:hyperlink w:anchor="_Toc216952356" w:history="1">
            <w:r w:rsidRPr="0065720E">
              <w:rPr>
                <w:rStyle w:val="Hyperlink"/>
                <w:noProof/>
              </w:rPr>
              <w:t>Select Priority Area(s)</w:t>
            </w:r>
            <w:r>
              <w:rPr>
                <w:noProof/>
                <w:webHidden/>
              </w:rPr>
              <w:tab/>
            </w:r>
            <w:r>
              <w:rPr>
                <w:noProof/>
                <w:webHidden/>
              </w:rPr>
              <w:fldChar w:fldCharType="begin"/>
            </w:r>
            <w:r>
              <w:rPr>
                <w:noProof/>
                <w:webHidden/>
              </w:rPr>
              <w:instrText xml:space="preserve"> PAGEREF _Toc216952356 \h </w:instrText>
            </w:r>
            <w:r>
              <w:rPr>
                <w:noProof/>
                <w:webHidden/>
              </w:rPr>
            </w:r>
            <w:r>
              <w:rPr>
                <w:noProof/>
                <w:webHidden/>
              </w:rPr>
              <w:fldChar w:fldCharType="separate"/>
            </w:r>
            <w:r w:rsidR="004D0BF0">
              <w:rPr>
                <w:noProof/>
                <w:webHidden/>
              </w:rPr>
              <w:t>18</w:t>
            </w:r>
            <w:r>
              <w:rPr>
                <w:noProof/>
                <w:webHidden/>
              </w:rPr>
              <w:fldChar w:fldCharType="end"/>
            </w:r>
          </w:hyperlink>
        </w:p>
        <w:p w14:paraId="2DF13A82" w14:textId="7C53BDFD" w:rsidR="006861EB" w:rsidRDefault="006861EB">
          <w:pPr>
            <w:pStyle w:val="TOC3"/>
            <w:rPr>
              <w:rFonts w:eastAsiaTheme="minorEastAsia"/>
              <w:noProof/>
              <w:kern w:val="2"/>
              <w:sz w:val="24"/>
              <w:szCs w:val="24"/>
              <w:lang w:eastAsia="en-AU"/>
              <w14:ligatures w14:val="standardContextual"/>
            </w:rPr>
          </w:pPr>
          <w:hyperlink w:anchor="_Toc216952357" w:history="1">
            <w:r w:rsidRPr="0065720E">
              <w:rPr>
                <w:rStyle w:val="Hyperlink"/>
                <w:noProof/>
              </w:rPr>
              <w:t>Submit a proposal</w:t>
            </w:r>
            <w:r>
              <w:rPr>
                <w:noProof/>
                <w:webHidden/>
              </w:rPr>
              <w:tab/>
            </w:r>
            <w:r>
              <w:rPr>
                <w:noProof/>
                <w:webHidden/>
              </w:rPr>
              <w:fldChar w:fldCharType="begin"/>
            </w:r>
            <w:r>
              <w:rPr>
                <w:noProof/>
                <w:webHidden/>
              </w:rPr>
              <w:instrText xml:space="preserve"> PAGEREF _Toc216952357 \h </w:instrText>
            </w:r>
            <w:r>
              <w:rPr>
                <w:noProof/>
                <w:webHidden/>
              </w:rPr>
            </w:r>
            <w:r>
              <w:rPr>
                <w:noProof/>
                <w:webHidden/>
              </w:rPr>
              <w:fldChar w:fldCharType="separate"/>
            </w:r>
            <w:r w:rsidR="004D0BF0">
              <w:rPr>
                <w:noProof/>
                <w:webHidden/>
              </w:rPr>
              <w:t>18</w:t>
            </w:r>
            <w:r>
              <w:rPr>
                <w:noProof/>
                <w:webHidden/>
              </w:rPr>
              <w:fldChar w:fldCharType="end"/>
            </w:r>
          </w:hyperlink>
        </w:p>
        <w:p w14:paraId="1A5E5A1B" w14:textId="7C194DEF" w:rsidR="006861EB" w:rsidRDefault="006861EB">
          <w:pPr>
            <w:pStyle w:val="TOC2"/>
            <w:rPr>
              <w:rFonts w:eastAsiaTheme="minorEastAsia"/>
              <w:noProof/>
              <w:kern w:val="2"/>
              <w:sz w:val="24"/>
              <w:szCs w:val="24"/>
              <w:lang w:eastAsia="en-AU"/>
              <w14:ligatures w14:val="standardContextual"/>
            </w:rPr>
          </w:pPr>
          <w:hyperlink w:anchor="_Toc216952358" w:history="1">
            <w:r w:rsidRPr="0065720E">
              <w:rPr>
                <w:rStyle w:val="Hyperlink"/>
                <w:noProof/>
              </w:rPr>
              <w:t>Part 3: Funding and Expenditure</w:t>
            </w:r>
            <w:r>
              <w:rPr>
                <w:noProof/>
                <w:webHidden/>
              </w:rPr>
              <w:tab/>
            </w:r>
            <w:r>
              <w:rPr>
                <w:noProof/>
                <w:webHidden/>
              </w:rPr>
              <w:fldChar w:fldCharType="begin"/>
            </w:r>
            <w:r>
              <w:rPr>
                <w:noProof/>
                <w:webHidden/>
              </w:rPr>
              <w:instrText xml:space="preserve"> PAGEREF _Toc216952358 \h </w:instrText>
            </w:r>
            <w:r>
              <w:rPr>
                <w:noProof/>
                <w:webHidden/>
              </w:rPr>
            </w:r>
            <w:r>
              <w:rPr>
                <w:noProof/>
                <w:webHidden/>
              </w:rPr>
              <w:fldChar w:fldCharType="separate"/>
            </w:r>
            <w:r w:rsidR="004D0BF0">
              <w:rPr>
                <w:noProof/>
                <w:webHidden/>
              </w:rPr>
              <w:t>21</w:t>
            </w:r>
            <w:r>
              <w:rPr>
                <w:noProof/>
                <w:webHidden/>
              </w:rPr>
              <w:fldChar w:fldCharType="end"/>
            </w:r>
          </w:hyperlink>
        </w:p>
        <w:p w14:paraId="30B37F39" w14:textId="4C0D5A49" w:rsidR="006861EB" w:rsidRDefault="006861EB">
          <w:pPr>
            <w:pStyle w:val="TOC3"/>
            <w:rPr>
              <w:rFonts w:eastAsiaTheme="minorEastAsia"/>
              <w:noProof/>
              <w:kern w:val="2"/>
              <w:sz w:val="24"/>
              <w:szCs w:val="24"/>
              <w:lang w:eastAsia="en-AU"/>
              <w14:ligatures w14:val="standardContextual"/>
            </w:rPr>
          </w:pPr>
          <w:hyperlink w:anchor="_Toc216952359" w:history="1">
            <w:r w:rsidRPr="0065720E">
              <w:rPr>
                <w:rStyle w:val="Hyperlink"/>
                <w:noProof/>
              </w:rPr>
              <w:t>Funding</w:t>
            </w:r>
            <w:r>
              <w:rPr>
                <w:noProof/>
                <w:webHidden/>
              </w:rPr>
              <w:tab/>
            </w:r>
            <w:r>
              <w:rPr>
                <w:noProof/>
                <w:webHidden/>
              </w:rPr>
              <w:fldChar w:fldCharType="begin"/>
            </w:r>
            <w:r>
              <w:rPr>
                <w:noProof/>
                <w:webHidden/>
              </w:rPr>
              <w:instrText xml:space="preserve"> PAGEREF _Toc216952359 \h </w:instrText>
            </w:r>
            <w:r>
              <w:rPr>
                <w:noProof/>
                <w:webHidden/>
              </w:rPr>
            </w:r>
            <w:r>
              <w:rPr>
                <w:noProof/>
                <w:webHidden/>
              </w:rPr>
              <w:fldChar w:fldCharType="separate"/>
            </w:r>
            <w:r w:rsidR="004D0BF0">
              <w:rPr>
                <w:noProof/>
                <w:webHidden/>
              </w:rPr>
              <w:t>21</w:t>
            </w:r>
            <w:r>
              <w:rPr>
                <w:noProof/>
                <w:webHidden/>
              </w:rPr>
              <w:fldChar w:fldCharType="end"/>
            </w:r>
          </w:hyperlink>
        </w:p>
        <w:p w14:paraId="71247722" w14:textId="346912EB" w:rsidR="006861EB" w:rsidRDefault="006861EB">
          <w:pPr>
            <w:pStyle w:val="TOC3"/>
            <w:rPr>
              <w:rFonts w:eastAsiaTheme="minorEastAsia"/>
              <w:noProof/>
              <w:kern w:val="2"/>
              <w:sz w:val="24"/>
              <w:szCs w:val="24"/>
              <w:lang w:eastAsia="en-AU"/>
              <w14:ligatures w14:val="standardContextual"/>
            </w:rPr>
          </w:pPr>
          <w:hyperlink w:anchor="_Toc216952360" w:history="1">
            <w:r w:rsidRPr="0065720E">
              <w:rPr>
                <w:rStyle w:val="Hyperlink"/>
                <w:noProof/>
              </w:rPr>
              <w:t>Proposed Expenditure Table</w:t>
            </w:r>
            <w:r>
              <w:rPr>
                <w:noProof/>
                <w:webHidden/>
              </w:rPr>
              <w:tab/>
            </w:r>
            <w:r>
              <w:rPr>
                <w:noProof/>
                <w:webHidden/>
              </w:rPr>
              <w:fldChar w:fldCharType="begin"/>
            </w:r>
            <w:r>
              <w:rPr>
                <w:noProof/>
                <w:webHidden/>
              </w:rPr>
              <w:instrText xml:space="preserve"> PAGEREF _Toc216952360 \h </w:instrText>
            </w:r>
            <w:r>
              <w:rPr>
                <w:noProof/>
                <w:webHidden/>
              </w:rPr>
            </w:r>
            <w:r>
              <w:rPr>
                <w:noProof/>
                <w:webHidden/>
              </w:rPr>
              <w:fldChar w:fldCharType="separate"/>
            </w:r>
            <w:r w:rsidR="004D0BF0">
              <w:rPr>
                <w:noProof/>
                <w:webHidden/>
              </w:rPr>
              <w:t>21</w:t>
            </w:r>
            <w:r>
              <w:rPr>
                <w:noProof/>
                <w:webHidden/>
              </w:rPr>
              <w:fldChar w:fldCharType="end"/>
            </w:r>
          </w:hyperlink>
        </w:p>
        <w:p w14:paraId="1EFB53DB" w14:textId="462D6907" w:rsidR="006861EB" w:rsidRDefault="006861EB">
          <w:pPr>
            <w:pStyle w:val="TOC2"/>
            <w:rPr>
              <w:rFonts w:eastAsiaTheme="minorEastAsia"/>
              <w:noProof/>
              <w:kern w:val="2"/>
              <w:sz w:val="24"/>
              <w:szCs w:val="24"/>
              <w:lang w:eastAsia="en-AU"/>
              <w14:ligatures w14:val="standardContextual"/>
            </w:rPr>
          </w:pPr>
          <w:hyperlink w:anchor="_Toc216952361" w:history="1">
            <w:r w:rsidRPr="0065720E">
              <w:rPr>
                <w:rStyle w:val="Hyperlink"/>
                <w:noProof/>
              </w:rPr>
              <w:t>Part 4: Evidence to support the application</w:t>
            </w:r>
            <w:r>
              <w:rPr>
                <w:noProof/>
                <w:webHidden/>
              </w:rPr>
              <w:tab/>
            </w:r>
            <w:r>
              <w:rPr>
                <w:noProof/>
                <w:webHidden/>
              </w:rPr>
              <w:fldChar w:fldCharType="begin"/>
            </w:r>
            <w:r>
              <w:rPr>
                <w:noProof/>
                <w:webHidden/>
              </w:rPr>
              <w:instrText xml:space="preserve"> PAGEREF _Toc216952361 \h </w:instrText>
            </w:r>
            <w:r>
              <w:rPr>
                <w:noProof/>
                <w:webHidden/>
              </w:rPr>
            </w:r>
            <w:r>
              <w:rPr>
                <w:noProof/>
                <w:webHidden/>
              </w:rPr>
              <w:fldChar w:fldCharType="separate"/>
            </w:r>
            <w:r w:rsidR="004D0BF0">
              <w:rPr>
                <w:noProof/>
                <w:webHidden/>
              </w:rPr>
              <w:t>22</w:t>
            </w:r>
            <w:r>
              <w:rPr>
                <w:noProof/>
                <w:webHidden/>
              </w:rPr>
              <w:fldChar w:fldCharType="end"/>
            </w:r>
          </w:hyperlink>
        </w:p>
        <w:p w14:paraId="2ACCBFD1" w14:textId="78446B94" w:rsidR="006861EB" w:rsidRDefault="006861EB">
          <w:pPr>
            <w:pStyle w:val="TOC2"/>
            <w:rPr>
              <w:rFonts w:eastAsiaTheme="minorEastAsia"/>
              <w:noProof/>
              <w:kern w:val="2"/>
              <w:sz w:val="24"/>
              <w:szCs w:val="24"/>
              <w:lang w:eastAsia="en-AU"/>
              <w14:ligatures w14:val="standardContextual"/>
            </w:rPr>
          </w:pPr>
          <w:hyperlink w:anchor="_Toc216952362" w:history="1">
            <w:r w:rsidRPr="0065720E">
              <w:rPr>
                <w:rStyle w:val="Hyperlink"/>
                <w:noProof/>
              </w:rPr>
              <w:t>Part 5: Declaration</w:t>
            </w:r>
            <w:r>
              <w:rPr>
                <w:noProof/>
                <w:webHidden/>
              </w:rPr>
              <w:tab/>
            </w:r>
            <w:r>
              <w:rPr>
                <w:noProof/>
                <w:webHidden/>
              </w:rPr>
              <w:fldChar w:fldCharType="begin"/>
            </w:r>
            <w:r>
              <w:rPr>
                <w:noProof/>
                <w:webHidden/>
              </w:rPr>
              <w:instrText xml:space="preserve"> PAGEREF _Toc216952362 \h </w:instrText>
            </w:r>
            <w:r>
              <w:rPr>
                <w:noProof/>
                <w:webHidden/>
              </w:rPr>
            </w:r>
            <w:r>
              <w:rPr>
                <w:noProof/>
                <w:webHidden/>
              </w:rPr>
              <w:fldChar w:fldCharType="separate"/>
            </w:r>
            <w:r w:rsidR="004D0BF0">
              <w:rPr>
                <w:noProof/>
                <w:webHidden/>
              </w:rPr>
              <w:t>22</w:t>
            </w:r>
            <w:r>
              <w:rPr>
                <w:noProof/>
                <w:webHidden/>
              </w:rPr>
              <w:fldChar w:fldCharType="end"/>
            </w:r>
          </w:hyperlink>
        </w:p>
        <w:p w14:paraId="6444C368" w14:textId="0BE784CE" w:rsidR="00D420C0" w:rsidRPr="004D7202" w:rsidRDefault="39B915DE" w:rsidP="3B3CA5BB">
          <w:pPr>
            <w:pStyle w:val="TOC2"/>
            <w:rPr>
              <w:color w:val="7F4594" w:themeColor="hyperlink"/>
              <w:kern w:val="2"/>
              <w:u w:val="single"/>
              <w:lang w:eastAsia="en-AU"/>
              <w14:ligatures w14:val="standardContextual"/>
            </w:rPr>
          </w:pPr>
          <w:r>
            <w:fldChar w:fldCharType="end"/>
          </w:r>
        </w:p>
      </w:sdtContent>
    </w:sdt>
    <w:p w14:paraId="29FDBB61" w14:textId="77777777" w:rsidR="00D420C0" w:rsidRDefault="00B02DC8" w:rsidP="00D420C0">
      <w:pPr>
        <w:pStyle w:val="TOC2"/>
      </w:pPr>
      <w:r w:rsidRPr="3B3CA5BB">
        <w:rPr>
          <w:highlight w:val="lightGray"/>
        </w:rPr>
        <w:br w:type="page"/>
      </w:r>
    </w:p>
    <w:p w14:paraId="0C8D6A25" w14:textId="7E4A5587" w:rsidR="00D420C0" w:rsidRDefault="39A53FC8" w:rsidP="00D420C0">
      <w:pPr>
        <w:pStyle w:val="Heading2"/>
      </w:pPr>
      <w:bookmarkStart w:id="16" w:name="_Toc216952312"/>
      <w:r>
        <w:lastRenderedPageBreak/>
        <w:t>Glossary</w:t>
      </w:r>
      <w:bookmarkEnd w:id="16"/>
      <w:r w:rsidR="00D420C0">
        <w:t xml:space="preserve"> </w:t>
      </w:r>
    </w:p>
    <w:p w14:paraId="282DB6CE" w14:textId="77777777" w:rsidR="00D420C0" w:rsidRPr="00A5694E" w:rsidRDefault="00D420C0" w:rsidP="00D420C0">
      <w:pPr>
        <w:pStyle w:val="NumberedBodyText"/>
        <w:numPr>
          <w:ilvl w:val="0"/>
          <w:numId w:val="0"/>
        </w:numPr>
      </w:pPr>
      <w:r>
        <w:t>The following terms used in this document have the meanings provided below.</w:t>
      </w:r>
    </w:p>
    <w:tbl>
      <w:tblPr>
        <w:tblStyle w:val="TableGrid"/>
        <w:tblW w:w="0" w:type="auto"/>
        <w:tblLayout w:type="fixed"/>
        <w:tblLook w:val="06A0" w:firstRow="1" w:lastRow="0" w:firstColumn="1" w:lastColumn="0" w:noHBand="1" w:noVBand="1"/>
      </w:tblPr>
      <w:tblGrid>
        <w:gridCol w:w="2162"/>
        <w:gridCol w:w="6758"/>
      </w:tblGrid>
      <w:tr w:rsidR="3B3CA5BB" w14:paraId="3EC59D56" w14:textId="77777777" w:rsidTr="6E1EA63F">
        <w:trPr>
          <w:trHeight w:val="300"/>
        </w:trPr>
        <w:tc>
          <w:tcPr>
            <w:tcW w:w="2162" w:type="dxa"/>
            <w:shd w:val="clear" w:color="auto" w:fill="F2F2F2" w:themeFill="background1" w:themeFillShade="F2"/>
          </w:tcPr>
          <w:p w14:paraId="7D415B10" w14:textId="0B5B8371" w:rsidR="270D8CB9" w:rsidRDefault="270D8CB9" w:rsidP="3B3CA5BB">
            <w:pPr>
              <w:rPr>
                <w:b/>
                <w:bCs/>
              </w:rPr>
            </w:pPr>
            <w:r w:rsidRPr="00673A47">
              <w:rPr>
                <w:b/>
                <w:bCs/>
              </w:rPr>
              <w:t>Term</w:t>
            </w:r>
          </w:p>
        </w:tc>
        <w:tc>
          <w:tcPr>
            <w:tcW w:w="6758" w:type="dxa"/>
            <w:shd w:val="clear" w:color="auto" w:fill="F2F2F2" w:themeFill="background1" w:themeFillShade="F2"/>
          </w:tcPr>
          <w:p w14:paraId="109AF2F8" w14:textId="59F0B43D" w:rsidR="270D8CB9" w:rsidRDefault="270D8CB9" w:rsidP="3B3CA5BB">
            <w:pPr>
              <w:rPr>
                <w:b/>
                <w:bCs/>
              </w:rPr>
            </w:pPr>
            <w:r w:rsidRPr="6FF2899B">
              <w:rPr>
                <w:b/>
                <w:bCs/>
              </w:rPr>
              <w:t>Description</w:t>
            </w:r>
          </w:p>
        </w:tc>
      </w:tr>
      <w:tr w:rsidR="3B3CA5BB" w14:paraId="164C358D" w14:textId="77777777" w:rsidTr="6E1EA63F">
        <w:trPr>
          <w:trHeight w:val="300"/>
        </w:trPr>
        <w:tc>
          <w:tcPr>
            <w:tcW w:w="2162" w:type="dxa"/>
            <w:shd w:val="clear" w:color="auto" w:fill="F2F2F2" w:themeFill="background1" w:themeFillShade="F2"/>
          </w:tcPr>
          <w:p w14:paraId="59AD1D87" w14:textId="3968A9AB" w:rsidR="270D8CB9" w:rsidRDefault="270D8CB9">
            <w:r w:rsidRPr="6FF2899B">
              <w:rPr>
                <w:b/>
                <w:bCs/>
              </w:rPr>
              <w:t>Accreditation Standards and Procedures</w:t>
            </w:r>
          </w:p>
        </w:tc>
        <w:tc>
          <w:tcPr>
            <w:tcW w:w="6758" w:type="dxa"/>
          </w:tcPr>
          <w:p w14:paraId="3577DDB4" w14:textId="26A4F5FC" w:rsidR="270D8CB9" w:rsidRDefault="270D8CB9">
            <w:r>
              <w:t xml:space="preserve">The nationally agreed standards, the </w:t>
            </w:r>
            <w:hyperlink r:id="rId18">
              <w:r w:rsidRPr="004F04F5">
                <w:rPr>
                  <w:rStyle w:val="Hyperlink"/>
                  <w:i/>
                </w:rPr>
                <w:t>Accreditation of initial teacher education programs in Australia: Standards and Procedures</w:t>
              </w:r>
            </w:hyperlink>
            <w:r>
              <w:t xml:space="preserve">, that all </w:t>
            </w:r>
            <w:r w:rsidR="0008619D">
              <w:t xml:space="preserve">initial teacher education </w:t>
            </w:r>
            <w:r>
              <w:t>programs are required to align with.</w:t>
            </w:r>
          </w:p>
        </w:tc>
      </w:tr>
      <w:tr w:rsidR="3B3CA5BB" w14:paraId="4CCC8DC8" w14:textId="77777777" w:rsidTr="001E3B48">
        <w:trPr>
          <w:trHeight w:val="343"/>
        </w:trPr>
        <w:tc>
          <w:tcPr>
            <w:tcW w:w="2162" w:type="dxa"/>
            <w:shd w:val="clear" w:color="auto" w:fill="F2F2F2" w:themeFill="background1" w:themeFillShade="F2"/>
          </w:tcPr>
          <w:p w14:paraId="5C363A62" w14:textId="0CA6694D" w:rsidR="270D8CB9" w:rsidRDefault="270D8CB9" w:rsidP="6FF2899B">
            <w:pPr>
              <w:rPr>
                <w:i/>
                <w:iCs/>
              </w:rPr>
            </w:pPr>
            <w:r w:rsidRPr="6FF2899B">
              <w:rPr>
                <w:b/>
                <w:bCs/>
              </w:rPr>
              <w:t>The Act</w:t>
            </w:r>
          </w:p>
        </w:tc>
        <w:tc>
          <w:tcPr>
            <w:tcW w:w="6758" w:type="dxa"/>
          </w:tcPr>
          <w:p w14:paraId="658E1019" w14:textId="66E9228E" w:rsidR="270D8CB9" w:rsidRDefault="270D8CB9" w:rsidP="6FF2899B">
            <w:pPr>
              <w:rPr>
                <w:i/>
                <w:iCs/>
              </w:rPr>
            </w:pPr>
            <w:r w:rsidRPr="6FF2899B">
              <w:rPr>
                <w:i/>
                <w:iCs/>
              </w:rPr>
              <w:t xml:space="preserve">Higher Education Support Act 2003. </w:t>
            </w:r>
          </w:p>
        </w:tc>
      </w:tr>
      <w:tr w:rsidR="3B3CA5BB" w14:paraId="3B7E0CC4" w14:textId="77777777" w:rsidTr="6E1EA63F">
        <w:trPr>
          <w:trHeight w:val="300"/>
        </w:trPr>
        <w:tc>
          <w:tcPr>
            <w:tcW w:w="2162" w:type="dxa"/>
            <w:shd w:val="clear" w:color="auto" w:fill="F2F2F2" w:themeFill="background1" w:themeFillShade="F2"/>
          </w:tcPr>
          <w:p w14:paraId="653ED4B9" w14:textId="3BD3C70F" w:rsidR="7019F476" w:rsidRDefault="7019F476">
            <w:r w:rsidRPr="6FF2899B">
              <w:rPr>
                <w:b/>
                <w:bCs/>
              </w:rPr>
              <w:t>AITSL</w:t>
            </w:r>
          </w:p>
        </w:tc>
        <w:tc>
          <w:tcPr>
            <w:tcW w:w="6758" w:type="dxa"/>
          </w:tcPr>
          <w:p w14:paraId="33C30767" w14:textId="4DB372DA" w:rsidR="7F991606" w:rsidRDefault="7F991606" w:rsidP="3B3CA5BB">
            <w:pPr>
              <w:rPr>
                <w:b/>
                <w:bCs/>
              </w:rPr>
            </w:pPr>
            <w:r>
              <w:t>The Australian Institute for Teaching and School Leadership.</w:t>
            </w:r>
          </w:p>
        </w:tc>
      </w:tr>
      <w:tr w:rsidR="3B3CA5BB" w14:paraId="08BDE4FF" w14:textId="77777777" w:rsidTr="6E1EA63F">
        <w:trPr>
          <w:trHeight w:val="300"/>
        </w:trPr>
        <w:tc>
          <w:tcPr>
            <w:tcW w:w="2162" w:type="dxa"/>
            <w:shd w:val="clear" w:color="auto" w:fill="F2F2F2" w:themeFill="background1" w:themeFillShade="F2"/>
          </w:tcPr>
          <w:p w14:paraId="0B0FF2BC" w14:textId="61FD162A" w:rsidR="7F991606" w:rsidRDefault="7F991606">
            <w:r w:rsidRPr="6FF2899B">
              <w:rPr>
                <w:b/>
                <w:bCs/>
              </w:rPr>
              <w:t>Core Content</w:t>
            </w:r>
          </w:p>
        </w:tc>
        <w:tc>
          <w:tcPr>
            <w:tcW w:w="6758" w:type="dxa"/>
          </w:tcPr>
          <w:p w14:paraId="3193F013" w14:textId="5A83E071" w:rsidR="7F991606" w:rsidRDefault="7F991606">
            <w:r>
              <w:t xml:space="preserve">As listed in </w:t>
            </w:r>
            <w:hyperlink r:id="rId19">
              <w:r w:rsidRPr="6FF2899B">
                <w:rPr>
                  <w:rStyle w:val="Hyperlink"/>
                </w:rPr>
                <w:t xml:space="preserve">Schedule 2 of the </w:t>
              </w:r>
              <w:r w:rsidRPr="004F04F5">
                <w:rPr>
                  <w:rStyle w:val="Hyperlink"/>
                  <w:i/>
                </w:rPr>
                <w:t>Addendum: Accreditation of Initial Teacher Education programs in Australia Standards and Procedures</w:t>
              </w:r>
            </w:hyperlink>
            <w:r>
              <w:t>, as developed by AITSL.</w:t>
            </w:r>
          </w:p>
        </w:tc>
      </w:tr>
      <w:tr w:rsidR="3B3CA5BB" w14:paraId="57FDEED8" w14:textId="77777777" w:rsidTr="6E1EA63F">
        <w:trPr>
          <w:trHeight w:val="300"/>
        </w:trPr>
        <w:tc>
          <w:tcPr>
            <w:tcW w:w="2162" w:type="dxa"/>
            <w:shd w:val="clear" w:color="auto" w:fill="F2F2F2" w:themeFill="background1" w:themeFillShade="F2"/>
          </w:tcPr>
          <w:p w14:paraId="768E8898" w14:textId="346C40BB" w:rsidR="7F991606" w:rsidRDefault="7F991606">
            <w:r w:rsidRPr="6FF2899B">
              <w:rPr>
                <w:b/>
                <w:bCs/>
              </w:rPr>
              <w:t>The department</w:t>
            </w:r>
          </w:p>
        </w:tc>
        <w:tc>
          <w:tcPr>
            <w:tcW w:w="6758" w:type="dxa"/>
          </w:tcPr>
          <w:p w14:paraId="1CFCA2B8" w14:textId="48C25AEB" w:rsidR="7F991606" w:rsidRDefault="7F991606">
            <w:r>
              <w:t>The Australian Government Department of Education.</w:t>
            </w:r>
          </w:p>
        </w:tc>
      </w:tr>
      <w:tr w:rsidR="004F1A61" w14:paraId="5519F3CC" w14:textId="77777777" w:rsidTr="6E1EA63F">
        <w:trPr>
          <w:trHeight w:val="300"/>
        </w:trPr>
        <w:tc>
          <w:tcPr>
            <w:tcW w:w="2162" w:type="dxa"/>
            <w:shd w:val="clear" w:color="auto" w:fill="F2F2F2" w:themeFill="background1" w:themeFillShade="F2"/>
          </w:tcPr>
          <w:p w14:paraId="5A5FEAB8" w14:textId="58C91923" w:rsidR="004F1A61" w:rsidRPr="3B3CA5BB" w:rsidRDefault="004F1A61">
            <w:pPr>
              <w:rPr>
                <w:b/>
                <w:bCs/>
              </w:rPr>
            </w:pPr>
            <w:r w:rsidRPr="6FF2899B">
              <w:rPr>
                <w:b/>
                <w:bCs/>
              </w:rPr>
              <w:t>ITE</w:t>
            </w:r>
          </w:p>
        </w:tc>
        <w:tc>
          <w:tcPr>
            <w:tcW w:w="6758" w:type="dxa"/>
          </w:tcPr>
          <w:p w14:paraId="2CBC767A" w14:textId="60A88FB1" w:rsidR="004F1A61" w:rsidRDefault="004F1A61">
            <w:r>
              <w:t>Initial Teacher Education.</w:t>
            </w:r>
          </w:p>
        </w:tc>
      </w:tr>
      <w:tr w:rsidR="00144FAC" w14:paraId="1542A161" w14:textId="77777777" w:rsidTr="6E1EA63F">
        <w:trPr>
          <w:trHeight w:val="300"/>
        </w:trPr>
        <w:tc>
          <w:tcPr>
            <w:tcW w:w="2162" w:type="dxa"/>
            <w:shd w:val="clear" w:color="auto" w:fill="F2F2F2" w:themeFill="background1" w:themeFillShade="F2"/>
          </w:tcPr>
          <w:p w14:paraId="62DE7D73" w14:textId="582C6F9E" w:rsidR="00144FAC" w:rsidRPr="6FF2899B" w:rsidRDefault="00144FAC" w:rsidP="00144FAC">
            <w:pPr>
              <w:rPr>
                <w:b/>
                <w:bCs/>
              </w:rPr>
            </w:pPr>
            <w:r w:rsidRPr="6FF2899B">
              <w:rPr>
                <w:b/>
                <w:bCs/>
              </w:rPr>
              <w:t>ITE course</w:t>
            </w:r>
          </w:p>
        </w:tc>
        <w:tc>
          <w:tcPr>
            <w:tcW w:w="6758" w:type="dxa"/>
          </w:tcPr>
          <w:p w14:paraId="0C7F934D" w14:textId="3BC2E208" w:rsidR="00144FAC" w:rsidRDefault="00144FAC" w:rsidP="00144FAC">
            <w:r>
              <w:t xml:space="preserve">A </w:t>
            </w:r>
            <w:hyperlink r:id="rId20">
              <w:r w:rsidRPr="7D57F60D">
                <w:rPr>
                  <w:rStyle w:val="Hyperlink"/>
                </w:rPr>
                <w:t>course recognised by AITSL</w:t>
              </w:r>
            </w:hyperlink>
            <w:r>
              <w:t xml:space="preserve"> under the Accreditation Standards and Procedures.</w:t>
            </w:r>
          </w:p>
        </w:tc>
      </w:tr>
      <w:tr w:rsidR="00BB728E" w14:paraId="45DC8E2E" w14:textId="77777777" w:rsidTr="6E1EA63F">
        <w:trPr>
          <w:trHeight w:val="300"/>
        </w:trPr>
        <w:tc>
          <w:tcPr>
            <w:tcW w:w="2162" w:type="dxa"/>
            <w:shd w:val="clear" w:color="auto" w:fill="F2F2F2" w:themeFill="background1" w:themeFillShade="F2"/>
          </w:tcPr>
          <w:p w14:paraId="23C78419" w14:textId="45C6E511" w:rsidR="00BB728E" w:rsidRPr="6FF2899B" w:rsidRDefault="00447C55" w:rsidP="00144FAC">
            <w:pPr>
              <w:rPr>
                <w:b/>
                <w:bCs/>
              </w:rPr>
            </w:pPr>
            <w:r>
              <w:rPr>
                <w:b/>
                <w:bCs/>
              </w:rPr>
              <w:t xml:space="preserve">ITE </w:t>
            </w:r>
            <w:r w:rsidR="00BB728E" w:rsidRPr="00BB728E">
              <w:rPr>
                <w:b/>
                <w:bCs/>
              </w:rPr>
              <w:t>Quality Assurance Oversight Board</w:t>
            </w:r>
          </w:p>
        </w:tc>
        <w:tc>
          <w:tcPr>
            <w:tcW w:w="6758" w:type="dxa"/>
          </w:tcPr>
          <w:p w14:paraId="3823861B" w14:textId="4734D80E" w:rsidR="00BB728E" w:rsidRDefault="00BB728E" w:rsidP="00144FAC">
            <w:r w:rsidRPr="00BB728E">
              <w:t>The ITE Quality Assurance Oversight Board is an expert advisory body responsible for overseeing a systematic approach to assessing and improving the quality, consistency and outcomes of ITE programs.</w:t>
            </w:r>
          </w:p>
        </w:tc>
      </w:tr>
      <w:tr w:rsidR="004F1A61" w14:paraId="5CC9FC1B" w14:textId="77777777" w:rsidTr="6E1EA63F">
        <w:trPr>
          <w:trHeight w:val="300"/>
        </w:trPr>
        <w:tc>
          <w:tcPr>
            <w:tcW w:w="2162" w:type="dxa"/>
            <w:shd w:val="clear" w:color="auto" w:fill="F2F2F2" w:themeFill="background1" w:themeFillShade="F2"/>
          </w:tcPr>
          <w:p w14:paraId="4F17BF3E" w14:textId="72318E93" w:rsidR="004F1A61" w:rsidRPr="3B3CA5BB" w:rsidRDefault="004F1A61">
            <w:pPr>
              <w:rPr>
                <w:b/>
                <w:bCs/>
              </w:rPr>
            </w:pPr>
            <w:r w:rsidRPr="6FF2899B">
              <w:rPr>
                <w:b/>
                <w:bCs/>
              </w:rPr>
              <w:t>ITE provider</w:t>
            </w:r>
          </w:p>
        </w:tc>
        <w:tc>
          <w:tcPr>
            <w:tcW w:w="6758" w:type="dxa"/>
          </w:tcPr>
          <w:p w14:paraId="5D107E4B" w14:textId="752C1A29" w:rsidR="004F1A61" w:rsidRDefault="004F1A61">
            <w:r>
              <w:t>A higher education provider offering ITE courses.</w:t>
            </w:r>
          </w:p>
        </w:tc>
      </w:tr>
      <w:tr w:rsidR="004F1A61" w14:paraId="5247948F" w14:textId="77777777" w:rsidTr="6E1EA63F">
        <w:trPr>
          <w:trHeight w:val="300"/>
        </w:trPr>
        <w:tc>
          <w:tcPr>
            <w:tcW w:w="2162" w:type="dxa"/>
            <w:shd w:val="clear" w:color="auto" w:fill="F2F2F2" w:themeFill="background1" w:themeFillShade="F2"/>
          </w:tcPr>
          <w:p w14:paraId="43B8C1C5" w14:textId="5DB0BCC1" w:rsidR="004F1A61" w:rsidRPr="00585801" w:rsidRDefault="004F1A61">
            <w:pPr>
              <w:rPr>
                <w:b/>
                <w:bCs/>
              </w:rPr>
            </w:pPr>
            <w:r w:rsidRPr="6FF2899B">
              <w:rPr>
                <w:b/>
                <w:bCs/>
              </w:rPr>
              <w:t>Recognition of prior learning (RPL)</w:t>
            </w:r>
          </w:p>
        </w:tc>
        <w:tc>
          <w:tcPr>
            <w:tcW w:w="6758" w:type="dxa"/>
          </w:tcPr>
          <w:p w14:paraId="21EE693A" w14:textId="0B8FC00B" w:rsidR="004F1A61" w:rsidRPr="004F1A61" w:rsidRDefault="004F1A61">
            <w:r>
              <w:t>RPL is an assessment of skills and knowledge ITE students have acquired through previous training, work or life experience which are relevant to the course.</w:t>
            </w:r>
          </w:p>
        </w:tc>
      </w:tr>
      <w:tr w:rsidR="004F1A61" w14:paraId="2EB09466" w14:textId="77777777" w:rsidTr="6E1EA63F">
        <w:trPr>
          <w:trHeight w:val="300"/>
        </w:trPr>
        <w:tc>
          <w:tcPr>
            <w:tcW w:w="2162" w:type="dxa"/>
            <w:shd w:val="clear" w:color="auto" w:fill="F2F2F2" w:themeFill="background1" w:themeFillShade="F2"/>
          </w:tcPr>
          <w:p w14:paraId="2C7CBE46" w14:textId="389F21C4" w:rsidR="004F1A61" w:rsidRPr="00585801" w:rsidRDefault="004F1A61">
            <w:pPr>
              <w:rPr>
                <w:b/>
                <w:bCs/>
              </w:rPr>
            </w:pPr>
            <w:r w:rsidRPr="6E1EA63F">
              <w:rPr>
                <w:b/>
                <w:bCs/>
              </w:rPr>
              <w:t xml:space="preserve">The </w:t>
            </w:r>
            <w:r w:rsidR="00CF79A2" w:rsidRPr="6E1EA63F">
              <w:rPr>
                <w:b/>
                <w:bCs/>
              </w:rPr>
              <w:t xml:space="preserve">TEEP </w:t>
            </w:r>
            <w:r w:rsidRPr="6E1EA63F">
              <w:rPr>
                <w:b/>
                <w:bCs/>
              </w:rPr>
              <w:t>Report</w:t>
            </w:r>
          </w:p>
        </w:tc>
        <w:tc>
          <w:tcPr>
            <w:tcW w:w="6758" w:type="dxa"/>
          </w:tcPr>
          <w:p w14:paraId="489C4930" w14:textId="5353D0D5" w:rsidR="004F1A61" w:rsidRPr="00673A47" w:rsidRDefault="004F1A61" w:rsidP="6FF2899B">
            <w:pPr>
              <w:pStyle w:val="NumberedBodyText"/>
              <w:numPr>
                <w:ilvl w:val="0"/>
                <w:numId w:val="0"/>
              </w:numPr>
              <w:rPr>
                <w:b/>
                <w:bCs/>
              </w:rPr>
            </w:pPr>
            <w:r>
              <w:t xml:space="preserve">Refers to the </w:t>
            </w:r>
            <w:hyperlink r:id="rId21">
              <w:r w:rsidRPr="00B64B95">
                <w:rPr>
                  <w:rStyle w:val="Hyperlink"/>
                  <w:rFonts w:cstheme="minorBidi"/>
                  <w:i/>
                </w:rPr>
                <w:t>Strong Beginnings: Report of the Teacher Education Expert Panel</w:t>
              </w:r>
            </w:hyperlink>
            <w:r w:rsidRPr="6FF2899B">
              <w:rPr>
                <w:rFonts w:cstheme="minorBidi"/>
              </w:rPr>
              <w:t xml:space="preserve">. </w:t>
            </w:r>
          </w:p>
        </w:tc>
      </w:tr>
      <w:tr w:rsidR="004F1A61" w14:paraId="34974463" w14:textId="77777777" w:rsidTr="6E1EA63F">
        <w:trPr>
          <w:trHeight w:val="300"/>
        </w:trPr>
        <w:tc>
          <w:tcPr>
            <w:tcW w:w="2162" w:type="dxa"/>
            <w:shd w:val="clear" w:color="auto" w:fill="F2F2F2" w:themeFill="background1" w:themeFillShade="F2"/>
          </w:tcPr>
          <w:p w14:paraId="081F5CE8" w14:textId="38350A8E" w:rsidR="004F1A61" w:rsidRPr="00585801" w:rsidRDefault="004F1A61">
            <w:pPr>
              <w:rPr>
                <w:b/>
                <w:bCs/>
              </w:rPr>
            </w:pPr>
            <w:r w:rsidRPr="6FF2899B">
              <w:rPr>
                <w:b/>
                <w:bCs/>
              </w:rPr>
              <w:t>The Teacher Regulatory Authority (TRA)</w:t>
            </w:r>
          </w:p>
        </w:tc>
        <w:tc>
          <w:tcPr>
            <w:tcW w:w="6758" w:type="dxa"/>
          </w:tcPr>
          <w:p w14:paraId="363BF0F2" w14:textId="22F8662B" w:rsidR="004F1A61" w:rsidRPr="004F1A61" w:rsidRDefault="004F1A61">
            <w:r>
              <w:t xml:space="preserve">TRA is a </w:t>
            </w:r>
            <w:r w:rsidR="006B2952">
              <w:t>s</w:t>
            </w:r>
            <w:r>
              <w:t xml:space="preserve">tate or </w:t>
            </w:r>
            <w:r w:rsidR="006B2952">
              <w:t>t</w:t>
            </w:r>
            <w:r>
              <w:t>erritory authority that is responsible for the registration of qualified teachers and for accrediting ITE courses under the Accreditation Standards and Procedures.</w:t>
            </w:r>
          </w:p>
        </w:tc>
      </w:tr>
    </w:tbl>
    <w:p w14:paraId="55071A6B" w14:textId="61A645E4" w:rsidR="00D420C0" w:rsidRDefault="00D420C0" w:rsidP="6FF2899B">
      <w:pPr>
        <w:spacing w:after="160"/>
      </w:pPr>
      <w:r>
        <w:br w:type="page"/>
      </w:r>
    </w:p>
    <w:p w14:paraId="25E4502F" w14:textId="4F26297D" w:rsidR="00EE265B" w:rsidRPr="00D420C0" w:rsidRDefault="00EE265B" w:rsidP="00A277F8">
      <w:pPr>
        <w:pStyle w:val="Heading2"/>
        <w:numPr>
          <w:ilvl w:val="0"/>
          <w:numId w:val="19"/>
        </w:numPr>
        <w:rPr>
          <w:noProof/>
          <w:color w:val="7F4594" w:themeColor="hyperlink"/>
          <w:kern w:val="2"/>
          <w:u w:val="single"/>
          <w:lang w:eastAsia="en-AU"/>
          <w14:ligatures w14:val="standardContextual"/>
        </w:rPr>
      </w:pPr>
      <w:bookmarkStart w:id="17" w:name="_Toc216952313"/>
      <w:r>
        <w:lastRenderedPageBreak/>
        <w:t>General Information</w:t>
      </w:r>
      <w:bookmarkEnd w:id="17"/>
      <w:r>
        <w:t xml:space="preserve"> </w:t>
      </w:r>
    </w:p>
    <w:p w14:paraId="42E4EB79" w14:textId="0C4DF5F8" w:rsidR="00EE265B" w:rsidRPr="00AC05B7" w:rsidRDefault="00EE265B" w:rsidP="7CC94941">
      <w:pPr>
        <w:pStyle w:val="Heading3"/>
      </w:pPr>
      <w:bookmarkStart w:id="18" w:name="_Toc216952314"/>
      <w:r>
        <w:t>Introduction</w:t>
      </w:r>
      <w:bookmarkEnd w:id="18"/>
    </w:p>
    <w:p w14:paraId="632A56F9" w14:textId="0B6C7124" w:rsidR="00900FBF" w:rsidRDefault="00EE265B" w:rsidP="0A1728AC">
      <w:pPr>
        <w:spacing w:after="120" w:line="240" w:lineRule="auto"/>
        <w:rPr>
          <w:rFonts w:eastAsia="Times New Roman"/>
          <w:lang w:eastAsia="en-AU"/>
        </w:rPr>
      </w:pPr>
      <w:r w:rsidRPr="6DD942C3">
        <w:rPr>
          <w:rFonts w:eastAsia="Times New Roman"/>
          <w:lang w:eastAsia="en-AU"/>
        </w:rPr>
        <w:t>The</w:t>
      </w:r>
      <w:r w:rsidR="00D83A64" w:rsidRPr="6DD942C3">
        <w:rPr>
          <w:rFonts w:eastAsia="Times New Roman"/>
          <w:lang w:eastAsia="en-AU"/>
        </w:rPr>
        <w:t xml:space="preserve"> </w:t>
      </w:r>
      <w:r w:rsidR="00D83A64" w:rsidRPr="6DD942C3">
        <w:rPr>
          <w:rFonts w:eastAsia="Times New Roman"/>
          <w:i/>
          <w:iCs/>
          <w:lang w:eastAsia="en-AU"/>
        </w:rPr>
        <w:t>Strong Beginnings (</w:t>
      </w:r>
      <w:r w:rsidR="00F9231E" w:rsidRPr="6DD942C3">
        <w:rPr>
          <w:rFonts w:eastAsia="Times New Roman"/>
          <w:i/>
          <w:iCs/>
          <w:lang w:eastAsia="en-AU"/>
        </w:rPr>
        <w:t>Excellence</w:t>
      </w:r>
      <w:r w:rsidR="00D83A64" w:rsidRPr="6DD942C3">
        <w:rPr>
          <w:rFonts w:eastAsia="Times New Roman"/>
          <w:i/>
          <w:iCs/>
          <w:lang w:eastAsia="en-AU"/>
        </w:rPr>
        <w:t>) Fund 202</w:t>
      </w:r>
      <w:r w:rsidR="00F9231E" w:rsidRPr="6DD942C3">
        <w:rPr>
          <w:rFonts w:eastAsia="Times New Roman"/>
          <w:i/>
          <w:iCs/>
          <w:lang w:eastAsia="en-AU"/>
        </w:rPr>
        <w:t>5</w:t>
      </w:r>
      <w:r w:rsidR="005555DA" w:rsidRPr="6DD942C3">
        <w:rPr>
          <w:rFonts w:eastAsia="Times New Roman"/>
          <w:i/>
          <w:iCs/>
          <w:lang w:eastAsia="en-AU"/>
        </w:rPr>
        <w:t xml:space="preserve">: Administrative </w:t>
      </w:r>
      <w:r w:rsidR="0087269B" w:rsidRPr="6DD942C3">
        <w:rPr>
          <w:rFonts w:eastAsia="Times New Roman"/>
          <w:i/>
          <w:iCs/>
          <w:lang w:eastAsia="en-AU"/>
        </w:rPr>
        <w:t>i</w:t>
      </w:r>
      <w:r w:rsidR="005555DA" w:rsidRPr="6DD942C3">
        <w:rPr>
          <w:rFonts w:eastAsia="Times New Roman"/>
          <w:i/>
          <w:iCs/>
          <w:lang w:eastAsia="en-AU"/>
        </w:rPr>
        <w:t xml:space="preserve">nformation for </w:t>
      </w:r>
      <w:r w:rsidR="0087269B" w:rsidRPr="6DD942C3">
        <w:rPr>
          <w:rFonts w:eastAsia="Times New Roman"/>
          <w:i/>
          <w:iCs/>
          <w:lang w:eastAsia="en-AU"/>
        </w:rPr>
        <w:t>a</w:t>
      </w:r>
      <w:r w:rsidR="005555DA" w:rsidRPr="6DD942C3">
        <w:rPr>
          <w:rFonts w:eastAsia="Times New Roman"/>
          <w:i/>
          <w:iCs/>
          <w:lang w:eastAsia="en-AU"/>
        </w:rPr>
        <w:t>pplicants</w:t>
      </w:r>
      <w:r w:rsidR="65E1D5C5" w:rsidRPr="6DD942C3">
        <w:rPr>
          <w:rFonts w:eastAsia="Times New Roman"/>
          <w:i/>
          <w:iCs/>
          <w:lang w:eastAsia="en-AU"/>
        </w:rPr>
        <w:t xml:space="preserve"> </w:t>
      </w:r>
      <w:r w:rsidR="65E1D5C5" w:rsidRPr="005005D2">
        <w:rPr>
          <w:rFonts w:eastAsia="Times New Roman"/>
          <w:lang w:eastAsia="en-AU"/>
        </w:rPr>
        <w:t>(</w:t>
      </w:r>
      <w:r w:rsidR="5C56BAA4" w:rsidRPr="6DD942C3">
        <w:rPr>
          <w:rFonts w:eastAsia="Times New Roman"/>
          <w:lang w:eastAsia="en-AU"/>
        </w:rPr>
        <w:t>t</w:t>
      </w:r>
      <w:r w:rsidR="054DEC12" w:rsidRPr="6DD942C3">
        <w:rPr>
          <w:rFonts w:eastAsia="Times New Roman"/>
          <w:lang w:eastAsia="en-AU"/>
        </w:rPr>
        <w:t>his document</w:t>
      </w:r>
      <w:r w:rsidR="65E1D5C5" w:rsidRPr="005005D2">
        <w:rPr>
          <w:rFonts w:eastAsia="Times New Roman"/>
          <w:lang w:eastAsia="en-AU"/>
        </w:rPr>
        <w:t>)</w:t>
      </w:r>
      <w:r w:rsidR="005912AE" w:rsidRPr="6DD942C3">
        <w:rPr>
          <w:rFonts w:eastAsia="Times New Roman"/>
          <w:i/>
          <w:iCs/>
          <w:lang w:eastAsia="en-AU"/>
        </w:rPr>
        <w:t xml:space="preserve"> </w:t>
      </w:r>
      <w:r w:rsidRPr="6DD942C3">
        <w:rPr>
          <w:rFonts w:eastAsia="Times New Roman"/>
          <w:lang w:eastAsia="en-AU"/>
        </w:rPr>
        <w:t>set</w:t>
      </w:r>
      <w:r w:rsidR="0087269B" w:rsidRPr="6DD942C3">
        <w:rPr>
          <w:rFonts w:eastAsia="Times New Roman"/>
          <w:lang w:eastAsia="en-AU"/>
        </w:rPr>
        <w:t>s</w:t>
      </w:r>
      <w:r w:rsidRPr="6DD942C3">
        <w:rPr>
          <w:rFonts w:eastAsia="Times New Roman"/>
          <w:lang w:eastAsia="en-AU"/>
        </w:rPr>
        <w:t xml:space="preserve"> </w:t>
      </w:r>
      <w:r w:rsidR="00DF4F6A" w:rsidRPr="6DD942C3">
        <w:rPr>
          <w:rFonts w:eastAsia="Times New Roman"/>
          <w:lang w:eastAsia="en-AU"/>
        </w:rPr>
        <w:t xml:space="preserve">out detailed information about the </w:t>
      </w:r>
      <w:r w:rsidR="00645EC2" w:rsidRPr="6DD942C3">
        <w:rPr>
          <w:rFonts w:eastAsia="Times New Roman"/>
          <w:lang w:eastAsia="en-AU"/>
        </w:rPr>
        <w:t xml:space="preserve">administration of the Australian Government’s Strong Beginnings </w:t>
      </w:r>
      <w:r w:rsidR="00EA14AA" w:rsidRPr="6DD942C3">
        <w:rPr>
          <w:rFonts w:eastAsia="Times New Roman"/>
          <w:lang w:eastAsia="en-AU"/>
        </w:rPr>
        <w:t>(</w:t>
      </w:r>
      <w:r w:rsidR="00F9231E" w:rsidRPr="6DD942C3">
        <w:rPr>
          <w:rFonts w:eastAsia="Times New Roman"/>
          <w:lang w:eastAsia="en-AU"/>
        </w:rPr>
        <w:t>Excellence</w:t>
      </w:r>
      <w:r w:rsidR="00EA14AA" w:rsidRPr="6DD942C3">
        <w:rPr>
          <w:rFonts w:eastAsia="Times New Roman"/>
          <w:lang w:eastAsia="en-AU"/>
        </w:rPr>
        <w:t xml:space="preserve">) Fund. </w:t>
      </w:r>
    </w:p>
    <w:p w14:paraId="6A577C60" w14:textId="3A03512C" w:rsidR="7C0943CD" w:rsidRPr="00B6177B" w:rsidRDefault="7C0943CD" w:rsidP="0A1728AC">
      <w:pPr>
        <w:spacing w:after="120" w:line="240" w:lineRule="auto"/>
        <w:rPr>
          <w:i/>
          <w:iCs/>
        </w:rPr>
      </w:pPr>
      <w:r w:rsidRPr="6DD942C3">
        <w:rPr>
          <w:rFonts w:eastAsia="Times New Roman"/>
          <w:lang w:eastAsia="en-AU"/>
        </w:rPr>
        <w:t>Th</w:t>
      </w:r>
      <w:r w:rsidR="6D68B6AA" w:rsidRPr="6DD942C3">
        <w:rPr>
          <w:rFonts w:eastAsia="Times New Roman"/>
          <w:lang w:eastAsia="en-AU"/>
        </w:rPr>
        <w:t xml:space="preserve">is </w:t>
      </w:r>
      <w:r w:rsidR="6D68B6AA" w:rsidRPr="00845891">
        <w:rPr>
          <w:rFonts w:eastAsia="Times New Roman"/>
          <w:lang w:eastAsia="en-AU"/>
        </w:rPr>
        <w:t>document</w:t>
      </w:r>
      <w:r w:rsidR="4B39CCD8" w:rsidRPr="00845891">
        <w:rPr>
          <w:rFonts w:eastAsia="Times New Roman"/>
          <w:lang w:eastAsia="en-AU"/>
        </w:rPr>
        <w:t xml:space="preserve"> </w:t>
      </w:r>
      <w:r w:rsidRPr="00845891">
        <w:rPr>
          <w:rFonts w:eastAsia="Times New Roman"/>
          <w:lang w:eastAsia="en-AU"/>
        </w:rPr>
        <w:t xml:space="preserve">should be read alongside the </w:t>
      </w:r>
      <w:hyperlink r:id="rId22" w:history="1">
        <w:r w:rsidR="00B6689F" w:rsidRPr="00845891">
          <w:rPr>
            <w:rStyle w:val="Hyperlink"/>
            <w:rFonts w:eastAsia="Times New Roman"/>
            <w:i/>
            <w:iCs/>
            <w:lang w:eastAsia="en-AU"/>
          </w:rPr>
          <w:t>Higher Education Support (Other Grants) Amendment (Strong Beginnings (</w:t>
        </w:r>
        <w:r w:rsidR="00F9231E" w:rsidRPr="00845891">
          <w:rPr>
            <w:rStyle w:val="Hyperlink"/>
            <w:rFonts w:eastAsia="Times New Roman"/>
            <w:i/>
            <w:iCs/>
            <w:lang w:eastAsia="en-AU"/>
          </w:rPr>
          <w:t>Excellence</w:t>
        </w:r>
        <w:r w:rsidR="00B6689F" w:rsidRPr="00845891">
          <w:rPr>
            <w:rStyle w:val="Hyperlink"/>
            <w:rFonts w:eastAsia="Times New Roman"/>
            <w:i/>
            <w:iCs/>
            <w:lang w:eastAsia="en-AU"/>
          </w:rPr>
          <w:t>) Fund) Guidelines 202</w:t>
        </w:r>
        <w:r w:rsidR="62E57868" w:rsidRPr="00845891">
          <w:rPr>
            <w:rStyle w:val="Hyperlink"/>
            <w:rFonts w:eastAsia="Times New Roman"/>
            <w:i/>
            <w:iCs/>
            <w:lang w:eastAsia="en-AU"/>
          </w:rPr>
          <w:t>5</w:t>
        </w:r>
      </w:hyperlink>
      <w:r w:rsidR="00B6689F" w:rsidRPr="00845891">
        <w:rPr>
          <w:rFonts w:eastAsia="Times New Roman"/>
          <w:i/>
          <w:iCs/>
          <w:lang w:eastAsia="en-AU"/>
        </w:rPr>
        <w:t xml:space="preserve"> </w:t>
      </w:r>
      <w:r w:rsidR="00B6689F" w:rsidRPr="00845891">
        <w:rPr>
          <w:rFonts w:eastAsia="Times New Roman"/>
          <w:lang w:eastAsia="en-AU"/>
        </w:rPr>
        <w:t>which amends the</w:t>
      </w:r>
      <w:r w:rsidR="00B6689F" w:rsidRPr="00845891">
        <w:rPr>
          <w:i/>
          <w:iCs/>
        </w:rPr>
        <w:t xml:space="preserve"> </w:t>
      </w:r>
      <w:r w:rsidR="00605D8E" w:rsidRPr="00845891">
        <w:rPr>
          <w:i/>
          <w:iCs/>
        </w:rPr>
        <w:t>Higher Education Support (Other Grants) Guidelines 2022</w:t>
      </w:r>
      <w:r w:rsidR="4307EC7B" w:rsidRPr="00845891">
        <w:rPr>
          <w:i/>
          <w:iCs/>
        </w:rPr>
        <w:t xml:space="preserve"> </w:t>
      </w:r>
      <w:r w:rsidR="3ADEACFC" w:rsidRPr="00845891">
        <w:t>(the Guidelines</w:t>
      </w:r>
      <w:r w:rsidR="3ADEACFC" w:rsidRPr="00845891">
        <w:rPr>
          <w:i/>
          <w:iCs/>
        </w:rPr>
        <w:t>)</w:t>
      </w:r>
      <w:r w:rsidR="000372F4" w:rsidRPr="00845891">
        <w:t>, and the Act</w:t>
      </w:r>
      <w:r w:rsidR="00605D8E" w:rsidRPr="00845891">
        <w:t>.</w:t>
      </w:r>
      <w:r w:rsidR="476612B5" w:rsidRPr="00845891">
        <w:rPr>
          <w:i/>
          <w:iCs/>
        </w:rPr>
        <w:t xml:space="preserve"> </w:t>
      </w:r>
      <w:r w:rsidR="009B678D" w:rsidRPr="00845891">
        <w:t>If there are any inconsistenc</w:t>
      </w:r>
      <w:r w:rsidR="006046D8" w:rsidRPr="00845891">
        <w:t>ies</w:t>
      </w:r>
      <w:r w:rsidR="5A9AD891" w:rsidRPr="00845891">
        <w:t xml:space="preserve"> between these documents</w:t>
      </w:r>
      <w:r w:rsidR="006046D8" w:rsidRPr="00845891">
        <w:t>, the Guidelines prevail to the extent of the inconsistency.</w:t>
      </w:r>
    </w:p>
    <w:p w14:paraId="4428ECC8" w14:textId="2826F4B2" w:rsidR="00BC4A06" w:rsidRPr="00DE67C1" w:rsidRDefault="00DC77F5" w:rsidP="00DE67C1">
      <w:pPr>
        <w:pStyle w:val="NumberedBodyText"/>
        <w:numPr>
          <w:ilvl w:val="0"/>
          <w:numId w:val="0"/>
        </w:numPr>
        <w:rPr>
          <w:i/>
          <w:iCs/>
        </w:rPr>
      </w:pPr>
      <w:r>
        <w:t>The conditions of grant are specified in the Guidelines</w:t>
      </w:r>
      <w:r w:rsidR="00DE67C1">
        <w:rPr>
          <w:i/>
          <w:iCs/>
        </w:rPr>
        <w:t xml:space="preserve"> </w:t>
      </w:r>
      <w:r w:rsidR="00DE67C1">
        <w:t>(Section 63I)</w:t>
      </w:r>
      <w:r>
        <w:t xml:space="preserve">. Further conditions on the grant will also be imposed in writing by the Minister or </w:t>
      </w:r>
      <w:r w:rsidR="00E57C50">
        <w:t>their</w:t>
      </w:r>
      <w:r>
        <w:t xml:space="preserve"> delegate, under subsection 41-25(2) of the Act.</w:t>
      </w:r>
      <w:r w:rsidR="00DE67C1">
        <w:t xml:space="preserve"> </w:t>
      </w:r>
      <w:r w:rsidR="00BC4A06">
        <w:t>Successful applicants will be required to sign a Conditions of Grant document.</w:t>
      </w:r>
    </w:p>
    <w:p w14:paraId="68C66469" w14:textId="6B3941C7" w:rsidR="00EE265B" w:rsidRPr="00845891" w:rsidRDefault="006962B6" w:rsidP="00A277F8">
      <w:pPr>
        <w:pStyle w:val="Heading2"/>
        <w:numPr>
          <w:ilvl w:val="0"/>
          <w:numId w:val="19"/>
        </w:numPr>
      </w:pPr>
      <w:bookmarkStart w:id="19" w:name="_Toc387676545"/>
      <w:bookmarkStart w:id="20" w:name="_Toc442365898"/>
      <w:bookmarkStart w:id="21" w:name="_Toc216952315"/>
      <w:bookmarkStart w:id="22" w:name="_Toc387676546"/>
      <w:r w:rsidRPr="00845891">
        <w:t>O</w:t>
      </w:r>
      <w:r w:rsidR="00EE265B" w:rsidRPr="00845891">
        <w:t>verview</w:t>
      </w:r>
      <w:bookmarkEnd w:id="19"/>
      <w:bookmarkEnd w:id="20"/>
      <w:bookmarkEnd w:id="21"/>
    </w:p>
    <w:p w14:paraId="1E06FF0A" w14:textId="72B3222E" w:rsidR="00EE265B" w:rsidRPr="00845891" w:rsidRDefault="00EE265B" w:rsidP="7CC94941">
      <w:pPr>
        <w:pStyle w:val="Heading3"/>
      </w:pPr>
      <w:bookmarkStart w:id="23" w:name="_Toc216952316"/>
      <w:r w:rsidRPr="00845891">
        <w:t>Legislative Authority</w:t>
      </w:r>
      <w:bookmarkEnd w:id="23"/>
    </w:p>
    <w:p w14:paraId="0E4F8B03" w14:textId="41ADB93E" w:rsidR="00770930" w:rsidRPr="00845891" w:rsidRDefault="007A57F8" w:rsidP="0A1728AC">
      <w:pPr>
        <w:pStyle w:val="GSLBodyText"/>
        <w:spacing w:after="360" w:line="240" w:lineRule="auto"/>
        <w:ind w:left="0" w:firstLine="0"/>
      </w:pPr>
      <w:bookmarkStart w:id="24" w:name="_Toc387676547"/>
      <w:bookmarkStart w:id="25" w:name="_Toc442365900"/>
      <w:r w:rsidRPr="00845891">
        <w:rPr>
          <w:rFonts w:asciiTheme="minorHAnsi" w:hAnsiTheme="minorHAnsi" w:cstheme="minorBidi"/>
          <w:sz w:val="22"/>
          <w:szCs w:val="22"/>
        </w:rPr>
        <w:t xml:space="preserve">The Strong </w:t>
      </w:r>
      <w:r w:rsidR="00205B08" w:rsidRPr="00845891">
        <w:rPr>
          <w:rFonts w:asciiTheme="minorHAnsi" w:hAnsiTheme="minorHAnsi" w:cstheme="minorBidi"/>
          <w:sz w:val="22"/>
          <w:szCs w:val="22"/>
        </w:rPr>
        <w:t>Beginnings (</w:t>
      </w:r>
      <w:r w:rsidR="00993DAF" w:rsidRPr="00845891">
        <w:rPr>
          <w:rFonts w:asciiTheme="minorHAnsi" w:hAnsiTheme="minorHAnsi" w:cstheme="minorBidi"/>
          <w:sz w:val="22"/>
          <w:szCs w:val="22"/>
        </w:rPr>
        <w:t>Excellence</w:t>
      </w:r>
      <w:r w:rsidR="00205B08" w:rsidRPr="00845891">
        <w:rPr>
          <w:rFonts w:asciiTheme="minorHAnsi" w:hAnsiTheme="minorHAnsi" w:cstheme="minorBidi"/>
          <w:sz w:val="22"/>
          <w:szCs w:val="22"/>
        </w:rPr>
        <w:t>) Fund is</w:t>
      </w:r>
      <w:r w:rsidR="00FA559E" w:rsidRPr="00845891">
        <w:rPr>
          <w:rFonts w:asciiTheme="minorHAnsi" w:hAnsiTheme="minorHAnsi" w:cstheme="minorBidi"/>
          <w:sz w:val="22"/>
          <w:szCs w:val="22"/>
        </w:rPr>
        <w:t xml:space="preserve"> established as a grant program</w:t>
      </w:r>
      <w:r w:rsidR="00205B08" w:rsidRPr="00845891">
        <w:rPr>
          <w:rFonts w:asciiTheme="minorHAnsi" w:hAnsiTheme="minorHAnsi" w:cstheme="minorBidi"/>
          <w:sz w:val="22"/>
          <w:szCs w:val="22"/>
        </w:rPr>
        <w:t xml:space="preserve"> </w:t>
      </w:r>
      <w:r w:rsidR="0061212B" w:rsidRPr="00845891">
        <w:rPr>
          <w:rFonts w:asciiTheme="minorHAnsi" w:hAnsiTheme="minorHAnsi" w:cstheme="minorBidi"/>
          <w:sz w:val="22"/>
          <w:szCs w:val="22"/>
        </w:rPr>
        <w:t xml:space="preserve">under Part 2-3 of </w:t>
      </w:r>
      <w:r w:rsidR="0061212B" w:rsidRPr="00845891">
        <w:rPr>
          <w:rFonts w:asciiTheme="minorHAnsi" w:hAnsiTheme="minorHAnsi" w:cstheme="minorBidi"/>
          <w:i/>
          <w:iCs/>
          <w:sz w:val="22"/>
          <w:szCs w:val="22"/>
        </w:rPr>
        <w:t xml:space="preserve">Higher Education Support Act 2003 </w:t>
      </w:r>
      <w:r w:rsidR="0061212B" w:rsidRPr="00845891">
        <w:rPr>
          <w:rFonts w:asciiTheme="minorHAnsi" w:hAnsiTheme="minorHAnsi" w:cstheme="minorBidi"/>
          <w:sz w:val="22"/>
          <w:szCs w:val="22"/>
        </w:rPr>
        <w:t>(the Act).</w:t>
      </w:r>
      <w:r w:rsidR="005C64DC" w:rsidRPr="00845891">
        <w:t xml:space="preserve"> </w:t>
      </w:r>
      <w:r w:rsidR="00770930" w:rsidRPr="00845891">
        <w:rPr>
          <w:rFonts w:asciiTheme="minorHAnsi" w:hAnsiTheme="minorHAnsi" w:cstheme="minorBidi"/>
          <w:sz w:val="22"/>
          <w:szCs w:val="22"/>
        </w:rPr>
        <w:t>Section 238-10 of the</w:t>
      </w:r>
      <w:r w:rsidR="00600E5E" w:rsidRPr="00845891">
        <w:rPr>
          <w:rFonts w:asciiTheme="minorHAnsi" w:hAnsiTheme="minorHAnsi" w:cstheme="minorBidi"/>
          <w:sz w:val="22"/>
          <w:szCs w:val="22"/>
        </w:rPr>
        <w:t xml:space="preserve"> </w:t>
      </w:r>
      <w:r w:rsidR="00770930" w:rsidRPr="00845891">
        <w:rPr>
          <w:rFonts w:asciiTheme="minorHAnsi" w:hAnsiTheme="minorHAnsi" w:cstheme="minorBidi"/>
          <w:sz w:val="22"/>
          <w:szCs w:val="22"/>
        </w:rPr>
        <w:t>Act provides that the Minister</w:t>
      </w:r>
      <w:r w:rsidR="00600E5E" w:rsidRPr="00845891">
        <w:rPr>
          <w:rFonts w:asciiTheme="minorHAnsi" w:hAnsiTheme="minorHAnsi" w:cstheme="minorBidi"/>
          <w:sz w:val="22"/>
          <w:szCs w:val="22"/>
        </w:rPr>
        <w:t xml:space="preserve"> </w:t>
      </w:r>
      <w:r w:rsidR="006820B9" w:rsidRPr="00845891">
        <w:rPr>
          <w:rFonts w:asciiTheme="minorHAnsi" w:hAnsiTheme="minorHAnsi" w:cstheme="minorBidi"/>
          <w:sz w:val="22"/>
          <w:szCs w:val="22"/>
        </w:rPr>
        <w:t>for Education</w:t>
      </w:r>
      <w:r w:rsidR="00770930" w:rsidRPr="00845891">
        <w:rPr>
          <w:rFonts w:asciiTheme="minorHAnsi" w:hAnsiTheme="minorHAnsi" w:cstheme="minorBidi"/>
          <w:sz w:val="22"/>
          <w:szCs w:val="22"/>
        </w:rPr>
        <w:t xml:space="preserve"> </w:t>
      </w:r>
      <w:r w:rsidR="003328CD" w:rsidRPr="00845891">
        <w:rPr>
          <w:rFonts w:asciiTheme="minorHAnsi" w:hAnsiTheme="minorHAnsi" w:cstheme="minorBidi"/>
          <w:sz w:val="22"/>
          <w:szCs w:val="22"/>
        </w:rPr>
        <w:t xml:space="preserve">may </w:t>
      </w:r>
      <w:r w:rsidR="00770930" w:rsidRPr="00845891">
        <w:rPr>
          <w:rFonts w:asciiTheme="minorHAnsi" w:hAnsiTheme="minorHAnsi" w:cstheme="minorBidi"/>
          <w:sz w:val="22"/>
          <w:szCs w:val="22"/>
        </w:rPr>
        <w:t xml:space="preserve">make Other Grants Guidelines to, amongst other things, provide for matters necessary or convenient to be provided </w:t>
      </w:r>
      <w:proofErr w:type="gramStart"/>
      <w:r w:rsidR="00770930" w:rsidRPr="00845891">
        <w:rPr>
          <w:rFonts w:asciiTheme="minorHAnsi" w:hAnsiTheme="minorHAnsi" w:cstheme="minorBidi"/>
          <w:sz w:val="22"/>
          <w:szCs w:val="22"/>
        </w:rPr>
        <w:t>in order to</w:t>
      </w:r>
      <w:proofErr w:type="gramEnd"/>
      <w:r w:rsidR="00770930" w:rsidRPr="00845891">
        <w:rPr>
          <w:rFonts w:asciiTheme="minorHAnsi" w:hAnsiTheme="minorHAnsi" w:cstheme="minorBidi"/>
          <w:sz w:val="22"/>
          <w:szCs w:val="22"/>
        </w:rPr>
        <w:t xml:space="preserve"> carry out or give effect to Part 2-3 of the Act in relation to grants payable under that Part.  </w:t>
      </w:r>
    </w:p>
    <w:p w14:paraId="1C94B680" w14:textId="7FC9EDB0" w:rsidR="006820B9" w:rsidRPr="002452ED" w:rsidRDefault="006820B9" w:rsidP="47E52EF0">
      <w:pPr>
        <w:pStyle w:val="GSLBodyText"/>
        <w:spacing w:after="360" w:line="240" w:lineRule="auto"/>
        <w:ind w:left="0" w:firstLine="0"/>
        <w:rPr>
          <w:rFonts w:asciiTheme="minorHAnsi" w:hAnsiTheme="minorHAnsi" w:cstheme="minorBidi"/>
          <w:sz w:val="22"/>
          <w:szCs w:val="22"/>
        </w:rPr>
      </w:pPr>
      <w:r w:rsidRPr="00845891">
        <w:rPr>
          <w:rFonts w:asciiTheme="minorHAnsi" w:hAnsiTheme="minorHAnsi" w:cstheme="minorBidi"/>
          <w:sz w:val="22"/>
          <w:szCs w:val="22"/>
        </w:rPr>
        <w:t xml:space="preserve">The Minister has made the </w:t>
      </w:r>
      <w:hyperlink r:id="rId23" w:history="1">
        <w:r w:rsidRPr="00845891">
          <w:rPr>
            <w:rStyle w:val="Hyperlink"/>
            <w:rFonts w:asciiTheme="minorHAnsi" w:hAnsiTheme="minorHAnsi" w:cstheme="minorBidi"/>
            <w:i/>
            <w:iCs/>
            <w:sz w:val="22"/>
            <w:szCs w:val="22"/>
          </w:rPr>
          <w:t>Higher Education Support (Other Grants) Amendment (Strong Beginnings (</w:t>
        </w:r>
        <w:r w:rsidR="00993DAF" w:rsidRPr="00845891">
          <w:rPr>
            <w:rStyle w:val="Hyperlink"/>
            <w:rFonts w:asciiTheme="minorHAnsi" w:hAnsiTheme="minorHAnsi" w:cstheme="minorBidi"/>
            <w:i/>
            <w:iCs/>
            <w:sz w:val="22"/>
            <w:szCs w:val="22"/>
          </w:rPr>
          <w:t>Excellence</w:t>
        </w:r>
        <w:r w:rsidRPr="00845891">
          <w:rPr>
            <w:rStyle w:val="Hyperlink"/>
            <w:rFonts w:asciiTheme="minorHAnsi" w:hAnsiTheme="minorHAnsi" w:cstheme="minorBidi"/>
            <w:i/>
            <w:iCs/>
            <w:sz w:val="22"/>
            <w:szCs w:val="22"/>
          </w:rPr>
          <w:t>) Fund) Guidelines 202</w:t>
        </w:r>
        <w:r w:rsidR="00993DAF" w:rsidRPr="00845891">
          <w:rPr>
            <w:rStyle w:val="Hyperlink"/>
            <w:rFonts w:asciiTheme="minorHAnsi" w:hAnsiTheme="minorHAnsi" w:cstheme="minorBidi"/>
            <w:i/>
            <w:iCs/>
            <w:sz w:val="22"/>
            <w:szCs w:val="22"/>
          </w:rPr>
          <w:t>5</w:t>
        </w:r>
      </w:hyperlink>
      <w:r w:rsidRPr="00845891">
        <w:rPr>
          <w:rFonts w:asciiTheme="minorHAnsi" w:hAnsiTheme="minorHAnsi" w:cstheme="minorBidi"/>
          <w:i/>
          <w:iCs/>
          <w:sz w:val="22"/>
          <w:szCs w:val="22"/>
        </w:rPr>
        <w:t xml:space="preserve"> </w:t>
      </w:r>
      <w:r w:rsidRPr="00845891">
        <w:rPr>
          <w:rFonts w:asciiTheme="minorHAnsi" w:hAnsiTheme="minorHAnsi" w:cstheme="minorBidi"/>
          <w:sz w:val="22"/>
          <w:szCs w:val="22"/>
        </w:rPr>
        <w:t xml:space="preserve">to amend </w:t>
      </w:r>
      <w:r w:rsidR="00A82BBB" w:rsidRPr="00845891">
        <w:rPr>
          <w:rFonts w:asciiTheme="minorHAnsi" w:hAnsiTheme="minorHAnsi" w:cstheme="minorBidi"/>
          <w:sz w:val="22"/>
          <w:szCs w:val="22"/>
        </w:rPr>
        <w:t xml:space="preserve">the Guidelines </w:t>
      </w:r>
      <w:r w:rsidRPr="00845891">
        <w:rPr>
          <w:rFonts w:asciiTheme="minorHAnsi" w:hAnsiTheme="minorHAnsi" w:cstheme="minorBidi"/>
          <w:sz w:val="22"/>
          <w:szCs w:val="22"/>
        </w:rPr>
        <w:t>to establish the Strong Beginnings (</w:t>
      </w:r>
      <w:r w:rsidR="00993DAF" w:rsidRPr="00845891">
        <w:rPr>
          <w:rFonts w:asciiTheme="minorHAnsi" w:hAnsiTheme="minorHAnsi" w:cstheme="minorBidi"/>
          <w:sz w:val="22"/>
          <w:szCs w:val="22"/>
        </w:rPr>
        <w:t>Excellence</w:t>
      </w:r>
      <w:r w:rsidRPr="00845891">
        <w:rPr>
          <w:rFonts w:asciiTheme="minorHAnsi" w:hAnsiTheme="minorHAnsi" w:cstheme="minorBidi"/>
          <w:sz w:val="22"/>
          <w:szCs w:val="22"/>
        </w:rPr>
        <w:t>) Fund.</w:t>
      </w:r>
      <w:r w:rsidRPr="00845891">
        <w:rPr>
          <w:rFonts w:asciiTheme="minorHAnsi" w:hAnsiTheme="minorHAnsi" w:cstheme="minorBidi"/>
        </w:rPr>
        <w:t xml:space="preserve"> </w:t>
      </w:r>
      <w:bookmarkEnd w:id="24"/>
      <w:bookmarkEnd w:id="25"/>
      <w:r w:rsidR="006901AB" w:rsidRPr="00845891">
        <w:rPr>
          <w:rFonts w:asciiTheme="minorHAnsi" w:hAnsiTheme="minorHAnsi" w:cstheme="minorBidi"/>
          <w:sz w:val="22"/>
          <w:szCs w:val="22"/>
        </w:rPr>
        <w:t>Amendments are incorporated</w:t>
      </w:r>
      <w:r w:rsidR="006901AB" w:rsidRPr="006901AB">
        <w:rPr>
          <w:rFonts w:asciiTheme="minorHAnsi" w:hAnsiTheme="minorHAnsi" w:cstheme="minorBidi"/>
          <w:sz w:val="22"/>
          <w:szCs w:val="22"/>
        </w:rPr>
        <w:t xml:space="preserve"> in the compilation for the Principal Instruction within 28 days after the Amendment Instrument is made.</w:t>
      </w:r>
    </w:p>
    <w:p w14:paraId="286B3424" w14:textId="6B6B5446" w:rsidR="007B66BE" w:rsidRPr="007B66BE" w:rsidRDefault="00314609" w:rsidP="7CC94941">
      <w:pPr>
        <w:pStyle w:val="Heading3"/>
      </w:pPr>
      <w:bookmarkStart w:id="26" w:name="_Toc216952317"/>
      <w:r>
        <w:t>Background</w:t>
      </w:r>
      <w:bookmarkEnd w:id="26"/>
      <w:r w:rsidR="6CF46FCC">
        <w:t xml:space="preserve"> </w:t>
      </w:r>
    </w:p>
    <w:p w14:paraId="0EC2A726" w14:textId="425C2B42" w:rsidR="001902D6" w:rsidRDefault="001902D6" w:rsidP="6E1EA63F">
      <w:r w:rsidRPr="6E1EA63F">
        <w:t xml:space="preserve">The Strong Beginnings (Excellence) Fund was established in response to the </w:t>
      </w:r>
      <w:hyperlink r:id="rId24">
        <w:r w:rsidRPr="005005D2">
          <w:rPr>
            <w:rStyle w:val="Hyperlink"/>
            <w:i/>
          </w:rPr>
          <w:t>Strong Beginnings: Report of the Teacher Education Expert Panel</w:t>
        </w:r>
      </w:hyperlink>
      <w:r w:rsidRPr="6E1EA63F">
        <w:t xml:space="preserve"> (</w:t>
      </w:r>
      <w:r w:rsidR="00CF79A2" w:rsidRPr="6E1EA63F">
        <w:t>TEEP</w:t>
      </w:r>
      <w:r w:rsidRPr="6E1EA63F">
        <w:t xml:space="preserve"> Report), released on 6 July 2023, which made recommendations to enhance the link between performance and funding of ITE, improve the quality of practical experience in teaching, and improve postgraduate ITE courses for mid-career teacher entrants. This included the establishment of a Transition Fund (Recommendation 6) to support embedding of core content in ITE programs, and the establishment of an Excellence Fund (Recommendation 7) to support higher education providers identified as high performing, fast improving or excellent in a particular aspect of ITE delivery to take a leadership role in fostering improved performance across the sector. </w:t>
      </w:r>
    </w:p>
    <w:p w14:paraId="42798D33" w14:textId="28C73A9C" w:rsidR="009763FC" w:rsidRPr="009763FC" w:rsidRDefault="009763FC" w:rsidP="009763FC">
      <w:pPr>
        <w:pStyle w:val="GSLBodyText"/>
        <w:spacing w:before="240" w:line="240" w:lineRule="auto"/>
        <w:ind w:left="0" w:firstLine="0"/>
        <w:rPr>
          <w:rFonts w:ascii="Calibri" w:eastAsia="Calibri" w:hAnsi="Calibri" w:cs="Calibri"/>
          <w:sz w:val="22"/>
          <w:szCs w:val="22"/>
        </w:rPr>
      </w:pPr>
      <w:r w:rsidRPr="6E1EA63F">
        <w:rPr>
          <w:rFonts w:ascii="Calibri" w:eastAsia="Calibri" w:hAnsi="Calibri" w:cs="Calibri"/>
          <w:sz w:val="22"/>
          <w:szCs w:val="22"/>
        </w:rPr>
        <w:t xml:space="preserve">The </w:t>
      </w:r>
      <w:r w:rsidRPr="6E1EA63F">
        <w:rPr>
          <w:rFonts w:asciiTheme="minorHAnsi" w:hAnsiTheme="minorHAnsi" w:cstheme="minorBidi"/>
          <w:sz w:val="22"/>
          <w:szCs w:val="22"/>
        </w:rPr>
        <w:t>implementation</w:t>
      </w:r>
      <w:r w:rsidRPr="6E1EA63F">
        <w:rPr>
          <w:rFonts w:ascii="Calibri" w:eastAsia="Calibri" w:hAnsi="Calibri" w:cs="Calibri"/>
          <w:sz w:val="22"/>
          <w:szCs w:val="22"/>
        </w:rPr>
        <w:t xml:space="preserve"> of the</w:t>
      </w:r>
      <w:r w:rsidR="00CF79A2" w:rsidRPr="6E1EA63F">
        <w:rPr>
          <w:rFonts w:ascii="Calibri" w:eastAsia="Calibri" w:hAnsi="Calibri" w:cs="Calibri"/>
          <w:sz w:val="22"/>
          <w:szCs w:val="22"/>
        </w:rPr>
        <w:t xml:space="preserve"> TEEP</w:t>
      </w:r>
      <w:r w:rsidRPr="6E1EA63F">
        <w:rPr>
          <w:rFonts w:ascii="Calibri" w:eastAsia="Calibri" w:hAnsi="Calibri" w:cs="Calibri"/>
          <w:sz w:val="22"/>
          <w:szCs w:val="22"/>
        </w:rPr>
        <w:t xml:space="preserve"> Report recommendations is in line with the Government’s broader teacher workforce agenda and delivers on Action 8 of the National Teacher Workforce Action Plan.</w:t>
      </w:r>
    </w:p>
    <w:p w14:paraId="066C3358" w14:textId="0E047B8D" w:rsidR="00A76013" w:rsidRDefault="005407A7" w:rsidP="009D6150">
      <w:r w:rsidRPr="6E1EA63F">
        <w:rPr>
          <w:rFonts w:ascii="Calibri" w:eastAsia="Calibri" w:hAnsi="Calibri" w:cs="Calibri"/>
        </w:rPr>
        <w:lastRenderedPageBreak/>
        <w:t xml:space="preserve">In 2024, as part of </w:t>
      </w:r>
      <w:r w:rsidR="005712FA" w:rsidRPr="6E1EA63F">
        <w:rPr>
          <w:rFonts w:ascii="Calibri" w:eastAsia="Calibri" w:hAnsi="Calibri" w:cs="Calibri"/>
        </w:rPr>
        <w:t xml:space="preserve">the </w:t>
      </w:r>
      <w:r w:rsidRPr="6E1EA63F">
        <w:rPr>
          <w:rFonts w:ascii="Calibri" w:eastAsia="Calibri" w:hAnsi="Calibri" w:cs="Calibri"/>
        </w:rPr>
        <w:t xml:space="preserve">one-off grant round </w:t>
      </w:r>
      <w:r w:rsidR="00402D82">
        <w:rPr>
          <w:rFonts w:ascii="Calibri" w:eastAsia="Calibri" w:hAnsi="Calibri" w:cs="Calibri"/>
        </w:rPr>
        <w:t xml:space="preserve">of the </w:t>
      </w:r>
      <w:r w:rsidRPr="6E1EA63F">
        <w:rPr>
          <w:rFonts w:ascii="Calibri" w:eastAsia="Calibri" w:hAnsi="Calibri" w:cs="Calibri"/>
        </w:rPr>
        <w:t xml:space="preserve">Strong Beginnings (Transition) Fund, </w:t>
      </w:r>
      <w:r>
        <w:t>$4.275</w:t>
      </w:r>
      <w:r w:rsidR="001A689D">
        <w:t> </w:t>
      </w:r>
      <w:r>
        <w:t xml:space="preserve">million was distributed to 46 (at the time) eligible ITE providers to support them to embed core content in </w:t>
      </w:r>
      <w:r w:rsidRPr="6E1EA63F">
        <w:t>their</w:t>
      </w:r>
      <w:r>
        <w:t xml:space="preserve"> ITE programs (see</w:t>
      </w:r>
      <w:r w:rsidRPr="6E1EA63F">
        <w:rPr>
          <w:rFonts w:ascii="Calibri" w:eastAsia="Calibri" w:hAnsi="Calibri" w:cs="Calibri"/>
        </w:rPr>
        <w:t xml:space="preserve"> </w:t>
      </w:r>
      <w:hyperlink r:id="rId25">
        <w:r w:rsidRPr="6E1EA63F">
          <w:rPr>
            <w:rStyle w:val="Hyperlink"/>
            <w:rFonts w:ascii="Calibri" w:eastAsia="Calibri" w:hAnsi="Calibri" w:cs="Calibri"/>
          </w:rPr>
          <w:t>The Teacher Education Expert Panel</w:t>
        </w:r>
      </w:hyperlink>
      <w:r w:rsidRPr="6E1EA63F">
        <w:rPr>
          <w:rFonts w:ascii="Calibri" w:eastAsia="Calibri" w:hAnsi="Calibri" w:cs="Calibri"/>
        </w:rPr>
        <w:t>).</w:t>
      </w:r>
      <w:r>
        <w:t xml:space="preserve"> </w:t>
      </w:r>
    </w:p>
    <w:p w14:paraId="5500F345" w14:textId="22C8E434" w:rsidR="00A76013" w:rsidRPr="00A76013" w:rsidRDefault="005407A7" w:rsidP="009D6150">
      <w:r>
        <w:t xml:space="preserve">The Strong </w:t>
      </w:r>
      <w:r w:rsidRPr="6E1EA63F">
        <w:t>Beginnings</w:t>
      </w:r>
      <w:r>
        <w:t xml:space="preserve"> (</w:t>
      </w:r>
      <w:r w:rsidRPr="6E1EA63F">
        <w:rPr>
          <w:rFonts w:ascii="Calibri" w:eastAsia="Calibri" w:hAnsi="Calibri" w:cs="Calibri"/>
        </w:rPr>
        <w:t xml:space="preserve">Excellence) Fund builds upon this </w:t>
      </w:r>
      <w:r w:rsidR="005712FA" w:rsidRPr="6E1EA63F">
        <w:rPr>
          <w:rFonts w:ascii="Calibri" w:eastAsia="Calibri" w:hAnsi="Calibri" w:cs="Calibri"/>
        </w:rPr>
        <w:t>investment</w:t>
      </w:r>
      <w:r w:rsidR="00CE56E1">
        <w:rPr>
          <w:rFonts w:ascii="Calibri" w:eastAsia="Calibri" w:hAnsi="Calibri" w:cs="Calibri"/>
        </w:rPr>
        <w:t>.</w:t>
      </w:r>
    </w:p>
    <w:p w14:paraId="3DD6A618" w14:textId="6BF63071" w:rsidR="008032BF" w:rsidRPr="002452ED" w:rsidRDefault="0ED4B74B" w:rsidP="47E52EF0">
      <w:pPr>
        <w:pStyle w:val="Heading3"/>
      </w:pPr>
      <w:bookmarkStart w:id="27" w:name="_Toc216952318"/>
      <w:r>
        <w:t>Objectives</w:t>
      </w:r>
      <w:bookmarkEnd w:id="27"/>
    </w:p>
    <w:p w14:paraId="05A3AA75" w14:textId="6BE1C381" w:rsidR="00040170" w:rsidRDefault="38059B25" w:rsidP="47E52EF0">
      <w:pPr>
        <w:pStyle w:val="GSLBodyText"/>
        <w:spacing w:after="0" w:line="240" w:lineRule="auto"/>
        <w:ind w:left="0" w:firstLine="0"/>
        <w:rPr>
          <w:rFonts w:asciiTheme="minorHAnsi" w:hAnsiTheme="minorHAnsi" w:cstheme="minorBidi"/>
          <w:sz w:val="22"/>
          <w:szCs w:val="22"/>
        </w:rPr>
      </w:pPr>
      <w:r w:rsidRPr="47E52EF0">
        <w:rPr>
          <w:rFonts w:asciiTheme="minorHAnsi" w:hAnsiTheme="minorHAnsi" w:cstheme="minorBidi"/>
          <w:sz w:val="22"/>
          <w:szCs w:val="22"/>
        </w:rPr>
        <w:t>The objective</w:t>
      </w:r>
      <w:r w:rsidR="002168ED">
        <w:rPr>
          <w:rFonts w:asciiTheme="minorHAnsi" w:hAnsiTheme="minorHAnsi" w:cstheme="minorBidi"/>
          <w:sz w:val="22"/>
          <w:szCs w:val="22"/>
        </w:rPr>
        <w:t>s</w:t>
      </w:r>
      <w:r w:rsidRPr="47E52EF0">
        <w:rPr>
          <w:rFonts w:asciiTheme="minorHAnsi" w:hAnsiTheme="minorHAnsi" w:cstheme="minorBidi"/>
          <w:sz w:val="22"/>
          <w:szCs w:val="22"/>
        </w:rPr>
        <w:t xml:space="preserve"> of the Strong Beginnings (Excellence) Fund </w:t>
      </w:r>
      <w:r w:rsidR="001902D6">
        <w:rPr>
          <w:rFonts w:asciiTheme="minorHAnsi" w:hAnsiTheme="minorHAnsi" w:cstheme="minorBidi"/>
          <w:sz w:val="22"/>
          <w:szCs w:val="22"/>
        </w:rPr>
        <w:t>are</w:t>
      </w:r>
      <w:r w:rsidRPr="47E52EF0">
        <w:rPr>
          <w:rFonts w:asciiTheme="minorHAnsi" w:hAnsiTheme="minorHAnsi" w:cstheme="minorBidi"/>
          <w:sz w:val="22"/>
          <w:szCs w:val="22"/>
        </w:rPr>
        <w:t xml:space="preserve"> to</w:t>
      </w:r>
      <w:r w:rsidR="00040170">
        <w:rPr>
          <w:rFonts w:asciiTheme="minorHAnsi" w:hAnsiTheme="minorHAnsi" w:cstheme="minorBidi"/>
          <w:sz w:val="22"/>
          <w:szCs w:val="22"/>
        </w:rPr>
        <w:t>:</w:t>
      </w:r>
      <w:r w:rsidRPr="47E52EF0">
        <w:rPr>
          <w:rFonts w:asciiTheme="minorHAnsi" w:hAnsiTheme="minorHAnsi" w:cstheme="minorBidi"/>
          <w:sz w:val="22"/>
          <w:szCs w:val="22"/>
        </w:rPr>
        <w:t xml:space="preserve"> </w:t>
      </w:r>
    </w:p>
    <w:p w14:paraId="54C61B63" w14:textId="5E044E15" w:rsidR="00040170" w:rsidRPr="00040170" w:rsidRDefault="001902D6" w:rsidP="00A277F8">
      <w:pPr>
        <w:pStyle w:val="GSLBodyText"/>
        <w:numPr>
          <w:ilvl w:val="0"/>
          <w:numId w:val="20"/>
        </w:numPr>
        <w:spacing w:after="0" w:line="240" w:lineRule="auto"/>
        <w:rPr>
          <w:rFonts w:asciiTheme="minorHAnsi" w:hAnsiTheme="minorHAnsi" w:cstheme="minorBidi"/>
          <w:sz w:val="22"/>
          <w:szCs w:val="22"/>
        </w:rPr>
      </w:pPr>
      <w:r>
        <w:rPr>
          <w:rFonts w:asciiTheme="minorHAnsi" w:hAnsiTheme="minorHAnsi" w:cstheme="minorBidi"/>
          <w:sz w:val="22"/>
          <w:szCs w:val="22"/>
        </w:rPr>
        <w:t>s</w:t>
      </w:r>
      <w:r w:rsidR="00040170" w:rsidRPr="7D57F60D">
        <w:rPr>
          <w:rFonts w:asciiTheme="minorHAnsi" w:hAnsiTheme="minorHAnsi" w:cstheme="minorBidi"/>
          <w:sz w:val="22"/>
          <w:szCs w:val="22"/>
        </w:rPr>
        <w:t xml:space="preserve">upport </w:t>
      </w:r>
      <w:r w:rsidR="3C23E296" w:rsidRPr="7D57F60D">
        <w:rPr>
          <w:rFonts w:asciiTheme="minorHAnsi" w:hAnsiTheme="minorHAnsi" w:cstheme="minorBidi"/>
          <w:sz w:val="22"/>
          <w:szCs w:val="22"/>
        </w:rPr>
        <w:t xml:space="preserve">select </w:t>
      </w:r>
      <w:r w:rsidR="00040170" w:rsidRPr="7D57F60D">
        <w:rPr>
          <w:rFonts w:asciiTheme="minorHAnsi" w:hAnsiTheme="minorHAnsi" w:cstheme="minorBidi"/>
          <w:sz w:val="22"/>
          <w:szCs w:val="22"/>
        </w:rPr>
        <w:t xml:space="preserve">higher education providers to share best practice and </w:t>
      </w:r>
      <w:r>
        <w:rPr>
          <w:rFonts w:asciiTheme="minorHAnsi" w:hAnsiTheme="minorHAnsi" w:cstheme="minorBidi"/>
          <w:sz w:val="22"/>
          <w:szCs w:val="22"/>
        </w:rPr>
        <w:t>f</w:t>
      </w:r>
      <w:r w:rsidR="00040170" w:rsidRPr="7D57F60D">
        <w:rPr>
          <w:rFonts w:asciiTheme="minorHAnsi" w:hAnsiTheme="minorHAnsi" w:cstheme="minorBidi"/>
          <w:sz w:val="22"/>
          <w:szCs w:val="22"/>
        </w:rPr>
        <w:t xml:space="preserve">oster improved performance </w:t>
      </w:r>
      <w:r>
        <w:rPr>
          <w:rFonts w:asciiTheme="minorHAnsi" w:hAnsiTheme="minorHAnsi" w:cstheme="minorBidi"/>
          <w:sz w:val="22"/>
          <w:szCs w:val="22"/>
        </w:rPr>
        <w:t xml:space="preserve">in the delivery of ITE courses </w:t>
      </w:r>
      <w:r w:rsidR="00040170" w:rsidRPr="7D57F60D">
        <w:rPr>
          <w:rFonts w:asciiTheme="minorHAnsi" w:hAnsiTheme="minorHAnsi" w:cstheme="minorBidi"/>
          <w:sz w:val="22"/>
          <w:szCs w:val="22"/>
        </w:rPr>
        <w:t>across the sector; and </w:t>
      </w:r>
    </w:p>
    <w:p w14:paraId="4F158ADE" w14:textId="47AB58B8" w:rsidR="00040170" w:rsidRPr="00040170" w:rsidRDefault="001902D6" w:rsidP="00183919">
      <w:pPr>
        <w:pStyle w:val="GSLBodyText"/>
        <w:numPr>
          <w:ilvl w:val="0"/>
          <w:numId w:val="20"/>
        </w:numPr>
        <w:spacing w:line="240" w:lineRule="auto"/>
        <w:ind w:left="499" w:hanging="357"/>
        <w:rPr>
          <w:rFonts w:asciiTheme="minorHAnsi" w:hAnsiTheme="minorHAnsi" w:cstheme="minorBidi"/>
          <w:sz w:val="22"/>
          <w:szCs w:val="22"/>
        </w:rPr>
      </w:pPr>
      <w:r>
        <w:rPr>
          <w:rFonts w:asciiTheme="minorHAnsi" w:hAnsiTheme="minorHAnsi" w:cstheme="minorBidi"/>
          <w:sz w:val="22"/>
          <w:szCs w:val="22"/>
        </w:rPr>
        <w:t>b</w:t>
      </w:r>
      <w:r w:rsidR="00040170" w:rsidRPr="00040170">
        <w:rPr>
          <w:rFonts w:asciiTheme="minorHAnsi" w:hAnsiTheme="minorHAnsi" w:cstheme="minorBidi"/>
          <w:sz w:val="22"/>
          <w:szCs w:val="22"/>
        </w:rPr>
        <w:t>uild the capability of the higher education sector in the delivery of ITE</w:t>
      </w:r>
      <w:r>
        <w:rPr>
          <w:rFonts w:asciiTheme="minorHAnsi" w:hAnsiTheme="minorHAnsi" w:cstheme="minorBidi"/>
          <w:sz w:val="22"/>
          <w:szCs w:val="22"/>
        </w:rPr>
        <w:t xml:space="preserve"> courses</w:t>
      </w:r>
      <w:r w:rsidR="00040170" w:rsidRPr="00040170">
        <w:rPr>
          <w:rFonts w:asciiTheme="minorHAnsi" w:hAnsiTheme="minorHAnsi" w:cstheme="minorBidi"/>
          <w:sz w:val="22"/>
          <w:szCs w:val="22"/>
        </w:rPr>
        <w:t xml:space="preserve"> and strengthen the overall quality of ITE programs in Australia.   </w:t>
      </w:r>
    </w:p>
    <w:p w14:paraId="7583A64F" w14:textId="67E657F8" w:rsidR="008032BF" w:rsidRPr="002452ED" w:rsidRDefault="35EC0D0D" w:rsidP="47E52EF0">
      <w:pPr>
        <w:pStyle w:val="Heading3"/>
        <w:spacing w:before="0" w:after="0" w:line="257" w:lineRule="auto"/>
        <w:rPr>
          <w:rFonts w:ascii="Calibri" w:eastAsia="Calibri" w:hAnsi="Calibri" w:cs="Calibri"/>
          <w:sz w:val="22"/>
          <w:szCs w:val="22"/>
        </w:rPr>
      </w:pPr>
      <w:bookmarkStart w:id="28" w:name="_Toc387676553"/>
      <w:bookmarkStart w:id="29" w:name="_Toc442365906"/>
      <w:bookmarkStart w:id="30" w:name="_Toc216952319"/>
      <w:r>
        <w:t>Funding available</w:t>
      </w:r>
      <w:bookmarkEnd w:id="28"/>
      <w:bookmarkEnd w:id="29"/>
      <w:bookmarkEnd w:id="30"/>
    </w:p>
    <w:p w14:paraId="73B98D7D" w14:textId="3E7A3D1C" w:rsidR="00CA0C47" w:rsidRDefault="00736858" w:rsidP="341BCBC2">
      <w:pPr>
        <w:pStyle w:val="GSLBodyText"/>
        <w:spacing w:line="240" w:lineRule="auto"/>
        <w:ind w:left="0" w:firstLine="0"/>
        <w:rPr>
          <w:rFonts w:asciiTheme="minorHAnsi" w:hAnsiTheme="minorHAnsi" w:cstheme="minorBidi"/>
          <w:sz w:val="22"/>
          <w:szCs w:val="22"/>
        </w:rPr>
      </w:pPr>
      <w:r w:rsidRPr="00736858">
        <w:rPr>
          <w:rFonts w:asciiTheme="minorHAnsi" w:hAnsiTheme="minorHAnsi" w:cstheme="minorBidi"/>
          <w:sz w:val="22"/>
          <w:szCs w:val="22"/>
        </w:rPr>
        <w:t>$</w:t>
      </w:r>
      <w:r w:rsidR="00486A7E">
        <w:rPr>
          <w:rFonts w:asciiTheme="minorHAnsi" w:hAnsiTheme="minorHAnsi" w:cstheme="minorBidi"/>
          <w:sz w:val="22"/>
          <w:szCs w:val="22"/>
        </w:rPr>
        <w:t>1.56</w:t>
      </w:r>
      <w:r w:rsidRPr="00736858">
        <w:rPr>
          <w:rFonts w:asciiTheme="minorHAnsi" w:hAnsiTheme="minorHAnsi" w:cstheme="minorBidi"/>
          <w:sz w:val="22"/>
          <w:szCs w:val="22"/>
        </w:rPr>
        <w:t> million</w:t>
      </w:r>
      <w:r w:rsidRPr="002C55F1">
        <w:rPr>
          <w:rFonts w:asciiTheme="minorHAnsi" w:hAnsiTheme="minorHAnsi" w:cstheme="minorBidi"/>
          <w:sz w:val="22"/>
          <w:szCs w:val="22"/>
        </w:rPr>
        <w:t>. </w:t>
      </w:r>
    </w:p>
    <w:p w14:paraId="73A51B12" w14:textId="421C3DC5" w:rsidR="00EE265B" w:rsidRPr="00910849" w:rsidRDefault="6FF626B8" w:rsidP="7CC94941">
      <w:pPr>
        <w:pStyle w:val="Heading3"/>
      </w:pPr>
      <w:bookmarkStart w:id="31" w:name="_Toc216952320"/>
      <w:r>
        <w:t>Contact information</w:t>
      </w:r>
      <w:bookmarkEnd w:id="31"/>
    </w:p>
    <w:p w14:paraId="200C87AA" w14:textId="52F5F66B" w:rsidR="00EE265B" w:rsidRPr="00FD1C5B" w:rsidRDefault="00FD1C5B" w:rsidP="0A1728AC">
      <w:pPr>
        <w:spacing w:after="0" w:line="240" w:lineRule="auto"/>
        <w:contextualSpacing/>
        <w:rPr>
          <w:rFonts w:eastAsia="Times New Roman"/>
        </w:rPr>
      </w:pPr>
      <w:r w:rsidRPr="6FF2899B">
        <w:rPr>
          <w:rFonts w:eastAsia="Times New Roman"/>
        </w:rPr>
        <w:t xml:space="preserve">Please contact the </w:t>
      </w:r>
      <w:r w:rsidR="005652FA" w:rsidRPr="6FF2899B">
        <w:rPr>
          <w:rFonts w:eastAsia="Times New Roman"/>
        </w:rPr>
        <w:t>d</w:t>
      </w:r>
      <w:r w:rsidRPr="6FF2899B">
        <w:rPr>
          <w:rFonts w:eastAsia="Times New Roman"/>
        </w:rPr>
        <w:t xml:space="preserve">epartment at </w:t>
      </w:r>
      <w:hyperlink r:id="rId26">
        <w:r w:rsidR="1FFCC546" w:rsidRPr="6FF2899B">
          <w:rPr>
            <w:rStyle w:val="Hyperlink"/>
            <w:rFonts w:eastAsia="Times New Roman"/>
          </w:rPr>
          <w:t>StrongBeginnings@education.gov.au</w:t>
        </w:r>
      </w:hyperlink>
      <w:r w:rsidR="1FFCC546" w:rsidRPr="6FF2899B">
        <w:rPr>
          <w:rFonts w:eastAsia="Times New Roman"/>
        </w:rPr>
        <w:t xml:space="preserve"> </w:t>
      </w:r>
      <w:r w:rsidR="00BC3829" w:rsidRPr="6FF2899B">
        <w:rPr>
          <w:rFonts w:eastAsia="Times New Roman"/>
        </w:rPr>
        <w:t xml:space="preserve">with </w:t>
      </w:r>
      <w:r w:rsidRPr="6FF2899B">
        <w:rPr>
          <w:rFonts w:eastAsia="Times New Roman"/>
        </w:rPr>
        <w:t xml:space="preserve">any queries </w:t>
      </w:r>
      <w:r w:rsidR="003453E3" w:rsidRPr="6FF2899B">
        <w:rPr>
          <w:rFonts w:eastAsia="Times New Roman"/>
        </w:rPr>
        <w:t>relating</w:t>
      </w:r>
      <w:r w:rsidRPr="6FF2899B">
        <w:rPr>
          <w:rFonts w:eastAsia="Times New Roman"/>
        </w:rPr>
        <w:t xml:space="preserve"> to the Strong Beginnings (</w:t>
      </w:r>
      <w:r w:rsidR="004C3BD5" w:rsidRPr="6FF2899B">
        <w:rPr>
          <w:rFonts w:eastAsia="Times New Roman"/>
        </w:rPr>
        <w:t>Excellence</w:t>
      </w:r>
      <w:r w:rsidRPr="6FF2899B">
        <w:rPr>
          <w:rFonts w:eastAsia="Times New Roman"/>
        </w:rPr>
        <w:t>) Fund.</w:t>
      </w:r>
    </w:p>
    <w:p w14:paraId="1BBD3DA2" w14:textId="608B927F" w:rsidR="00EE265B" w:rsidRDefault="2C2C9CA7" w:rsidP="00A277F8">
      <w:pPr>
        <w:pStyle w:val="Heading2"/>
        <w:numPr>
          <w:ilvl w:val="0"/>
          <w:numId w:val="19"/>
        </w:numPr>
      </w:pPr>
      <w:bookmarkStart w:id="32" w:name="_Toc216952321"/>
      <w:r>
        <w:t>Eligibility for grant funding</w:t>
      </w:r>
      <w:bookmarkEnd w:id="32"/>
    </w:p>
    <w:p w14:paraId="45F21E28" w14:textId="6BEBD71F" w:rsidR="00231955" w:rsidRDefault="2C2C9CA7" w:rsidP="7CC94941">
      <w:pPr>
        <w:pStyle w:val="Heading3"/>
      </w:pPr>
      <w:bookmarkStart w:id="33" w:name="_Toc216952322"/>
      <w:r>
        <w:t xml:space="preserve">Eligible </w:t>
      </w:r>
      <w:r w:rsidR="284AB1E2">
        <w:t>higher education providers</w:t>
      </w:r>
      <w:bookmarkEnd w:id="33"/>
    </w:p>
    <w:p w14:paraId="59156166" w14:textId="649A86C5" w:rsidR="005A425E" w:rsidRDefault="00ED6465" w:rsidP="005D2629">
      <w:pPr>
        <w:spacing w:after="0"/>
        <w:rPr>
          <w:rFonts w:ascii="Calibri" w:eastAsia="Calibri" w:hAnsi="Calibri" w:cs="Calibri"/>
          <w:color w:val="000000" w:themeColor="text1"/>
        </w:rPr>
      </w:pPr>
      <w:r>
        <w:rPr>
          <w:rFonts w:ascii="Calibri" w:eastAsia="Calibri" w:hAnsi="Calibri" w:cs="Calibri"/>
          <w:color w:val="000000" w:themeColor="text1"/>
        </w:rPr>
        <w:t xml:space="preserve">As per new section 63G inserted by item 2 in Schedule 1 </w:t>
      </w:r>
      <w:r w:rsidRPr="005159AB">
        <w:rPr>
          <w:rFonts w:ascii="Calibri" w:eastAsia="Calibri" w:hAnsi="Calibri" w:cs="Calibri"/>
          <w:color w:val="000000" w:themeColor="text1"/>
        </w:rPr>
        <w:t xml:space="preserve">of the </w:t>
      </w:r>
      <w:hyperlink r:id="rId27" w:history="1">
        <w:r w:rsidRPr="005159AB">
          <w:rPr>
            <w:rStyle w:val="Hyperlink"/>
            <w:rFonts w:eastAsia="Times New Roman"/>
            <w:i/>
            <w:iCs/>
            <w:lang w:eastAsia="en-AU"/>
          </w:rPr>
          <w:t>Higher Education Support (Other Grants) Amendment (Strong Beginnings (Excellence) Fund) Guidelines 2025</w:t>
        </w:r>
      </w:hyperlink>
      <w:r>
        <w:rPr>
          <w:rFonts w:eastAsia="Times New Roman"/>
          <w:i/>
          <w:iCs/>
          <w:lang w:eastAsia="en-AU"/>
        </w:rPr>
        <w:t xml:space="preserve">, </w:t>
      </w:r>
      <w:r>
        <w:rPr>
          <w:rFonts w:eastAsia="Times New Roman"/>
        </w:rPr>
        <w:t>a</w:t>
      </w:r>
      <w:r w:rsidR="00AE5B40" w:rsidRPr="6E1EA63F">
        <w:rPr>
          <w:rFonts w:eastAsia="Times New Roman"/>
        </w:rPr>
        <w:t xml:space="preserve">n </w:t>
      </w:r>
      <w:r w:rsidR="00A344C6" w:rsidRPr="6E1EA63F">
        <w:rPr>
          <w:rFonts w:eastAsia="Times New Roman"/>
        </w:rPr>
        <w:t>Australian</w:t>
      </w:r>
      <w:r w:rsidR="00A344C6" w:rsidRPr="6E1EA63F">
        <w:rPr>
          <w:rFonts w:ascii="Calibri" w:eastAsia="Calibri" w:hAnsi="Calibri" w:cs="Calibri"/>
          <w:color w:val="000000" w:themeColor="text1"/>
        </w:rPr>
        <w:t xml:space="preserve"> higher education </w:t>
      </w:r>
      <w:r w:rsidR="07127677" w:rsidRPr="6E1EA63F">
        <w:rPr>
          <w:rFonts w:ascii="Calibri" w:eastAsia="Calibri" w:hAnsi="Calibri" w:cs="Calibri"/>
          <w:color w:val="000000" w:themeColor="text1"/>
        </w:rPr>
        <w:t>provider</w:t>
      </w:r>
      <w:r w:rsidR="005D2629" w:rsidRPr="6E1EA63F">
        <w:rPr>
          <w:rFonts w:ascii="Calibri" w:eastAsia="Calibri" w:hAnsi="Calibri" w:cs="Calibri"/>
          <w:color w:val="000000" w:themeColor="text1"/>
        </w:rPr>
        <w:t xml:space="preserve"> </w:t>
      </w:r>
      <w:r w:rsidR="00AE5B40" w:rsidRPr="6E1EA63F">
        <w:rPr>
          <w:rFonts w:ascii="Calibri" w:eastAsia="Calibri" w:hAnsi="Calibri" w:cs="Calibri"/>
          <w:color w:val="000000" w:themeColor="text1"/>
        </w:rPr>
        <w:t>is</w:t>
      </w:r>
      <w:r w:rsidR="005D2629" w:rsidRPr="6E1EA63F">
        <w:rPr>
          <w:rFonts w:ascii="Calibri" w:eastAsia="Calibri" w:hAnsi="Calibri" w:cs="Calibri"/>
          <w:color w:val="000000" w:themeColor="text1"/>
        </w:rPr>
        <w:t xml:space="preserve"> eligible to receive a grant</w:t>
      </w:r>
      <w:r w:rsidR="00A82BBB">
        <w:rPr>
          <w:rFonts w:ascii="Calibri" w:eastAsia="Calibri" w:hAnsi="Calibri" w:cs="Calibri"/>
          <w:color w:val="000000" w:themeColor="text1"/>
        </w:rPr>
        <w:t xml:space="preserve"> under the Strong Beginnings (Excellence) Fund</w:t>
      </w:r>
      <w:r w:rsidR="005D2629" w:rsidRPr="6E1EA63F">
        <w:rPr>
          <w:rFonts w:ascii="Calibri" w:eastAsia="Calibri" w:hAnsi="Calibri" w:cs="Calibri"/>
          <w:color w:val="000000" w:themeColor="text1"/>
        </w:rPr>
        <w:t xml:space="preserve"> if it</w:t>
      </w:r>
      <w:r w:rsidR="00812517" w:rsidRPr="6E1EA63F">
        <w:rPr>
          <w:rFonts w:ascii="Calibri" w:eastAsia="Calibri" w:hAnsi="Calibri" w:cs="Calibri"/>
          <w:color w:val="000000" w:themeColor="text1"/>
        </w:rPr>
        <w:t>:</w:t>
      </w:r>
    </w:p>
    <w:p w14:paraId="335AECF0" w14:textId="3C44A667" w:rsidR="00A82BBB" w:rsidRDefault="00A82BBB" w:rsidP="00A277F8">
      <w:pPr>
        <w:pStyle w:val="ListParagraph"/>
        <w:numPr>
          <w:ilvl w:val="0"/>
          <w:numId w:val="23"/>
        </w:numPr>
        <w:spacing w:line="240" w:lineRule="auto"/>
      </w:pPr>
      <w:r>
        <w:t xml:space="preserve">is a Table A provider or body corporate specified in subsection 67(1) of the </w:t>
      </w:r>
      <w:proofErr w:type="gramStart"/>
      <w:r>
        <w:t>Guidelines;</w:t>
      </w:r>
      <w:proofErr w:type="gramEnd"/>
    </w:p>
    <w:p w14:paraId="41F2AC6F" w14:textId="4F5963EA" w:rsidR="00812517" w:rsidRDefault="00812517" w:rsidP="00A277F8">
      <w:pPr>
        <w:pStyle w:val="ListParagraph"/>
        <w:numPr>
          <w:ilvl w:val="0"/>
          <w:numId w:val="23"/>
        </w:numPr>
        <w:spacing w:line="240" w:lineRule="auto"/>
      </w:pPr>
      <w:r>
        <w:t>delivers</w:t>
      </w:r>
      <w:r w:rsidR="002469CB">
        <w:t xml:space="preserve"> </w:t>
      </w:r>
      <w:r>
        <w:t xml:space="preserve">ITE </w:t>
      </w:r>
      <w:proofErr w:type="gramStart"/>
      <w:r>
        <w:t>courses;</w:t>
      </w:r>
      <w:proofErr w:type="gramEnd"/>
      <w:r>
        <w:t xml:space="preserve"> </w:t>
      </w:r>
    </w:p>
    <w:p w14:paraId="15CDEB21" w14:textId="650EB15D" w:rsidR="00812517" w:rsidRDefault="00812517" w:rsidP="00A277F8">
      <w:pPr>
        <w:pStyle w:val="ListParagraph"/>
        <w:numPr>
          <w:ilvl w:val="0"/>
          <w:numId w:val="23"/>
        </w:numPr>
        <w:spacing w:line="240" w:lineRule="auto"/>
      </w:pPr>
      <w:r>
        <w:t>has demonstrated that it has met all conditions specified in section 63E</w:t>
      </w:r>
      <w:r w:rsidR="00A82BBB">
        <w:t xml:space="preserve"> of the Guidelines</w:t>
      </w:r>
      <w:r>
        <w:t xml:space="preserve"> for the Strong Beginnings (Transition) Fund, if </w:t>
      </w:r>
      <w:r w:rsidR="00FB54BF">
        <w:t xml:space="preserve">it </w:t>
      </w:r>
      <w:r>
        <w:t xml:space="preserve">received a grant under that </w:t>
      </w:r>
      <w:proofErr w:type="gramStart"/>
      <w:r>
        <w:t>program;</w:t>
      </w:r>
      <w:proofErr w:type="gramEnd"/>
      <w:r>
        <w:t xml:space="preserve"> </w:t>
      </w:r>
    </w:p>
    <w:p w14:paraId="2946A6CC" w14:textId="77777777" w:rsidR="005D2629" w:rsidRDefault="00812517" w:rsidP="00A277F8">
      <w:pPr>
        <w:pStyle w:val="ListParagraph"/>
        <w:numPr>
          <w:ilvl w:val="0"/>
          <w:numId w:val="23"/>
        </w:numPr>
        <w:spacing w:line="240" w:lineRule="auto"/>
      </w:pPr>
      <w:r>
        <w:t>has demonstrated that it has met the requirements of the Accreditation Standards and Procedures with respect to core content for its ITE courses; and</w:t>
      </w:r>
    </w:p>
    <w:p w14:paraId="6F87A5DB" w14:textId="64F44BE1" w:rsidR="00812517" w:rsidRPr="005D2629" w:rsidRDefault="00812517" w:rsidP="00183919">
      <w:pPr>
        <w:pStyle w:val="ListParagraph"/>
        <w:numPr>
          <w:ilvl w:val="0"/>
          <w:numId w:val="23"/>
        </w:numPr>
        <w:spacing w:after="240" w:line="240" w:lineRule="auto"/>
        <w:ind w:left="499" w:hanging="357"/>
      </w:pPr>
      <w:r>
        <w:t xml:space="preserve">has </w:t>
      </w:r>
      <w:r w:rsidR="00BB728E">
        <w:t>agreed</w:t>
      </w:r>
      <w:r>
        <w:t xml:space="preserve"> to participate in quality assurance processes </w:t>
      </w:r>
      <w:r w:rsidR="00ED2D9D">
        <w:t>on</w:t>
      </w:r>
      <w:r>
        <w:t xml:space="preserve"> the implementation of core content for its ITE courses by the </w:t>
      </w:r>
      <w:r w:rsidR="004669DF">
        <w:t xml:space="preserve">ITE </w:t>
      </w:r>
      <w:r>
        <w:t>Quality Assurance Oversight Board</w:t>
      </w:r>
      <w:r w:rsidR="00BB728E">
        <w:t>, where applicable</w:t>
      </w:r>
      <w:r>
        <w:t>.</w:t>
      </w:r>
    </w:p>
    <w:p w14:paraId="138C1A82" w14:textId="0BF152DB" w:rsidR="005A425E" w:rsidRPr="005A425E" w:rsidRDefault="005A425E" w:rsidP="005A425E">
      <w:pPr>
        <w:pStyle w:val="Heading3"/>
      </w:pPr>
      <w:bookmarkStart w:id="34" w:name="_Priority_Areas"/>
      <w:bookmarkStart w:id="35" w:name="_Toc216952323"/>
      <w:bookmarkEnd w:id="34"/>
      <w:r>
        <w:t xml:space="preserve">Priority Areas </w:t>
      </w:r>
      <w:r w:rsidR="00F44BBC">
        <w:t>for funding</w:t>
      </w:r>
      <w:bookmarkEnd w:id="35"/>
    </w:p>
    <w:p w14:paraId="3B66DCDB" w14:textId="38DB6426" w:rsidR="00F627EE" w:rsidRPr="00356B8C" w:rsidRDefault="00774CFD" w:rsidP="00F44BBC">
      <w:pPr>
        <w:pStyle w:val="MBPoint"/>
        <w:ind w:left="57" w:firstLine="0"/>
        <w:rPr>
          <w:sz w:val="22"/>
          <w:szCs w:val="22"/>
        </w:rPr>
      </w:pPr>
      <w:r w:rsidRPr="764201DB">
        <w:rPr>
          <w:sz w:val="22"/>
          <w:szCs w:val="22"/>
        </w:rPr>
        <w:t xml:space="preserve">Eligible ITE providers are invited to submit applications setting out their proposed initiative and how it delivers on </w:t>
      </w:r>
      <w:r w:rsidRPr="0070143E">
        <w:rPr>
          <w:b/>
          <w:bCs/>
          <w:sz w:val="22"/>
          <w:szCs w:val="22"/>
          <w:u w:val="single"/>
        </w:rPr>
        <w:t>one or more</w:t>
      </w:r>
      <w:r w:rsidRPr="764201DB">
        <w:rPr>
          <w:sz w:val="22"/>
          <w:szCs w:val="22"/>
        </w:rPr>
        <w:t xml:space="preserve"> of the priority funding areas</w:t>
      </w:r>
      <w:r w:rsidR="001B15E3">
        <w:rPr>
          <w:sz w:val="22"/>
          <w:szCs w:val="22"/>
        </w:rPr>
        <w:t>, approved by the Minister for Education</w:t>
      </w:r>
      <w:r w:rsidR="005A425E" w:rsidRPr="764201DB">
        <w:rPr>
          <w:sz w:val="22"/>
          <w:szCs w:val="22"/>
        </w:rPr>
        <w:t xml:space="preserve">. The </w:t>
      </w:r>
      <w:r w:rsidR="51A2946B" w:rsidRPr="764201DB">
        <w:rPr>
          <w:sz w:val="22"/>
          <w:szCs w:val="22"/>
        </w:rPr>
        <w:t>2025</w:t>
      </w:r>
      <w:r w:rsidR="00673A47" w:rsidRPr="00673A47">
        <w:rPr>
          <w:sz w:val="22"/>
          <w:szCs w:val="22"/>
        </w:rPr>
        <w:t>–</w:t>
      </w:r>
      <w:r w:rsidR="51A2946B" w:rsidRPr="764201DB">
        <w:rPr>
          <w:sz w:val="22"/>
          <w:szCs w:val="22"/>
        </w:rPr>
        <w:t>26 priorities</w:t>
      </w:r>
      <w:r w:rsidR="005A425E" w:rsidRPr="764201DB">
        <w:rPr>
          <w:sz w:val="22"/>
          <w:szCs w:val="22"/>
        </w:rPr>
        <w:t xml:space="preserve"> are</w:t>
      </w:r>
      <w:r w:rsidR="51A2946B" w:rsidRPr="764201DB">
        <w:rPr>
          <w:sz w:val="22"/>
          <w:szCs w:val="22"/>
        </w:rPr>
        <w:t>:</w:t>
      </w:r>
    </w:p>
    <w:tbl>
      <w:tblPr>
        <w:tblStyle w:val="TableGrid10"/>
        <w:tblW w:w="5000" w:type="pct"/>
        <w:tblLook w:val="06A0" w:firstRow="1" w:lastRow="0" w:firstColumn="1" w:lastColumn="0" w:noHBand="1" w:noVBand="1"/>
      </w:tblPr>
      <w:tblGrid>
        <w:gridCol w:w="1788"/>
        <w:gridCol w:w="3170"/>
        <w:gridCol w:w="3962"/>
      </w:tblGrid>
      <w:tr w:rsidR="00BF05F3" w14:paraId="37A7B2AD" w14:textId="77777777" w:rsidTr="5D284599">
        <w:trPr>
          <w:trHeight w:val="300"/>
          <w:tblHeader/>
        </w:trPr>
        <w:tc>
          <w:tcPr>
            <w:tcW w:w="1002" w:type="pct"/>
            <w:shd w:val="clear" w:color="auto" w:fill="F2F2F2" w:themeFill="background1" w:themeFillShade="F2"/>
          </w:tcPr>
          <w:p w14:paraId="4ED04F68" w14:textId="58649111" w:rsidR="00BF05F3" w:rsidRDefault="00BF05F3" w:rsidP="00DD2978">
            <w:pPr>
              <w:spacing w:after="0"/>
              <w:rPr>
                <w:rFonts w:asciiTheme="minorHAnsi" w:eastAsiaTheme="minorEastAsia" w:hAnsiTheme="minorHAnsi" w:cstheme="minorBidi"/>
                <w:b/>
                <w:bCs/>
                <w:sz w:val="22"/>
                <w:szCs w:val="22"/>
              </w:rPr>
            </w:pPr>
            <w:r w:rsidRPr="764201DB">
              <w:rPr>
                <w:rFonts w:asciiTheme="minorHAnsi" w:eastAsiaTheme="minorEastAsia" w:hAnsiTheme="minorHAnsi" w:cstheme="minorBidi"/>
                <w:b/>
                <w:bCs/>
                <w:sz w:val="22"/>
                <w:szCs w:val="22"/>
              </w:rPr>
              <w:t>Priority Area</w:t>
            </w:r>
          </w:p>
        </w:tc>
        <w:tc>
          <w:tcPr>
            <w:tcW w:w="1777" w:type="pct"/>
            <w:shd w:val="clear" w:color="auto" w:fill="F2F2F2" w:themeFill="background1" w:themeFillShade="F2"/>
          </w:tcPr>
          <w:p w14:paraId="11959153" w14:textId="18E59EE4" w:rsidR="00BF05F3" w:rsidRDefault="00BF05F3" w:rsidP="00DD2978">
            <w:pPr>
              <w:spacing w:after="0"/>
              <w:rPr>
                <w:rFonts w:asciiTheme="minorHAnsi" w:eastAsiaTheme="minorEastAsia" w:hAnsiTheme="minorHAnsi" w:cstheme="minorBidi"/>
                <w:b/>
                <w:bCs/>
                <w:sz w:val="22"/>
                <w:szCs w:val="22"/>
              </w:rPr>
            </w:pPr>
            <w:r w:rsidRPr="764201DB">
              <w:rPr>
                <w:rFonts w:asciiTheme="minorHAnsi" w:eastAsiaTheme="minorEastAsia" w:hAnsiTheme="minorHAnsi" w:cstheme="minorBidi"/>
                <w:b/>
                <w:bCs/>
                <w:sz w:val="22"/>
                <w:szCs w:val="22"/>
              </w:rPr>
              <w:t>Description</w:t>
            </w:r>
          </w:p>
        </w:tc>
        <w:tc>
          <w:tcPr>
            <w:tcW w:w="2221" w:type="pct"/>
            <w:shd w:val="clear" w:color="auto" w:fill="F2F2F2" w:themeFill="background1" w:themeFillShade="F2"/>
          </w:tcPr>
          <w:p w14:paraId="2A6B4327" w14:textId="476DEEA3" w:rsidR="00BF05F3" w:rsidRPr="764201DB" w:rsidRDefault="00BF05F3" w:rsidP="00DD2978">
            <w:pPr>
              <w:spacing w:after="0"/>
              <w:rPr>
                <w:rFonts w:eastAsiaTheme="minorEastAsia"/>
                <w:b/>
                <w:bCs/>
              </w:rPr>
            </w:pPr>
            <w:r w:rsidRPr="00DD2978">
              <w:rPr>
                <w:rFonts w:asciiTheme="minorHAnsi" w:eastAsiaTheme="minorEastAsia" w:hAnsiTheme="minorHAnsi" w:cstheme="minorBidi"/>
                <w:b/>
                <w:bCs/>
                <w:sz w:val="22"/>
                <w:szCs w:val="22"/>
              </w:rPr>
              <w:t>Exa</w:t>
            </w:r>
            <w:r>
              <w:rPr>
                <w:rFonts w:asciiTheme="minorHAnsi" w:eastAsiaTheme="minorEastAsia" w:hAnsiTheme="minorHAnsi" w:cstheme="minorBidi"/>
                <w:b/>
                <w:bCs/>
                <w:sz w:val="22"/>
                <w:szCs w:val="22"/>
              </w:rPr>
              <w:t xml:space="preserve">mples of funding use </w:t>
            </w:r>
          </w:p>
        </w:tc>
      </w:tr>
      <w:tr w:rsidR="00BF05F3" w14:paraId="2D84F571" w14:textId="77777777" w:rsidTr="5D284599">
        <w:trPr>
          <w:trHeight w:val="300"/>
        </w:trPr>
        <w:tc>
          <w:tcPr>
            <w:tcW w:w="1002" w:type="pct"/>
            <w:shd w:val="clear" w:color="auto" w:fill="F2F2F2" w:themeFill="background1" w:themeFillShade="F2"/>
          </w:tcPr>
          <w:p w14:paraId="4526BF85" w14:textId="3AD3D7BF" w:rsidR="00BF05F3" w:rsidRDefault="00BF05F3" w:rsidP="00A277F8">
            <w:pPr>
              <w:pStyle w:val="MBPoint"/>
              <w:numPr>
                <w:ilvl w:val="0"/>
                <w:numId w:val="18"/>
              </w:numPr>
              <w:spacing w:after="0"/>
              <w:rPr>
                <w:sz w:val="22"/>
                <w:szCs w:val="22"/>
              </w:rPr>
            </w:pPr>
            <w:r w:rsidRPr="764201DB">
              <w:rPr>
                <w:rFonts w:asciiTheme="minorHAnsi" w:hAnsiTheme="minorHAnsi" w:cstheme="minorBidi"/>
                <w:b/>
                <w:bCs/>
                <w:sz w:val="22"/>
                <w:szCs w:val="22"/>
              </w:rPr>
              <w:t xml:space="preserve">Supporting Providers to Deliver Core </w:t>
            </w:r>
            <w:r w:rsidRPr="00C309EA">
              <w:rPr>
                <w:rFonts w:asciiTheme="minorHAnsi" w:hAnsiTheme="minorHAnsi" w:cstheme="minorBidi"/>
                <w:b/>
                <w:bCs/>
                <w:sz w:val="22"/>
                <w:szCs w:val="22"/>
              </w:rPr>
              <w:lastRenderedPageBreak/>
              <w:t>Content</w:t>
            </w:r>
            <w:r w:rsidRPr="764201DB">
              <w:rPr>
                <w:rFonts w:asciiTheme="minorHAnsi" w:hAnsiTheme="minorHAnsi" w:cstheme="minorBidi"/>
                <w:b/>
                <w:bCs/>
                <w:sz w:val="22"/>
                <w:szCs w:val="22"/>
              </w:rPr>
              <w:t xml:space="preserve"> in ITE Programs</w:t>
            </w:r>
          </w:p>
        </w:tc>
        <w:tc>
          <w:tcPr>
            <w:tcW w:w="1777" w:type="pct"/>
          </w:tcPr>
          <w:p w14:paraId="5DBDC223" w14:textId="3C7C538C" w:rsidR="00BF05F3" w:rsidRDefault="00463E56" w:rsidP="00BF05F3">
            <w:pPr>
              <w:pStyle w:val="MBPoint"/>
              <w:spacing w:after="0"/>
              <w:ind w:left="0" w:firstLine="0"/>
              <w:rPr>
                <w:sz w:val="22"/>
                <w:szCs w:val="22"/>
              </w:rPr>
            </w:pPr>
            <w:r>
              <w:rPr>
                <w:rFonts w:asciiTheme="minorHAnsi" w:hAnsiTheme="minorHAnsi" w:cstheme="minorBidi"/>
                <w:sz w:val="22"/>
                <w:szCs w:val="22"/>
              </w:rPr>
              <w:lastRenderedPageBreak/>
              <w:t xml:space="preserve">As per the </w:t>
            </w:r>
            <w:hyperlink r:id="rId28" w:history="1">
              <w:r w:rsidRPr="00343E88">
                <w:rPr>
                  <w:rStyle w:val="Hyperlink"/>
                  <w:rFonts w:asciiTheme="minorHAnsi" w:hAnsiTheme="minorHAnsi" w:cstheme="minorBidi"/>
                  <w:sz w:val="22"/>
                  <w:szCs w:val="22"/>
                </w:rPr>
                <w:t xml:space="preserve">2023 Addendum to the </w:t>
              </w:r>
              <w:r w:rsidRPr="00343E88">
                <w:rPr>
                  <w:rStyle w:val="Hyperlink"/>
                  <w:rFonts w:asciiTheme="minorHAnsi" w:hAnsiTheme="minorHAnsi" w:cstheme="minorBidi"/>
                  <w:i/>
                  <w:iCs/>
                  <w:sz w:val="22"/>
                  <w:szCs w:val="22"/>
                </w:rPr>
                <w:t>Accreditation Standards and Procedures</w:t>
              </w:r>
            </w:hyperlink>
            <w:r>
              <w:rPr>
                <w:rFonts w:asciiTheme="minorHAnsi" w:hAnsiTheme="minorHAnsi" w:cstheme="minorBidi"/>
                <w:i/>
                <w:iCs/>
                <w:sz w:val="22"/>
                <w:szCs w:val="22"/>
              </w:rPr>
              <w:t xml:space="preserve"> </w:t>
            </w:r>
            <w:r w:rsidRPr="00463E56">
              <w:rPr>
                <w:rFonts w:asciiTheme="minorHAnsi" w:hAnsiTheme="minorHAnsi" w:cstheme="minorBidi"/>
                <w:sz w:val="22"/>
                <w:szCs w:val="22"/>
              </w:rPr>
              <w:t>a</w:t>
            </w:r>
            <w:r w:rsidR="00B87764">
              <w:rPr>
                <w:rFonts w:asciiTheme="minorHAnsi" w:hAnsiTheme="minorHAnsi" w:cstheme="minorBidi"/>
                <w:sz w:val="22"/>
                <w:szCs w:val="22"/>
              </w:rPr>
              <w:t>nd supported by</w:t>
            </w:r>
            <w:r w:rsidRPr="00463E56">
              <w:rPr>
                <w:rFonts w:asciiTheme="minorHAnsi" w:hAnsiTheme="minorHAnsi" w:cstheme="minorBidi"/>
                <w:sz w:val="22"/>
                <w:szCs w:val="22"/>
              </w:rPr>
              <w:t xml:space="preserve"> </w:t>
            </w:r>
            <w:r w:rsidRPr="00463E56">
              <w:rPr>
                <w:rFonts w:asciiTheme="minorHAnsi" w:hAnsiTheme="minorHAnsi" w:cstheme="minorBidi"/>
                <w:sz w:val="22"/>
                <w:szCs w:val="22"/>
              </w:rPr>
              <w:lastRenderedPageBreak/>
              <w:t>the Strong Beginnings (Transition) Fund</w:t>
            </w:r>
            <w:r>
              <w:rPr>
                <w:rFonts w:asciiTheme="minorHAnsi" w:hAnsiTheme="minorHAnsi" w:cstheme="minorBidi"/>
                <w:sz w:val="22"/>
                <w:szCs w:val="22"/>
              </w:rPr>
              <w:t xml:space="preserve">, </w:t>
            </w:r>
            <w:r w:rsidR="00BF05F3">
              <w:rPr>
                <w:rFonts w:asciiTheme="minorHAnsi" w:hAnsiTheme="minorHAnsi" w:cstheme="minorBidi"/>
                <w:sz w:val="22"/>
                <w:szCs w:val="22"/>
              </w:rPr>
              <w:t>I</w:t>
            </w:r>
            <w:r w:rsidR="00BF05F3" w:rsidRPr="764201DB">
              <w:rPr>
                <w:rFonts w:asciiTheme="minorHAnsi" w:hAnsiTheme="minorHAnsi" w:cstheme="minorBidi"/>
                <w:sz w:val="22"/>
                <w:szCs w:val="22"/>
              </w:rPr>
              <w:t xml:space="preserve">TE providers </w:t>
            </w:r>
            <w:r>
              <w:rPr>
                <w:rFonts w:asciiTheme="minorHAnsi" w:hAnsiTheme="minorHAnsi" w:cstheme="minorBidi"/>
                <w:sz w:val="22"/>
                <w:szCs w:val="22"/>
              </w:rPr>
              <w:t>were</w:t>
            </w:r>
            <w:r w:rsidR="00BF05F3" w:rsidRPr="764201DB">
              <w:rPr>
                <w:rFonts w:asciiTheme="minorHAnsi" w:hAnsiTheme="minorHAnsi" w:cstheme="minorBidi"/>
                <w:sz w:val="22"/>
                <w:szCs w:val="22"/>
              </w:rPr>
              <w:t xml:space="preserve"> required to embed the core content into their programs by the end of 2025. </w:t>
            </w:r>
            <w:r w:rsidR="000E7C48">
              <w:rPr>
                <w:rFonts w:asciiTheme="minorHAnsi" w:hAnsiTheme="minorHAnsi" w:cstheme="minorBidi"/>
                <w:sz w:val="22"/>
                <w:szCs w:val="22"/>
              </w:rPr>
              <w:t>I</w:t>
            </w:r>
            <w:r w:rsidR="000E7C48" w:rsidRPr="003C5370">
              <w:rPr>
                <w:rFonts w:asciiTheme="minorHAnsi" w:hAnsiTheme="minorHAnsi" w:cstheme="minorBidi"/>
                <w:sz w:val="22"/>
                <w:szCs w:val="22"/>
              </w:rPr>
              <w:t>TE providers</w:t>
            </w:r>
            <w:r w:rsidR="000E7C48">
              <w:rPr>
                <w:rFonts w:asciiTheme="minorHAnsi" w:hAnsiTheme="minorHAnsi" w:cstheme="minorBidi"/>
                <w:sz w:val="22"/>
                <w:szCs w:val="22"/>
              </w:rPr>
              <w:t xml:space="preserve"> with existing experience delivering</w:t>
            </w:r>
            <w:r w:rsidR="000E7C48" w:rsidRPr="003C5370">
              <w:rPr>
                <w:rFonts w:asciiTheme="minorHAnsi" w:hAnsiTheme="minorHAnsi" w:cstheme="minorBidi"/>
                <w:sz w:val="22"/>
                <w:szCs w:val="22"/>
              </w:rPr>
              <w:t xml:space="preserve"> </w:t>
            </w:r>
            <w:r w:rsidR="000E7C48">
              <w:rPr>
                <w:rFonts w:asciiTheme="minorHAnsi" w:hAnsiTheme="minorHAnsi" w:cstheme="minorBidi"/>
                <w:sz w:val="22"/>
                <w:szCs w:val="22"/>
              </w:rPr>
              <w:t xml:space="preserve">aspects of </w:t>
            </w:r>
            <w:r w:rsidR="000E7C48" w:rsidRPr="003C5370">
              <w:rPr>
                <w:rFonts w:asciiTheme="minorHAnsi" w:hAnsiTheme="minorHAnsi" w:cstheme="minorBidi"/>
                <w:sz w:val="22"/>
                <w:szCs w:val="22"/>
              </w:rPr>
              <w:t>the core content</w:t>
            </w:r>
            <w:r w:rsidR="000E7C48">
              <w:rPr>
                <w:rFonts w:asciiTheme="minorHAnsi" w:hAnsiTheme="minorHAnsi" w:cstheme="minorBidi"/>
                <w:sz w:val="22"/>
                <w:szCs w:val="22"/>
              </w:rPr>
              <w:t xml:space="preserve"> in their programs (‘early adopters’), and/or that received positive feedback from their Teacher Regulatory Authority (TRA) on their core content submission, </w:t>
            </w:r>
            <w:r w:rsidR="00BF05F3" w:rsidRPr="764201DB">
              <w:rPr>
                <w:rFonts w:asciiTheme="minorHAnsi" w:hAnsiTheme="minorHAnsi" w:cstheme="minorBidi"/>
                <w:sz w:val="22"/>
                <w:szCs w:val="22"/>
              </w:rPr>
              <w:t xml:space="preserve">may support other providers in </w:t>
            </w:r>
            <w:r>
              <w:rPr>
                <w:rFonts w:asciiTheme="minorHAnsi" w:hAnsiTheme="minorHAnsi" w:cstheme="minorBidi"/>
                <w:sz w:val="22"/>
                <w:szCs w:val="22"/>
              </w:rPr>
              <w:t xml:space="preserve">their </w:t>
            </w:r>
            <w:r w:rsidR="00BF05F3" w:rsidRPr="764201DB">
              <w:rPr>
                <w:rFonts w:asciiTheme="minorHAnsi" w:hAnsiTheme="minorHAnsi" w:cstheme="minorBidi"/>
                <w:sz w:val="22"/>
                <w:szCs w:val="22"/>
              </w:rPr>
              <w:t>implementation</w:t>
            </w:r>
            <w:r w:rsidR="0010367A">
              <w:rPr>
                <w:rFonts w:asciiTheme="minorHAnsi" w:hAnsiTheme="minorHAnsi" w:cstheme="minorBidi"/>
                <w:sz w:val="22"/>
                <w:szCs w:val="22"/>
              </w:rPr>
              <w:t xml:space="preserve"> and delivery in 2026</w:t>
            </w:r>
            <w:r w:rsidR="009A7E7A">
              <w:rPr>
                <w:rFonts w:asciiTheme="minorHAnsi" w:hAnsiTheme="minorHAnsi" w:cstheme="minorBidi"/>
                <w:sz w:val="22"/>
                <w:szCs w:val="22"/>
              </w:rPr>
              <w:t>. This is</w:t>
            </w:r>
            <w:r w:rsidR="00BF05F3" w:rsidRPr="764201DB">
              <w:rPr>
                <w:rFonts w:asciiTheme="minorHAnsi" w:hAnsiTheme="minorHAnsi" w:cstheme="minorBidi"/>
                <w:sz w:val="22"/>
                <w:szCs w:val="22"/>
              </w:rPr>
              <w:t xml:space="preserve"> to support consistent and effective delivery of core content across ITE programs from 2026 onwards.</w:t>
            </w:r>
          </w:p>
        </w:tc>
        <w:tc>
          <w:tcPr>
            <w:tcW w:w="2221" w:type="pct"/>
          </w:tcPr>
          <w:p w14:paraId="100E6432" w14:textId="77777777" w:rsidR="00BF05F3" w:rsidRPr="00BF05F3" w:rsidRDefault="00BF05F3" w:rsidP="00BF05F3">
            <w:pPr>
              <w:pStyle w:val="MBPoint"/>
              <w:spacing w:after="0"/>
              <w:ind w:left="57" w:firstLine="0"/>
              <w:rPr>
                <w:rFonts w:asciiTheme="minorHAnsi" w:eastAsia="Calibri" w:hAnsiTheme="minorHAnsi" w:cstheme="minorHAnsi"/>
                <w:color w:val="000000" w:themeColor="text1"/>
                <w:sz w:val="22"/>
                <w:szCs w:val="22"/>
              </w:rPr>
            </w:pPr>
            <w:r w:rsidRPr="00BF05F3">
              <w:rPr>
                <w:rFonts w:asciiTheme="minorHAnsi" w:eastAsia="Calibri" w:hAnsiTheme="minorHAnsi" w:cstheme="minorHAnsi"/>
                <w:color w:val="000000" w:themeColor="text1"/>
                <w:sz w:val="22"/>
                <w:szCs w:val="22"/>
              </w:rPr>
              <w:lastRenderedPageBreak/>
              <w:t>Funding will support activities that strengthen the delivery of core content, including: </w:t>
            </w:r>
          </w:p>
          <w:p w14:paraId="13269514" w14:textId="091A562B" w:rsidR="00BF05F3" w:rsidRPr="00BF05F3" w:rsidRDefault="00463E56" w:rsidP="00BF05F3">
            <w:pPr>
              <w:pStyle w:val="Bullet1"/>
              <w:spacing w:after="0"/>
              <w:rPr>
                <w:rFonts w:asciiTheme="minorHAnsi" w:eastAsia="Calibri" w:hAnsiTheme="minorHAnsi"/>
                <w:sz w:val="22"/>
                <w:szCs w:val="22"/>
              </w:rPr>
            </w:pPr>
            <w:r>
              <w:rPr>
                <w:rFonts w:asciiTheme="minorHAnsi" w:eastAsia="Calibri" w:hAnsiTheme="minorHAnsi"/>
                <w:sz w:val="22"/>
                <w:szCs w:val="22"/>
              </w:rPr>
              <w:lastRenderedPageBreak/>
              <w:t>Early adopters</w:t>
            </w:r>
            <w:r w:rsidR="009A7E7A">
              <w:rPr>
                <w:rFonts w:asciiTheme="minorHAnsi" w:eastAsia="Calibri" w:hAnsiTheme="minorHAnsi"/>
                <w:sz w:val="22"/>
                <w:szCs w:val="22"/>
              </w:rPr>
              <w:t xml:space="preserve"> of core content in their ITE programs</w:t>
            </w:r>
            <w:r>
              <w:rPr>
                <w:rFonts w:asciiTheme="minorHAnsi" w:eastAsia="Calibri" w:hAnsiTheme="minorHAnsi"/>
                <w:sz w:val="22"/>
                <w:szCs w:val="22"/>
              </w:rPr>
              <w:t xml:space="preserve"> s</w:t>
            </w:r>
            <w:r w:rsidR="00BF05F3" w:rsidRPr="00BF05F3">
              <w:rPr>
                <w:rFonts w:asciiTheme="minorHAnsi" w:eastAsia="Calibri" w:hAnsiTheme="minorHAnsi"/>
                <w:sz w:val="22"/>
                <w:szCs w:val="22"/>
              </w:rPr>
              <w:t>upport</w:t>
            </w:r>
            <w:r>
              <w:rPr>
                <w:rFonts w:asciiTheme="minorHAnsi" w:eastAsia="Calibri" w:hAnsiTheme="minorHAnsi"/>
                <w:sz w:val="22"/>
                <w:szCs w:val="22"/>
              </w:rPr>
              <w:t>ing</w:t>
            </w:r>
            <w:r w:rsidR="00BF05F3" w:rsidRPr="00BF05F3">
              <w:rPr>
                <w:rFonts w:asciiTheme="minorHAnsi" w:eastAsia="Calibri" w:hAnsiTheme="minorHAnsi"/>
                <w:sz w:val="22"/>
                <w:szCs w:val="22"/>
              </w:rPr>
              <w:t xml:space="preserve"> other providers deliver the core content in their programs</w:t>
            </w:r>
            <w:r w:rsidR="009A7E7A">
              <w:rPr>
                <w:rFonts w:asciiTheme="minorHAnsi" w:eastAsia="Calibri" w:hAnsiTheme="minorHAnsi"/>
                <w:sz w:val="22"/>
                <w:szCs w:val="22"/>
              </w:rPr>
              <w:t>.</w:t>
            </w:r>
          </w:p>
          <w:p w14:paraId="4A31DB9C" w14:textId="6C7F46F0" w:rsidR="00BF05F3" w:rsidRPr="00BF05F3" w:rsidRDefault="00BF05F3" w:rsidP="00BF05F3">
            <w:pPr>
              <w:pStyle w:val="Bullet1"/>
              <w:spacing w:after="0"/>
              <w:rPr>
                <w:rFonts w:asciiTheme="minorHAnsi" w:eastAsia="Calibri" w:hAnsiTheme="minorHAnsi"/>
                <w:sz w:val="22"/>
                <w:szCs w:val="22"/>
              </w:rPr>
            </w:pPr>
            <w:r w:rsidRPr="00BF05F3">
              <w:rPr>
                <w:rFonts w:asciiTheme="minorHAnsi" w:eastAsia="Calibri" w:hAnsiTheme="minorHAnsi"/>
                <w:sz w:val="22"/>
                <w:szCs w:val="22"/>
              </w:rPr>
              <w:t>The development, evaluation and dissemination of course materials and other resources (</w:t>
            </w:r>
            <w:r w:rsidR="00463E56">
              <w:rPr>
                <w:rFonts w:asciiTheme="minorHAnsi" w:eastAsia="Calibri" w:hAnsiTheme="minorHAnsi"/>
                <w:sz w:val="22"/>
                <w:szCs w:val="22"/>
              </w:rPr>
              <w:t>e.g.</w:t>
            </w:r>
            <w:r w:rsidRPr="00BF05F3">
              <w:rPr>
                <w:rFonts w:asciiTheme="minorHAnsi" w:eastAsia="Calibri" w:hAnsiTheme="minorHAnsi"/>
                <w:sz w:val="22"/>
                <w:szCs w:val="22"/>
              </w:rPr>
              <w:t xml:space="preserve"> student assessments, professional development resources). </w:t>
            </w:r>
          </w:p>
          <w:p w14:paraId="67614A07" w14:textId="75C2C41D" w:rsidR="00BF05F3" w:rsidRPr="00BF05F3" w:rsidRDefault="00BF05F3" w:rsidP="00BF05F3">
            <w:pPr>
              <w:pStyle w:val="Bullet1"/>
              <w:spacing w:after="0"/>
              <w:rPr>
                <w:rFonts w:asciiTheme="minorHAnsi" w:hAnsiTheme="minorHAnsi"/>
                <w:sz w:val="22"/>
                <w:szCs w:val="22"/>
              </w:rPr>
            </w:pPr>
            <w:r w:rsidRPr="00BF05F3">
              <w:rPr>
                <w:rFonts w:asciiTheme="minorHAnsi" w:eastAsia="Calibri" w:hAnsiTheme="minorHAnsi"/>
                <w:sz w:val="22"/>
                <w:szCs w:val="22"/>
              </w:rPr>
              <w:t>Seminars and workshops across ITE providers to share best practice and build capability.</w:t>
            </w:r>
          </w:p>
        </w:tc>
      </w:tr>
      <w:tr w:rsidR="00BF05F3" w14:paraId="154A351F" w14:textId="77777777" w:rsidTr="5D284599">
        <w:trPr>
          <w:trHeight w:val="300"/>
        </w:trPr>
        <w:tc>
          <w:tcPr>
            <w:tcW w:w="1002" w:type="pct"/>
            <w:shd w:val="clear" w:color="auto" w:fill="F2F2F2" w:themeFill="background1" w:themeFillShade="F2"/>
          </w:tcPr>
          <w:p w14:paraId="208156A7" w14:textId="69FCAFED" w:rsidR="00BF05F3" w:rsidRPr="00C309EA" w:rsidRDefault="00CA4EE9" w:rsidP="00A277F8">
            <w:pPr>
              <w:pStyle w:val="MBPoint"/>
              <w:numPr>
                <w:ilvl w:val="0"/>
                <w:numId w:val="18"/>
              </w:numPr>
              <w:rPr>
                <w:b/>
                <w:bCs/>
              </w:rPr>
            </w:pPr>
            <w:r>
              <w:rPr>
                <w:rFonts w:asciiTheme="minorHAnsi" w:hAnsiTheme="minorHAnsi" w:cstheme="minorBidi"/>
                <w:b/>
                <w:sz w:val="22"/>
                <w:szCs w:val="22"/>
              </w:rPr>
              <w:lastRenderedPageBreak/>
              <w:t>Improving</w:t>
            </w:r>
            <w:r w:rsidR="00BF05F3" w:rsidRPr="00C309EA">
              <w:rPr>
                <w:rFonts w:asciiTheme="minorHAnsi" w:hAnsiTheme="minorHAnsi" w:cstheme="minorBidi"/>
                <w:b/>
                <w:sz w:val="22"/>
                <w:szCs w:val="22"/>
              </w:rPr>
              <w:t xml:space="preserve"> Selection and Retention of Students</w:t>
            </w:r>
            <w:r w:rsidR="00903726">
              <w:rPr>
                <w:rFonts w:asciiTheme="minorHAnsi" w:hAnsiTheme="minorHAnsi" w:cstheme="minorBidi"/>
                <w:b/>
                <w:sz w:val="22"/>
                <w:szCs w:val="22"/>
              </w:rPr>
              <w:t xml:space="preserve"> in </w:t>
            </w:r>
            <w:r w:rsidR="00BF05F3" w:rsidRPr="00C309EA">
              <w:rPr>
                <w:rFonts w:asciiTheme="minorHAnsi" w:hAnsiTheme="minorHAnsi" w:cstheme="minorBidi"/>
                <w:b/>
                <w:sz w:val="22"/>
                <w:szCs w:val="22"/>
              </w:rPr>
              <w:t>ITE</w:t>
            </w:r>
            <w:r w:rsidR="00903726">
              <w:rPr>
                <w:rFonts w:asciiTheme="minorHAnsi" w:hAnsiTheme="minorHAnsi" w:cstheme="minorBidi"/>
                <w:b/>
                <w:sz w:val="22"/>
                <w:szCs w:val="22"/>
              </w:rPr>
              <w:t xml:space="preserve"> Programs</w:t>
            </w:r>
          </w:p>
        </w:tc>
        <w:tc>
          <w:tcPr>
            <w:tcW w:w="1777" w:type="pct"/>
          </w:tcPr>
          <w:p w14:paraId="682BC1CB" w14:textId="71653A06" w:rsidR="00B07E33" w:rsidRDefault="00BF05F3" w:rsidP="00DD2978">
            <w:pPr>
              <w:pStyle w:val="MBPoint"/>
              <w:ind w:left="0" w:firstLine="0"/>
              <w:rPr>
                <w:rFonts w:asciiTheme="minorHAnsi" w:hAnsiTheme="minorHAnsi" w:cstheme="minorBidi"/>
                <w:sz w:val="22"/>
                <w:szCs w:val="22"/>
              </w:rPr>
            </w:pPr>
            <w:r w:rsidRPr="764201DB">
              <w:rPr>
                <w:rFonts w:asciiTheme="minorHAnsi" w:hAnsiTheme="minorHAnsi" w:cstheme="minorBidi"/>
                <w:sz w:val="22"/>
                <w:szCs w:val="22"/>
              </w:rPr>
              <w:t xml:space="preserve">The ITE </w:t>
            </w:r>
            <w:hyperlink r:id="rId29" w:history="1">
              <w:r w:rsidRPr="00343E88">
                <w:rPr>
                  <w:rStyle w:val="Hyperlink"/>
                  <w:rFonts w:asciiTheme="minorHAnsi" w:hAnsiTheme="minorHAnsi" w:cstheme="minorBidi"/>
                  <w:i/>
                  <w:iCs/>
                  <w:sz w:val="22"/>
                  <w:szCs w:val="22"/>
                </w:rPr>
                <w:t>Accreditation Standards and Procedures</w:t>
              </w:r>
            </w:hyperlink>
            <w:r w:rsidRPr="007A095C">
              <w:rPr>
                <w:rFonts w:asciiTheme="minorHAnsi" w:hAnsiTheme="minorHAnsi" w:cstheme="minorBidi"/>
                <w:i/>
                <w:iCs/>
                <w:sz w:val="22"/>
                <w:szCs w:val="22"/>
              </w:rPr>
              <w:t xml:space="preserve"> </w:t>
            </w:r>
            <w:r w:rsidRPr="764201DB">
              <w:rPr>
                <w:rFonts w:asciiTheme="minorHAnsi" w:hAnsiTheme="minorHAnsi" w:cstheme="minorBidi"/>
                <w:sz w:val="22"/>
                <w:szCs w:val="22"/>
              </w:rPr>
              <w:t>mandate the selection of candidates well-suited to teaching and the provision of support for those at risk of disengagement. High attrition rates indicate a need for improved selection processes and student support mechanisms.</w:t>
            </w:r>
            <w:r w:rsidR="008656FD">
              <w:rPr>
                <w:rFonts w:asciiTheme="minorHAnsi" w:hAnsiTheme="minorHAnsi" w:cstheme="minorBidi"/>
                <w:sz w:val="22"/>
                <w:szCs w:val="22"/>
              </w:rPr>
              <w:t xml:space="preserve"> </w:t>
            </w:r>
          </w:p>
          <w:p w14:paraId="7B2084CD" w14:textId="36A161A5" w:rsidR="00BF05F3" w:rsidRDefault="00BF05F3" w:rsidP="00DD2978">
            <w:pPr>
              <w:pStyle w:val="MBPoint"/>
              <w:ind w:left="0" w:firstLine="0"/>
              <w:rPr>
                <w:rFonts w:asciiTheme="minorHAnsi" w:hAnsiTheme="minorHAnsi" w:cstheme="minorBidi"/>
                <w:sz w:val="22"/>
                <w:szCs w:val="22"/>
              </w:rPr>
            </w:pPr>
            <w:r w:rsidRPr="764201DB">
              <w:rPr>
                <w:rFonts w:asciiTheme="minorHAnsi" w:hAnsiTheme="minorHAnsi" w:cstheme="minorBidi"/>
                <w:sz w:val="22"/>
                <w:szCs w:val="22"/>
              </w:rPr>
              <w:t xml:space="preserve">Strengthened selection processes and targeted support strategies to improve retention and completion rates, particularly for First Nations ITE students. </w:t>
            </w:r>
          </w:p>
        </w:tc>
        <w:tc>
          <w:tcPr>
            <w:tcW w:w="2221" w:type="pct"/>
          </w:tcPr>
          <w:p w14:paraId="06D81FD2" w14:textId="69D14551" w:rsidR="00DB1058" w:rsidRPr="00BF05F3" w:rsidRDefault="00DB1058" w:rsidP="00DB1058">
            <w:pPr>
              <w:pStyle w:val="Bullet1"/>
              <w:spacing w:after="0"/>
              <w:rPr>
                <w:rFonts w:asciiTheme="minorHAnsi" w:eastAsia="Calibri" w:hAnsiTheme="minorHAnsi"/>
                <w:sz w:val="22"/>
                <w:szCs w:val="22"/>
              </w:rPr>
            </w:pPr>
            <w:r w:rsidRPr="00BF05F3">
              <w:rPr>
                <w:rFonts w:asciiTheme="minorHAnsi" w:eastAsia="Calibri" w:hAnsiTheme="minorHAnsi"/>
                <w:sz w:val="22"/>
                <w:szCs w:val="22"/>
              </w:rPr>
              <w:t xml:space="preserve">Develop and share tools that evaluate ITE students’ likely suitability for teaching, </w:t>
            </w:r>
            <w:r>
              <w:rPr>
                <w:rFonts w:asciiTheme="minorHAnsi" w:eastAsia="Calibri" w:hAnsiTheme="minorHAnsi"/>
                <w:sz w:val="22"/>
                <w:szCs w:val="22"/>
              </w:rPr>
              <w:t>e.g.</w:t>
            </w:r>
            <w:r w:rsidRPr="00BF05F3">
              <w:rPr>
                <w:rFonts w:asciiTheme="minorHAnsi" w:eastAsia="Calibri" w:hAnsiTheme="minorHAnsi"/>
                <w:sz w:val="22"/>
                <w:szCs w:val="22"/>
              </w:rPr>
              <w:t xml:space="preserve"> enable ITE providers to develop and share culturally responsive tools that assess the suitability of prospective ITE students for teaching, with a focus on First Nations perspectives and strengths. </w:t>
            </w:r>
          </w:p>
          <w:p w14:paraId="1E5B4338" w14:textId="77777777" w:rsidR="009B1FB5" w:rsidRDefault="00DB1058" w:rsidP="006168C1">
            <w:pPr>
              <w:pStyle w:val="Bullet1"/>
              <w:spacing w:after="0"/>
              <w:rPr>
                <w:rFonts w:asciiTheme="minorHAnsi" w:eastAsia="Calibri" w:hAnsiTheme="minorHAnsi"/>
                <w:sz w:val="22"/>
                <w:szCs w:val="22"/>
              </w:rPr>
            </w:pPr>
            <w:r w:rsidRPr="00BF05F3">
              <w:rPr>
                <w:rFonts w:asciiTheme="minorHAnsi" w:eastAsia="Calibri" w:hAnsiTheme="minorHAnsi"/>
                <w:sz w:val="22"/>
                <w:szCs w:val="22"/>
              </w:rPr>
              <w:t>Collaboration between ITE providers and employers (schools), to assist with a seamless transition from an ITE program to the teaching profession. </w:t>
            </w:r>
          </w:p>
          <w:p w14:paraId="16C8AD85" w14:textId="2CAF15BA" w:rsidR="00BF05F3" w:rsidRPr="00DD2978" w:rsidRDefault="005D4BD3" w:rsidP="00BF05F3">
            <w:pPr>
              <w:pStyle w:val="Bullet1"/>
              <w:spacing w:after="0"/>
              <w:rPr>
                <w:rFonts w:eastAsia="Calibri"/>
              </w:rPr>
            </w:pPr>
            <w:r w:rsidRPr="005D4BD3">
              <w:rPr>
                <w:rFonts w:asciiTheme="minorHAnsi" w:eastAsia="Calibri" w:hAnsiTheme="minorHAnsi"/>
                <w:sz w:val="22"/>
                <w:szCs w:val="22"/>
              </w:rPr>
              <w:t>Develop data sharing platforms to track ITE student progress and identify those needing additional support during their studies.</w:t>
            </w:r>
            <w:r w:rsidRPr="005D4BD3">
              <w:rPr>
                <w:rFonts w:eastAsia="Calibri"/>
              </w:rPr>
              <w:t xml:space="preserve"> </w:t>
            </w:r>
          </w:p>
        </w:tc>
      </w:tr>
      <w:tr w:rsidR="00BF05F3" w14:paraId="31EC7D12" w14:textId="77777777" w:rsidTr="5D284599">
        <w:trPr>
          <w:trHeight w:val="300"/>
        </w:trPr>
        <w:tc>
          <w:tcPr>
            <w:tcW w:w="1002" w:type="pct"/>
            <w:shd w:val="clear" w:color="auto" w:fill="F2F2F2" w:themeFill="background1" w:themeFillShade="F2"/>
          </w:tcPr>
          <w:p w14:paraId="33ABF2AD" w14:textId="739F52AE" w:rsidR="00BF05F3" w:rsidRDefault="00BF05F3" w:rsidP="00A277F8">
            <w:pPr>
              <w:pStyle w:val="MBPoint"/>
              <w:numPr>
                <w:ilvl w:val="0"/>
                <w:numId w:val="18"/>
              </w:numPr>
              <w:rPr>
                <w:rFonts w:asciiTheme="minorHAnsi" w:hAnsiTheme="minorHAnsi" w:cstheme="minorBidi"/>
                <w:b/>
                <w:bCs/>
                <w:sz w:val="22"/>
                <w:szCs w:val="22"/>
              </w:rPr>
            </w:pPr>
            <w:r w:rsidRPr="764201DB">
              <w:rPr>
                <w:rFonts w:asciiTheme="minorHAnsi" w:hAnsiTheme="minorHAnsi" w:cstheme="minorBidi"/>
                <w:b/>
                <w:bCs/>
                <w:sz w:val="22"/>
                <w:szCs w:val="22"/>
              </w:rPr>
              <w:t>Improving the Quality of Practical Experience</w:t>
            </w:r>
          </w:p>
        </w:tc>
        <w:tc>
          <w:tcPr>
            <w:tcW w:w="1777" w:type="pct"/>
          </w:tcPr>
          <w:p w14:paraId="49E273AD" w14:textId="5629BB6C" w:rsidR="00BF05F3" w:rsidRDefault="00BF05F3" w:rsidP="00DD2978">
            <w:pPr>
              <w:pStyle w:val="MBPoint"/>
              <w:ind w:left="0" w:firstLine="0"/>
              <w:rPr>
                <w:rFonts w:asciiTheme="minorHAnsi" w:hAnsiTheme="minorHAnsi" w:cstheme="minorBidi"/>
                <w:sz w:val="22"/>
                <w:szCs w:val="22"/>
              </w:rPr>
            </w:pPr>
            <w:r w:rsidRPr="764201DB">
              <w:rPr>
                <w:rFonts w:asciiTheme="minorHAnsi" w:hAnsiTheme="minorHAnsi" w:cstheme="minorBidi"/>
                <w:sz w:val="22"/>
                <w:szCs w:val="22"/>
              </w:rPr>
              <w:t xml:space="preserve">According to AITSL’s </w:t>
            </w:r>
            <w:hyperlink r:id="rId30" w:history="1">
              <w:r w:rsidRPr="00D62710">
                <w:rPr>
                  <w:rStyle w:val="Hyperlink"/>
                  <w:rFonts w:asciiTheme="minorHAnsi" w:hAnsiTheme="minorHAnsi" w:cstheme="minorBidi"/>
                  <w:i/>
                  <w:iCs/>
                  <w:sz w:val="22"/>
                  <w:szCs w:val="22"/>
                </w:rPr>
                <w:t>Australian Professional Experience Guidelines</w:t>
              </w:r>
            </w:hyperlink>
            <w:r w:rsidRPr="764201DB">
              <w:rPr>
                <w:rFonts w:asciiTheme="minorHAnsi" w:hAnsiTheme="minorHAnsi" w:cstheme="minorBidi"/>
                <w:sz w:val="22"/>
                <w:szCs w:val="22"/>
              </w:rPr>
              <w:t xml:space="preserve">, ITE students should apply </w:t>
            </w:r>
            <w:r w:rsidR="00EB135C">
              <w:rPr>
                <w:rFonts w:asciiTheme="minorHAnsi" w:hAnsiTheme="minorHAnsi" w:cstheme="minorBidi"/>
                <w:sz w:val="22"/>
                <w:szCs w:val="22"/>
              </w:rPr>
              <w:t xml:space="preserve">the </w:t>
            </w:r>
            <w:r w:rsidRPr="764201DB">
              <w:rPr>
                <w:rFonts w:asciiTheme="minorHAnsi" w:hAnsiTheme="minorHAnsi" w:cstheme="minorBidi"/>
                <w:sz w:val="22"/>
                <w:szCs w:val="22"/>
              </w:rPr>
              <w:t>core content during placements. Providers are encouraged to support supervising teachers with tools such as evidence guides and assessment templates.</w:t>
            </w:r>
          </w:p>
          <w:p w14:paraId="530ECAF8" w14:textId="42F24A02" w:rsidR="00BF05F3" w:rsidRDefault="00BF05F3" w:rsidP="00DD2978">
            <w:pPr>
              <w:pStyle w:val="MBPoint"/>
              <w:ind w:left="0" w:firstLine="0"/>
              <w:rPr>
                <w:rFonts w:asciiTheme="minorHAnsi" w:hAnsiTheme="minorHAnsi" w:cstheme="minorBidi"/>
                <w:sz w:val="22"/>
                <w:szCs w:val="22"/>
              </w:rPr>
            </w:pPr>
            <w:r w:rsidRPr="764201DB">
              <w:rPr>
                <w:rFonts w:asciiTheme="minorHAnsi" w:hAnsiTheme="minorHAnsi" w:cstheme="minorBidi"/>
                <w:sz w:val="22"/>
                <w:szCs w:val="22"/>
              </w:rPr>
              <w:t xml:space="preserve">Enhanced support for supervising teachers to deliver effective guidance and feedback, ensuring ITE students develop </w:t>
            </w:r>
            <w:r w:rsidRPr="764201DB">
              <w:rPr>
                <w:rFonts w:asciiTheme="minorHAnsi" w:hAnsiTheme="minorHAnsi" w:cstheme="minorBidi"/>
                <w:sz w:val="22"/>
                <w:szCs w:val="22"/>
              </w:rPr>
              <w:lastRenderedPageBreak/>
              <w:t>essential classroom skills, including classroom management and responsive teaching.</w:t>
            </w:r>
          </w:p>
        </w:tc>
        <w:tc>
          <w:tcPr>
            <w:tcW w:w="2221" w:type="pct"/>
          </w:tcPr>
          <w:p w14:paraId="674233A9" w14:textId="1B386716" w:rsidR="006168C1" w:rsidRPr="006168C1" w:rsidRDefault="006168C1" w:rsidP="006168C1">
            <w:pPr>
              <w:pStyle w:val="Bullet1"/>
              <w:spacing w:after="0"/>
              <w:rPr>
                <w:rFonts w:asciiTheme="minorHAnsi" w:hAnsiTheme="minorHAnsi" w:cstheme="minorBidi"/>
                <w:sz w:val="22"/>
                <w:szCs w:val="22"/>
              </w:rPr>
            </w:pPr>
            <w:r w:rsidRPr="006168C1">
              <w:rPr>
                <w:rFonts w:asciiTheme="minorHAnsi" w:eastAsia="Calibri" w:hAnsiTheme="minorHAnsi"/>
                <w:sz w:val="22"/>
                <w:szCs w:val="22"/>
              </w:rPr>
              <w:lastRenderedPageBreak/>
              <w:t>Develop</w:t>
            </w:r>
            <w:r w:rsidRPr="006168C1">
              <w:rPr>
                <w:rFonts w:asciiTheme="minorHAnsi" w:hAnsiTheme="minorHAnsi" w:cstheme="minorBidi"/>
                <w:sz w:val="22"/>
                <w:szCs w:val="22"/>
              </w:rPr>
              <w:t xml:space="preserve"> and/or disseminate evidence-based guides and assessment approaches for all providers to use with their participating schools and supervising teachers. Assessment approaches could include: </w:t>
            </w:r>
          </w:p>
          <w:p w14:paraId="71C4BD4C" w14:textId="77777777" w:rsidR="006168C1" w:rsidRPr="006168C1" w:rsidRDefault="006168C1" w:rsidP="00A277F8">
            <w:pPr>
              <w:pStyle w:val="Bullet1"/>
              <w:numPr>
                <w:ilvl w:val="2"/>
                <w:numId w:val="11"/>
              </w:numPr>
              <w:spacing w:after="0"/>
              <w:rPr>
                <w:rFonts w:asciiTheme="minorHAnsi" w:hAnsiTheme="minorHAnsi" w:cstheme="minorBidi"/>
                <w:sz w:val="22"/>
                <w:szCs w:val="22"/>
              </w:rPr>
            </w:pPr>
            <w:r w:rsidRPr="006168C1">
              <w:rPr>
                <w:rFonts w:asciiTheme="minorHAnsi" w:hAnsiTheme="minorHAnsi" w:cstheme="minorBidi"/>
                <w:sz w:val="22"/>
                <w:szCs w:val="22"/>
              </w:rPr>
              <w:t xml:space="preserve">the establishment of programs to undertake teaching practical experience in rural locations and early childhood settings; or </w:t>
            </w:r>
          </w:p>
          <w:p w14:paraId="545F0425" w14:textId="7060ECF3" w:rsidR="00BF05F3" w:rsidRPr="006168C1" w:rsidRDefault="006168C1" w:rsidP="00A277F8">
            <w:pPr>
              <w:pStyle w:val="Bullet1"/>
              <w:numPr>
                <w:ilvl w:val="2"/>
                <w:numId w:val="11"/>
              </w:numPr>
              <w:spacing w:after="0"/>
              <w:rPr>
                <w:rFonts w:asciiTheme="minorHAnsi" w:eastAsiaTheme="minorEastAsia" w:hAnsiTheme="minorHAnsi" w:cstheme="minorBidi"/>
                <w:sz w:val="22"/>
                <w:szCs w:val="22"/>
              </w:rPr>
            </w:pPr>
            <w:r w:rsidRPr="006168C1">
              <w:rPr>
                <w:rFonts w:asciiTheme="minorHAnsi" w:hAnsiTheme="minorHAnsi" w:cstheme="minorBidi"/>
                <w:sz w:val="22"/>
                <w:szCs w:val="22"/>
              </w:rPr>
              <w:t xml:space="preserve">by integrating key learnings from other professions, for </w:t>
            </w:r>
            <w:r w:rsidRPr="006168C1">
              <w:rPr>
                <w:rFonts w:asciiTheme="minorHAnsi" w:hAnsiTheme="minorHAnsi" w:cstheme="minorBidi"/>
                <w:sz w:val="22"/>
                <w:szCs w:val="22"/>
              </w:rPr>
              <w:lastRenderedPageBreak/>
              <w:t xml:space="preserve">example, the Objective Structured Clinical Examination (OSCE) assessments from medicine. </w:t>
            </w:r>
          </w:p>
        </w:tc>
      </w:tr>
      <w:tr w:rsidR="00BF05F3" w14:paraId="4769BFC8" w14:textId="77777777" w:rsidTr="5D284599">
        <w:trPr>
          <w:trHeight w:val="300"/>
        </w:trPr>
        <w:tc>
          <w:tcPr>
            <w:tcW w:w="1002" w:type="pct"/>
            <w:shd w:val="clear" w:color="auto" w:fill="F2F2F2" w:themeFill="background1" w:themeFillShade="F2"/>
          </w:tcPr>
          <w:p w14:paraId="62C5E9B3" w14:textId="66CD6C9B" w:rsidR="00BF05F3" w:rsidRDefault="00BF05F3" w:rsidP="00A277F8">
            <w:pPr>
              <w:pStyle w:val="MBPoint"/>
              <w:numPr>
                <w:ilvl w:val="0"/>
                <w:numId w:val="18"/>
              </w:numPr>
              <w:rPr>
                <w:rFonts w:asciiTheme="minorHAnsi" w:hAnsiTheme="minorHAnsi" w:cstheme="minorBidi"/>
                <w:b/>
                <w:bCs/>
                <w:sz w:val="22"/>
                <w:szCs w:val="22"/>
              </w:rPr>
            </w:pPr>
            <w:proofErr w:type="gramStart"/>
            <w:r w:rsidRPr="764201DB">
              <w:rPr>
                <w:rFonts w:asciiTheme="minorHAnsi" w:hAnsiTheme="minorHAnsi" w:cstheme="minorBidi"/>
                <w:b/>
                <w:bCs/>
                <w:sz w:val="22"/>
                <w:szCs w:val="22"/>
              </w:rPr>
              <w:lastRenderedPageBreak/>
              <w:t xml:space="preserve">Attracting </w:t>
            </w:r>
            <w:r w:rsidR="004A0CD3">
              <w:rPr>
                <w:rFonts w:asciiTheme="minorHAnsi" w:hAnsiTheme="minorHAnsi" w:cstheme="minorBidi"/>
                <w:b/>
                <w:bCs/>
                <w:sz w:val="22"/>
                <w:szCs w:val="22"/>
              </w:rPr>
              <w:t xml:space="preserve"> More</w:t>
            </w:r>
            <w:proofErr w:type="gramEnd"/>
            <w:r w:rsidR="004A0CD3">
              <w:rPr>
                <w:rFonts w:asciiTheme="minorHAnsi" w:hAnsiTheme="minorHAnsi" w:cstheme="minorBidi"/>
                <w:b/>
                <w:bCs/>
                <w:sz w:val="22"/>
                <w:szCs w:val="22"/>
              </w:rPr>
              <w:t xml:space="preserve"> </w:t>
            </w:r>
            <w:r w:rsidRPr="764201DB">
              <w:rPr>
                <w:rFonts w:asciiTheme="minorHAnsi" w:hAnsiTheme="minorHAnsi" w:cstheme="minorBidi"/>
                <w:b/>
                <w:bCs/>
                <w:sz w:val="22"/>
                <w:szCs w:val="22"/>
              </w:rPr>
              <w:t>Mid-Career Professionals through Best Practice Recognition of Prior Learning (RPL)</w:t>
            </w:r>
          </w:p>
        </w:tc>
        <w:tc>
          <w:tcPr>
            <w:tcW w:w="1777" w:type="pct"/>
          </w:tcPr>
          <w:p w14:paraId="7436880C" w14:textId="3D2BA813" w:rsidR="00BF05F3" w:rsidRDefault="00BF05F3" w:rsidP="5D284599">
            <w:pPr>
              <w:pStyle w:val="MBPoint"/>
              <w:ind w:left="0" w:firstLine="0"/>
              <w:rPr>
                <w:rFonts w:asciiTheme="minorHAnsi" w:hAnsiTheme="minorHAnsi" w:cstheme="minorBidi"/>
                <w:sz w:val="22"/>
                <w:szCs w:val="22"/>
              </w:rPr>
            </w:pPr>
            <w:r w:rsidRPr="5D284599">
              <w:rPr>
                <w:rFonts w:asciiTheme="minorHAnsi" w:hAnsiTheme="minorHAnsi" w:cstheme="minorBidi"/>
                <w:sz w:val="22"/>
                <w:szCs w:val="22"/>
              </w:rPr>
              <w:t>Mid-career entrants bring valuable experience that is often under-recogni</w:t>
            </w:r>
            <w:r w:rsidR="00B07E33" w:rsidRPr="5D284599">
              <w:rPr>
                <w:rFonts w:asciiTheme="minorHAnsi" w:hAnsiTheme="minorHAnsi" w:cstheme="minorBidi"/>
                <w:sz w:val="22"/>
                <w:szCs w:val="22"/>
              </w:rPr>
              <w:t>s</w:t>
            </w:r>
            <w:r w:rsidRPr="5D284599">
              <w:rPr>
                <w:rFonts w:asciiTheme="minorHAnsi" w:hAnsiTheme="minorHAnsi" w:cstheme="minorBidi"/>
                <w:sz w:val="22"/>
                <w:szCs w:val="22"/>
              </w:rPr>
              <w:t xml:space="preserve">ed. The Australian Government, in collaboration with stakeholders, has developed an </w:t>
            </w:r>
            <w:hyperlink r:id="rId31">
              <w:r w:rsidRPr="5D284599">
                <w:rPr>
                  <w:rStyle w:val="Hyperlink"/>
                  <w:rFonts w:asciiTheme="minorHAnsi" w:hAnsiTheme="minorHAnsi" w:cstheme="minorBidi"/>
                  <w:i/>
                  <w:iCs/>
                  <w:sz w:val="22"/>
                  <w:szCs w:val="22"/>
                </w:rPr>
                <w:t>RPL in ITE Framework</w:t>
              </w:r>
            </w:hyperlink>
            <w:r w:rsidRPr="5D284599">
              <w:rPr>
                <w:rFonts w:asciiTheme="minorHAnsi" w:hAnsiTheme="minorHAnsi" w:cstheme="minorBidi"/>
                <w:i/>
                <w:iCs/>
                <w:sz w:val="22"/>
                <w:szCs w:val="22"/>
              </w:rPr>
              <w:t xml:space="preserve"> </w:t>
            </w:r>
            <w:r w:rsidRPr="5D284599">
              <w:rPr>
                <w:rFonts w:asciiTheme="minorHAnsi" w:hAnsiTheme="minorHAnsi" w:cstheme="minorBidi"/>
                <w:sz w:val="22"/>
                <w:szCs w:val="22"/>
              </w:rPr>
              <w:t>to address this.</w:t>
            </w:r>
          </w:p>
          <w:p w14:paraId="49B411E4" w14:textId="09670108" w:rsidR="00BF05F3" w:rsidRPr="00BF05F3" w:rsidRDefault="00BF05F3" w:rsidP="00DD2978">
            <w:pPr>
              <w:pStyle w:val="MBPoint"/>
              <w:ind w:left="0" w:firstLine="0"/>
              <w:rPr>
                <w:rFonts w:asciiTheme="minorHAnsi" w:hAnsiTheme="minorHAnsi" w:cstheme="minorBidi"/>
                <w:sz w:val="22"/>
                <w:szCs w:val="22"/>
              </w:rPr>
            </w:pPr>
            <w:r w:rsidRPr="00BF05F3">
              <w:rPr>
                <w:rFonts w:asciiTheme="minorHAnsi" w:hAnsiTheme="minorHAnsi" w:cstheme="minorBidi"/>
                <w:sz w:val="22"/>
                <w:szCs w:val="22"/>
              </w:rPr>
              <w:t>Implementation of model templates and benchmarking tools to support consistent and effective RPL assessments. This will reduce barriers for mid-career professionals, shorten degree durations where appropriate, and accelerate entry into the teaching workforce.</w:t>
            </w:r>
          </w:p>
        </w:tc>
        <w:tc>
          <w:tcPr>
            <w:tcW w:w="2221" w:type="pct"/>
          </w:tcPr>
          <w:p w14:paraId="509A9D70" w14:textId="1A8AF1B7" w:rsidR="00BF05F3" w:rsidRPr="00BF05F3" w:rsidRDefault="51083079" w:rsidP="5D284599">
            <w:pPr>
              <w:pStyle w:val="Bullet1"/>
              <w:spacing w:after="0"/>
              <w:rPr>
                <w:rFonts w:asciiTheme="minorHAnsi" w:eastAsia="Calibri" w:hAnsiTheme="minorHAnsi"/>
                <w:sz w:val="22"/>
                <w:szCs w:val="22"/>
              </w:rPr>
            </w:pPr>
            <w:r w:rsidRPr="5D284599">
              <w:rPr>
                <w:rFonts w:asciiTheme="minorHAnsi" w:eastAsia="Calibri" w:hAnsiTheme="minorHAnsi"/>
                <w:sz w:val="22"/>
                <w:szCs w:val="22"/>
              </w:rPr>
              <w:t xml:space="preserve">Use the </w:t>
            </w:r>
            <w:hyperlink r:id="rId32">
              <w:r w:rsidRPr="5D284599">
                <w:rPr>
                  <w:rStyle w:val="Hyperlink"/>
                  <w:rFonts w:asciiTheme="minorHAnsi" w:eastAsia="Calibri" w:hAnsiTheme="minorHAnsi"/>
                  <w:i/>
                  <w:iCs/>
                  <w:sz w:val="22"/>
                  <w:szCs w:val="22"/>
                </w:rPr>
                <w:t>RPL in ITE Framework</w:t>
              </w:r>
            </w:hyperlink>
            <w:r w:rsidRPr="5D284599">
              <w:rPr>
                <w:rFonts w:asciiTheme="minorHAnsi" w:eastAsia="Calibri" w:hAnsiTheme="minorHAnsi"/>
                <w:i/>
                <w:iCs/>
                <w:sz w:val="22"/>
                <w:szCs w:val="22"/>
              </w:rPr>
              <w:t xml:space="preserve"> </w:t>
            </w:r>
            <w:r w:rsidRPr="5D284599">
              <w:rPr>
                <w:rFonts w:asciiTheme="minorHAnsi" w:eastAsia="Calibri" w:hAnsiTheme="minorHAnsi"/>
                <w:sz w:val="22"/>
                <w:szCs w:val="22"/>
              </w:rPr>
              <w:t>to develop and share successful RPL practices, practical tools and guidance to other providers in the sector so that they effectively embed RPL into their programs.  </w:t>
            </w:r>
          </w:p>
          <w:p w14:paraId="4B5B2294" w14:textId="17258FE7" w:rsidR="00BF05F3" w:rsidRPr="764201DB" w:rsidRDefault="00BF05F3" w:rsidP="00BF05F3">
            <w:pPr>
              <w:pStyle w:val="Bullet1"/>
              <w:spacing w:after="0"/>
            </w:pPr>
            <w:r w:rsidRPr="5D284599">
              <w:rPr>
                <w:rFonts w:asciiTheme="minorHAnsi" w:eastAsia="Calibri" w:hAnsiTheme="minorHAnsi"/>
                <w:sz w:val="22"/>
                <w:szCs w:val="22"/>
              </w:rPr>
              <w:t xml:space="preserve">Use the </w:t>
            </w:r>
            <w:hyperlink r:id="rId33">
              <w:r w:rsidRPr="5D284599">
                <w:rPr>
                  <w:rStyle w:val="Hyperlink"/>
                  <w:rFonts w:asciiTheme="minorHAnsi" w:eastAsia="Calibri" w:hAnsiTheme="minorHAnsi"/>
                  <w:i/>
                  <w:iCs/>
                  <w:sz w:val="22"/>
                  <w:szCs w:val="22"/>
                </w:rPr>
                <w:t>RPL in ITE Framework</w:t>
              </w:r>
            </w:hyperlink>
            <w:r w:rsidRPr="5D284599">
              <w:rPr>
                <w:rFonts w:asciiTheme="minorHAnsi" w:eastAsia="Calibri" w:hAnsiTheme="minorHAnsi"/>
                <w:i/>
                <w:iCs/>
                <w:sz w:val="22"/>
                <w:szCs w:val="22"/>
              </w:rPr>
              <w:t xml:space="preserve"> </w:t>
            </w:r>
            <w:r w:rsidRPr="5D284599">
              <w:rPr>
                <w:rFonts w:asciiTheme="minorHAnsi" w:eastAsia="Calibri" w:hAnsiTheme="minorHAnsi"/>
                <w:sz w:val="22"/>
                <w:szCs w:val="22"/>
              </w:rPr>
              <w:t>to develop and share induction processes, mentoring programs and support materials for mid-career professionals as they transition to the teaching workforce.</w:t>
            </w:r>
            <w:r w:rsidRPr="5D284599">
              <w:rPr>
                <w:rFonts w:eastAsia="Calibri"/>
              </w:rPr>
              <w:t xml:space="preserve">   </w:t>
            </w:r>
          </w:p>
        </w:tc>
      </w:tr>
    </w:tbl>
    <w:p w14:paraId="3A98BEE8" w14:textId="3794ED30" w:rsidR="00231955" w:rsidRDefault="00905C25" w:rsidP="00A277F8">
      <w:pPr>
        <w:pStyle w:val="Heading2"/>
        <w:numPr>
          <w:ilvl w:val="0"/>
          <w:numId w:val="19"/>
        </w:numPr>
      </w:pPr>
      <w:bookmarkStart w:id="36" w:name="_Toc216952324"/>
      <w:r>
        <w:t>A</w:t>
      </w:r>
      <w:r w:rsidR="3EC9C516">
        <w:t xml:space="preserve">pplication </w:t>
      </w:r>
      <w:r w:rsidR="00846028">
        <w:t xml:space="preserve">and assessment </w:t>
      </w:r>
      <w:r w:rsidR="3EC9C516">
        <w:t>process</w:t>
      </w:r>
      <w:bookmarkEnd w:id="36"/>
    </w:p>
    <w:p w14:paraId="10E0AC11" w14:textId="136E3C68" w:rsidR="00E27590" w:rsidRDefault="007D6A7A" w:rsidP="7CC94941">
      <w:pPr>
        <w:pStyle w:val="Heading3"/>
      </w:pPr>
      <w:bookmarkStart w:id="37" w:name="_Toc216952325"/>
      <w:r>
        <w:t xml:space="preserve">Preparing </w:t>
      </w:r>
      <w:r w:rsidR="00AB6813">
        <w:t xml:space="preserve">an </w:t>
      </w:r>
      <w:r>
        <w:t>application</w:t>
      </w:r>
      <w:bookmarkEnd w:id="37"/>
    </w:p>
    <w:p w14:paraId="1B97DB3A" w14:textId="77777777" w:rsidR="004E21A0" w:rsidRDefault="001F6A3E" w:rsidP="00CC4435">
      <w:pPr>
        <w:pStyle w:val="GSLBodyText"/>
        <w:spacing w:after="360" w:line="240" w:lineRule="auto"/>
        <w:ind w:left="0" w:firstLine="0"/>
        <w:rPr>
          <w:rFonts w:asciiTheme="minorHAnsi" w:hAnsiTheme="minorHAnsi" w:cstheme="minorBidi"/>
          <w:sz w:val="22"/>
          <w:szCs w:val="22"/>
        </w:rPr>
      </w:pPr>
      <w:r w:rsidRPr="00CC4435">
        <w:rPr>
          <w:rFonts w:asciiTheme="minorHAnsi" w:hAnsiTheme="minorHAnsi" w:cstheme="minorBidi"/>
          <w:sz w:val="22"/>
          <w:szCs w:val="22"/>
        </w:rPr>
        <w:t>Applicants must complete the ‘Strong Beginnings (</w:t>
      </w:r>
      <w:r w:rsidR="00F72051" w:rsidRPr="00CC4435">
        <w:rPr>
          <w:rFonts w:asciiTheme="minorHAnsi" w:hAnsiTheme="minorHAnsi" w:cstheme="minorBidi"/>
          <w:sz w:val="22"/>
          <w:szCs w:val="22"/>
        </w:rPr>
        <w:t>Excellence</w:t>
      </w:r>
      <w:r w:rsidRPr="00CC4435">
        <w:rPr>
          <w:rFonts w:asciiTheme="minorHAnsi" w:hAnsiTheme="minorHAnsi" w:cstheme="minorBidi"/>
          <w:sz w:val="22"/>
          <w:szCs w:val="22"/>
        </w:rPr>
        <w:t>) Fund Grant application form’</w:t>
      </w:r>
      <w:r w:rsidR="00271EE6" w:rsidRPr="00CC4435">
        <w:rPr>
          <w:rFonts w:asciiTheme="minorHAnsi" w:hAnsiTheme="minorHAnsi" w:cstheme="minorBidi"/>
          <w:sz w:val="22"/>
          <w:szCs w:val="22"/>
        </w:rPr>
        <w:t xml:space="preserve"> in full.</w:t>
      </w:r>
      <w:r w:rsidR="002B2FBD">
        <w:rPr>
          <w:rFonts w:asciiTheme="minorHAnsi" w:hAnsiTheme="minorHAnsi" w:cstheme="minorBidi"/>
          <w:sz w:val="22"/>
          <w:szCs w:val="22"/>
        </w:rPr>
        <w:t xml:space="preserve"> </w:t>
      </w:r>
    </w:p>
    <w:p w14:paraId="7E8A5B80" w14:textId="1012F107" w:rsidR="00CC4435" w:rsidRDefault="003C1611" w:rsidP="00CC4435">
      <w:pPr>
        <w:pStyle w:val="GSLBodyText"/>
        <w:spacing w:after="360" w:line="240" w:lineRule="auto"/>
        <w:ind w:left="0" w:firstLine="0"/>
        <w:rPr>
          <w:rFonts w:asciiTheme="minorHAnsi" w:hAnsiTheme="minorHAnsi" w:cstheme="minorBidi"/>
          <w:sz w:val="22"/>
          <w:szCs w:val="22"/>
        </w:rPr>
      </w:pPr>
      <w:r w:rsidRPr="00CC4435">
        <w:rPr>
          <w:rFonts w:asciiTheme="minorHAnsi" w:hAnsiTheme="minorHAnsi" w:cstheme="minorBidi"/>
          <w:sz w:val="22"/>
          <w:szCs w:val="22"/>
        </w:rPr>
        <w:t xml:space="preserve">Joint or collaborative applications </w:t>
      </w:r>
      <w:r w:rsidR="002B2FBD">
        <w:rPr>
          <w:rFonts w:asciiTheme="minorHAnsi" w:hAnsiTheme="minorHAnsi" w:cstheme="minorBidi"/>
          <w:sz w:val="22"/>
          <w:szCs w:val="22"/>
        </w:rPr>
        <w:t>are permitted but</w:t>
      </w:r>
      <w:r w:rsidRPr="00CC4435">
        <w:rPr>
          <w:rFonts w:asciiTheme="minorHAnsi" w:hAnsiTheme="minorHAnsi" w:cstheme="minorBidi"/>
          <w:sz w:val="22"/>
          <w:szCs w:val="22"/>
        </w:rPr>
        <w:t xml:space="preserve"> need to be submitted by a lead applicant. Grant funding for successful applications will be paid to the lead applicant</w:t>
      </w:r>
      <w:r w:rsidR="009E6BA7">
        <w:rPr>
          <w:rFonts w:asciiTheme="minorHAnsi" w:hAnsiTheme="minorHAnsi" w:cstheme="minorBidi"/>
          <w:sz w:val="22"/>
          <w:szCs w:val="22"/>
        </w:rPr>
        <w:t xml:space="preserve">. </w:t>
      </w:r>
      <w:r w:rsidR="008C1D1D">
        <w:rPr>
          <w:rFonts w:asciiTheme="minorHAnsi" w:hAnsiTheme="minorHAnsi" w:cstheme="minorBidi"/>
          <w:sz w:val="22"/>
          <w:szCs w:val="22"/>
        </w:rPr>
        <w:t xml:space="preserve">The lead applicant </w:t>
      </w:r>
      <w:r w:rsidR="006C553E">
        <w:rPr>
          <w:rFonts w:asciiTheme="minorHAnsi" w:hAnsiTheme="minorHAnsi" w:cstheme="minorBidi"/>
          <w:sz w:val="22"/>
          <w:szCs w:val="22"/>
        </w:rPr>
        <w:t xml:space="preserve">is responsible for ensuring compliance with the Conditions of Grant, </w:t>
      </w:r>
      <w:r w:rsidR="009E6BA7">
        <w:rPr>
          <w:rFonts w:asciiTheme="minorHAnsi" w:hAnsiTheme="minorHAnsi" w:cstheme="minorBidi"/>
          <w:sz w:val="22"/>
          <w:szCs w:val="22"/>
        </w:rPr>
        <w:t xml:space="preserve">such as </w:t>
      </w:r>
      <w:r w:rsidR="008C1D1D">
        <w:rPr>
          <w:rFonts w:asciiTheme="minorHAnsi" w:hAnsiTheme="minorHAnsi" w:cstheme="minorBidi"/>
          <w:sz w:val="22"/>
          <w:szCs w:val="22"/>
        </w:rPr>
        <w:t>co-ordinat</w:t>
      </w:r>
      <w:r w:rsidR="006C553E">
        <w:rPr>
          <w:rFonts w:asciiTheme="minorHAnsi" w:hAnsiTheme="minorHAnsi" w:cstheme="minorBidi"/>
          <w:sz w:val="22"/>
          <w:szCs w:val="22"/>
        </w:rPr>
        <w:t>ing</w:t>
      </w:r>
      <w:r w:rsidR="008C1D1D">
        <w:rPr>
          <w:rFonts w:asciiTheme="minorHAnsi" w:hAnsiTheme="minorHAnsi" w:cstheme="minorBidi"/>
          <w:sz w:val="22"/>
          <w:szCs w:val="22"/>
        </w:rPr>
        <w:t xml:space="preserve"> and </w:t>
      </w:r>
      <w:r w:rsidR="004F30A1">
        <w:rPr>
          <w:rFonts w:asciiTheme="minorHAnsi" w:hAnsiTheme="minorHAnsi" w:cstheme="minorBidi"/>
          <w:sz w:val="22"/>
          <w:szCs w:val="22"/>
        </w:rPr>
        <w:t>submit</w:t>
      </w:r>
      <w:r w:rsidR="009E6BA7">
        <w:rPr>
          <w:rFonts w:asciiTheme="minorHAnsi" w:hAnsiTheme="minorHAnsi" w:cstheme="minorBidi"/>
          <w:sz w:val="22"/>
          <w:szCs w:val="22"/>
        </w:rPr>
        <w:t>ting</w:t>
      </w:r>
      <w:r w:rsidR="004F30A1">
        <w:rPr>
          <w:rFonts w:asciiTheme="minorHAnsi" w:hAnsiTheme="minorHAnsi" w:cstheme="minorBidi"/>
          <w:sz w:val="22"/>
          <w:szCs w:val="22"/>
        </w:rPr>
        <w:t xml:space="preserve"> required reporting to the department</w:t>
      </w:r>
      <w:r w:rsidR="005F0FE6">
        <w:rPr>
          <w:rFonts w:asciiTheme="minorHAnsi" w:hAnsiTheme="minorHAnsi" w:cstheme="minorBidi"/>
          <w:sz w:val="22"/>
          <w:szCs w:val="22"/>
        </w:rPr>
        <w:t xml:space="preserve"> (refer to Section 5 below)</w:t>
      </w:r>
      <w:r w:rsidR="004F30A1">
        <w:rPr>
          <w:rFonts w:asciiTheme="minorHAnsi" w:hAnsiTheme="minorHAnsi" w:cstheme="minorBidi"/>
          <w:sz w:val="22"/>
          <w:szCs w:val="22"/>
        </w:rPr>
        <w:t>.</w:t>
      </w:r>
    </w:p>
    <w:p w14:paraId="3725E878" w14:textId="4A59D188" w:rsidR="00083575" w:rsidRPr="00CC4435" w:rsidRDefault="0055303D" w:rsidP="00CC4435">
      <w:pPr>
        <w:pStyle w:val="GSLBodyText"/>
        <w:spacing w:after="360" w:line="240" w:lineRule="auto"/>
        <w:ind w:left="0" w:firstLine="0"/>
        <w:rPr>
          <w:rFonts w:asciiTheme="minorHAnsi" w:hAnsiTheme="minorHAnsi" w:cstheme="minorBidi"/>
          <w:sz w:val="22"/>
          <w:szCs w:val="22"/>
        </w:rPr>
      </w:pPr>
      <w:r w:rsidRPr="00CC4435">
        <w:rPr>
          <w:rFonts w:asciiTheme="minorHAnsi" w:hAnsiTheme="minorHAnsi" w:cstheme="minorBidi"/>
          <w:sz w:val="22"/>
          <w:szCs w:val="22"/>
        </w:rPr>
        <w:t xml:space="preserve">Attached evidence should be clearly </w:t>
      </w:r>
      <w:r w:rsidR="00005B34" w:rsidRPr="00CC4435">
        <w:rPr>
          <w:rFonts w:asciiTheme="minorHAnsi" w:hAnsiTheme="minorHAnsi" w:cstheme="minorBidi"/>
          <w:sz w:val="22"/>
          <w:szCs w:val="22"/>
        </w:rPr>
        <w:t>labelled. There is space in the application form to list each attachment</w:t>
      </w:r>
      <w:r w:rsidR="00CC1457" w:rsidRPr="00CC4435">
        <w:rPr>
          <w:rFonts w:asciiTheme="minorHAnsi" w:hAnsiTheme="minorHAnsi" w:cstheme="minorBidi"/>
          <w:sz w:val="22"/>
          <w:szCs w:val="22"/>
        </w:rPr>
        <w:t>.</w:t>
      </w:r>
      <w:r w:rsidR="006D0F55">
        <w:rPr>
          <w:rFonts w:asciiTheme="minorHAnsi" w:hAnsiTheme="minorHAnsi" w:cstheme="minorBidi"/>
          <w:sz w:val="22"/>
          <w:szCs w:val="22"/>
        </w:rPr>
        <w:t xml:space="preserve"> </w:t>
      </w:r>
      <w:r w:rsidR="00CC1457" w:rsidRPr="00CC4435">
        <w:rPr>
          <w:rFonts w:asciiTheme="minorHAnsi" w:hAnsiTheme="minorHAnsi" w:cstheme="minorBidi"/>
          <w:sz w:val="22"/>
          <w:szCs w:val="22"/>
        </w:rPr>
        <w:t xml:space="preserve">The </w:t>
      </w:r>
      <w:r w:rsidR="00C91FE4" w:rsidRPr="00CC4435">
        <w:rPr>
          <w:rFonts w:asciiTheme="minorHAnsi" w:hAnsiTheme="minorHAnsi" w:cstheme="minorBidi"/>
          <w:sz w:val="22"/>
          <w:szCs w:val="22"/>
        </w:rPr>
        <w:t>d</w:t>
      </w:r>
      <w:r w:rsidR="00CC1457" w:rsidRPr="00CC4435">
        <w:rPr>
          <w:rFonts w:asciiTheme="minorHAnsi" w:hAnsiTheme="minorHAnsi" w:cstheme="minorBidi"/>
          <w:sz w:val="22"/>
          <w:szCs w:val="22"/>
        </w:rPr>
        <w:t xml:space="preserve">eclaration in the </w:t>
      </w:r>
      <w:r w:rsidR="00C028C7" w:rsidRPr="00CC4435">
        <w:rPr>
          <w:rFonts w:asciiTheme="minorHAnsi" w:hAnsiTheme="minorHAnsi" w:cstheme="minorBidi"/>
          <w:sz w:val="22"/>
          <w:szCs w:val="22"/>
        </w:rPr>
        <w:t>application form should be made by</w:t>
      </w:r>
      <w:r w:rsidR="00EC4A64" w:rsidRPr="00CC4435">
        <w:rPr>
          <w:rFonts w:asciiTheme="minorHAnsi" w:hAnsiTheme="minorHAnsi" w:cstheme="minorBidi"/>
          <w:sz w:val="22"/>
          <w:szCs w:val="22"/>
        </w:rPr>
        <w:t xml:space="preserve"> the</w:t>
      </w:r>
      <w:r w:rsidR="00A57AFD" w:rsidRPr="00CC4435">
        <w:rPr>
          <w:rFonts w:asciiTheme="minorHAnsi" w:hAnsiTheme="minorHAnsi" w:cstheme="minorBidi"/>
          <w:sz w:val="22"/>
          <w:szCs w:val="22"/>
        </w:rPr>
        <w:t xml:space="preserve"> </w:t>
      </w:r>
      <w:r w:rsidR="00DD56EC" w:rsidRPr="00CC4435">
        <w:rPr>
          <w:rFonts w:asciiTheme="minorHAnsi" w:hAnsiTheme="minorHAnsi" w:cstheme="minorBidi"/>
          <w:sz w:val="22"/>
          <w:szCs w:val="22"/>
        </w:rPr>
        <w:t>ITE</w:t>
      </w:r>
      <w:r w:rsidR="00A57AFD" w:rsidRPr="00CC4435">
        <w:rPr>
          <w:rFonts w:asciiTheme="minorHAnsi" w:hAnsiTheme="minorHAnsi" w:cstheme="minorBidi"/>
          <w:sz w:val="22"/>
          <w:szCs w:val="22"/>
        </w:rPr>
        <w:t xml:space="preserve"> </w:t>
      </w:r>
      <w:r w:rsidR="177E90FB" w:rsidRPr="00CC4435">
        <w:rPr>
          <w:rFonts w:asciiTheme="minorHAnsi" w:hAnsiTheme="minorHAnsi" w:cstheme="minorBidi"/>
          <w:sz w:val="22"/>
          <w:szCs w:val="22"/>
        </w:rPr>
        <w:t>provider’s Dean</w:t>
      </w:r>
      <w:r w:rsidR="00EC4A64" w:rsidRPr="00CC4435">
        <w:rPr>
          <w:rFonts w:asciiTheme="minorHAnsi" w:hAnsiTheme="minorHAnsi" w:cstheme="minorBidi"/>
          <w:sz w:val="22"/>
          <w:szCs w:val="22"/>
        </w:rPr>
        <w:t xml:space="preserve"> of Education or similar, or </w:t>
      </w:r>
      <w:r w:rsidR="00D97B44" w:rsidRPr="00CC4435">
        <w:rPr>
          <w:rFonts w:asciiTheme="minorHAnsi" w:hAnsiTheme="minorHAnsi" w:cstheme="minorBidi"/>
          <w:sz w:val="22"/>
          <w:szCs w:val="22"/>
        </w:rPr>
        <w:t>their representative.</w:t>
      </w:r>
    </w:p>
    <w:p w14:paraId="5C445DC9" w14:textId="49D22C6C" w:rsidR="00DD54B5" w:rsidRDefault="09A334BD" w:rsidP="7CC94941">
      <w:pPr>
        <w:pStyle w:val="Heading3"/>
      </w:pPr>
      <w:bookmarkStart w:id="38" w:name="_Toc216952326"/>
      <w:r>
        <w:t>Lodging an application</w:t>
      </w:r>
      <w:bookmarkEnd w:id="38"/>
    </w:p>
    <w:p w14:paraId="1F80B1EC" w14:textId="2015B861" w:rsidR="00DB4418" w:rsidRDefault="00945501" w:rsidP="0A1728AC">
      <w:pPr>
        <w:pStyle w:val="GSLBodyText"/>
        <w:spacing w:after="360" w:line="240" w:lineRule="auto"/>
        <w:ind w:left="0" w:firstLine="0"/>
        <w:rPr>
          <w:rFonts w:asciiTheme="minorHAnsi" w:hAnsiTheme="minorHAnsi" w:cstheme="minorBidi"/>
          <w:sz w:val="22"/>
          <w:szCs w:val="22"/>
        </w:rPr>
      </w:pPr>
      <w:r w:rsidRPr="0A1728AC">
        <w:rPr>
          <w:rFonts w:asciiTheme="minorHAnsi" w:hAnsiTheme="minorHAnsi" w:cstheme="minorBidi"/>
          <w:sz w:val="22"/>
          <w:szCs w:val="22"/>
        </w:rPr>
        <w:t>Email completed application form</w:t>
      </w:r>
      <w:r w:rsidR="00424DC0" w:rsidRPr="0A1728AC">
        <w:rPr>
          <w:rFonts w:asciiTheme="minorHAnsi" w:hAnsiTheme="minorHAnsi" w:cstheme="minorBidi"/>
          <w:sz w:val="22"/>
          <w:szCs w:val="22"/>
        </w:rPr>
        <w:t xml:space="preserve">s, </w:t>
      </w:r>
      <w:r w:rsidR="007321C1" w:rsidRPr="0A1728AC">
        <w:rPr>
          <w:rFonts w:asciiTheme="minorHAnsi" w:hAnsiTheme="minorHAnsi" w:cstheme="minorBidi"/>
          <w:sz w:val="22"/>
          <w:szCs w:val="22"/>
        </w:rPr>
        <w:t>along with</w:t>
      </w:r>
      <w:r w:rsidR="00424DC0" w:rsidRPr="0A1728AC">
        <w:rPr>
          <w:rFonts w:asciiTheme="minorHAnsi" w:hAnsiTheme="minorHAnsi" w:cstheme="minorBidi"/>
          <w:sz w:val="22"/>
          <w:szCs w:val="22"/>
        </w:rPr>
        <w:t xml:space="preserve"> any attach</w:t>
      </w:r>
      <w:r w:rsidR="005C10A6" w:rsidRPr="0A1728AC">
        <w:rPr>
          <w:rFonts w:asciiTheme="minorHAnsi" w:hAnsiTheme="minorHAnsi" w:cstheme="minorBidi"/>
          <w:sz w:val="22"/>
          <w:szCs w:val="22"/>
        </w:rPr>
        <w:t>ed evidence</w:t>
      </w:r>
      <w:r w:rsidR="00424DC0" w:rsidRPr="0A1728AC">
        <w:rPr>
          <w:rFonts w:asciiTheme="minorHAnsi" w:hAnsiTheme="minorHAnsi" w:cstheme="minorBidi"/>
          <w:sz w:val="22"/>
          <w:szCs w:val="22"/>
        </w:rPr>
        <w:t>,</w:t>
      </w:r>
      <w:r w:rsidR="004B5A24" w:rsidRPr="0A1728AC">
        <w:rPr>
          <w:rFonts w:asciiTheme="minorHAnsi" w:hAnsiTheme="minorHAnsi" w:cstheme="minorBidi"/>
          <w:sz w:val="22"/>
          <w:szCs w:val="22"/>
        </w:rPr>
        <w:t xml:space="preserve"> to </w:t>
      </w:r>
      <w:hyperlink r:id="rId34">
        <w:r w:rsidR="7B538561" w:rsidRPr="0A1728AC">
          <w:rPr>
            <w:rStyle w:val="Hyperlink"/>
            <w:rFonts w:asciiTheme="minorHAnsi" w:hAnsiTheme="minorHAnsi" w:cstheme="minorBidi"/>
            <w:sz w:val="22"/>
            <w:szCs w:val="22"/>
          </w:rPr>
          <w:t>StrongBeginnings@education.gov.au</w:t>
        </w:r>
      </w:hyperlink>
      <w:r w:rsidR="000205FD" w:rsidRPr="0A1728AC">
        <w:rPr>
          <w:rFonts w:asciiTheme="minorHAnsi" w:hAnsiTheme="minorHAnsi" w:cstheme="minorBidi"/>
          <w:sz w:val="22"/>
          <w:szCs w:val="22"/>
        </w:rPr>
        <w:t xml:space="preserve">. Please use </w:t>
      </w:r>
      <w:r w:rsidR="004B5A24" w:rsidRPr="0A1728AC">
        <w:rPr>
          <w:rFonts w:asciiTheme="minorHAnsi" w:hAnsiTheme="minorHAnsi" w:cstheme="minorBidi"/>
          <w:sz w:val="22"/>
          <w:szCs w:val="22"/>
        </w:rPr>
        <w:t>‘Strong Beginnings (</w:t>
      </w:r>
      <w:r w:rsidR="00882104" w:rsidRPr="0A1728AC">
        <w:rPr>
          <w:rFonts w:asciiTheme="minorHAnsi" w:hAnsiTheme="minorHAnsi" w:cstheme="minorBidi"/>
          <w:sz w:val="22"/>
          <w:szCs w:val="22"/>
        </w:rPr>
        <w:t>Excellence</w:t>
      </w:r>
      <w:r w:rsidR="004B5A24" w:rsidRPr="0A1728AC">
        <w:rPr>
          <w:rFonts w:asciiTheme="minorHAnsi" w:hAnsiTheme="minorHAnsi" w:cstheme="minorBidi"/>
          <w:sz w:val="22"/>
          <w:szCs w:val="22"/>
        </w:rPr>
        <w:t>) Fund grants’ in the subject line.</w:t>
      </w:r>
      <w:r w:rsidR="004A35A5">
        <w:rPr>
          <w:rFonts w:asciiTheme="minorHAnsi" w:hAnsiTheme="minorHAnsi" w:cstheme="minorBidi"/>
          <w:sz w:val="22"/>
          <w:szCs w:val="22"/>
        </w:rPr>
        <w:t xml:space="preserve"> </w:t>
      </w:r>
    </w:p>
    <w:p w14:paraId="0E7057C2" w14:textId="433A5D82" w:rsidR="00F4144A" w:rsidRPr="007C70B3" w:rsidRDefault="00F4144A" w:rsidP="7CC94941">
      <w:pPr>
        <w:pStyle w:val="Heading3"/>
      </w:pPr>
      <w:bookmarkStart w:id="39" w:name="_Toc216952327"/>
      <w:r w:rsidRPr="007C70B3">
        <w:t>Assessment of applications</w:t>
      </w:r>
      <w:bookmarkEnd w:id="39"/>
    </w:p>
    <w:p w14:paraId="1D65C6FB" w14:textId="77777777" w:rsidR="0066240D" w:rsidRDefault="0066240D" w:rsidP="006232F0">
      <w:r>
        <w:t xml:space="preserve">Eligible </w:t>
      </w:r>
      <w:r w:rsidR="00A2119E" w:rsidRPr="007C70B3">
        <w:t xml:space="preserve">applications </w:t>
      </w:r>
      <w:r>
        <w:t xml:space="preserve">will be assessed against the following selection criteria: </w:t>
      </w:r>
    </w:p>
    <w:tbl>
      <w:tblPr>
        <w:tblW w:w="8926" w:type="dxa"/>
        <w:tblCellMar>
          <w:top w:w="15" w:type="dxa"/>
          <w:bottom w:w="15" w:type="dxa"/>
        </w:tblCellMar>
        <w:tblLook w:val="04A0" w:firstRow="1" w:lastRow="0" w:firstColumn="1" w:lastColumn="0" w:noHBand="0" w:noVBand="1"/>
      </w:tblPr>
      <w:tblGrid>
        <w:gridCol w:w="2972"/>
        <w:gridCol w:w="5954"/>
      </w:tblGrid>
      <w:tr w:rsidR="0066240D" w:rsidRPr="007C70B3" w14:paraId="7B1BE4FE" w14:textId="77777777">
        <w:trPr>
          <w:trHeight w:val="228"/>
        </w:trPr>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E1B1F47" w14:textId="77777777" w:rsidR="0066240D" w:rsidRPr="00B411F3" w:rsidRDefault="0066240D">
            <w:pPr>
              <w:spacing w:after="0" w:line="240" w:lineRule="auto"/>
              <w:jc w:val="center"/>
              <w:rPr>
                <w:rFonts w:ascii="Calibri" w:eastAsia="Times New Roman" w:hAnsi="Calibri" w:cs="Calibri"/>
                <w:b/>
                <w:bCs/>
                <w:color w:val="000000" w:themeColor="text1"/>
                <w:lang w:eastAsia="en-AU"/>
              </w:rPr>
            </w:pPr>
            <w:r w:rsidRPr="00B411F3">
              <w:rPr>
                <w:rFonts w:ascii="Calibri" w:eastAsia="Times New Roman" w:hAnsi="Calibri" w:cs="Calibri"/>
                <w:b/>
                <w:bCs/>
                <w:color w:val="000000" w:themeColor="text1"/>
                <w:lang w:eastAsia="en-AU"/>
              </w:rPr>
              <w:lastRenderedPageBreak/>
              <w:t>Criteria</w:t>
            </w:r>
          </w:p>
        </w:tc>
        <w:tc>
          <w:tcPr>
            <w:tcW w:w="595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18BCBF2" w14:textId="77777777" w:rsidR="0066240D" w:rsidRPr="007C70B3" w:rsidRDefault="0066240D">
            <w:pPr>
              <w:spacing w:after="0" w:line="240" w:lineRule="auto"/>
              <w:jc w:val="center"/>
              <w:rPr>
                <w:rFonts w:ascii="Calibri" w:eastAsia="Times New Roman" w:hAnsi="Calibri" w:cs="Calibri"/>
                <w:b/>
                <w:bCs/>
                <w:color w:val="000000"/>
                <w:lang w:eastAsia="en-AU"/>
              </w:rPr>
            </w:pPr>
            <w:r w:rsidRPr="007C70B3">
              <w:rPr>
                <w:rFonts w:ascii="Calibri" w:eastAsia="Times New Roman" w:hAnsi="Calibri" w:cs="Calibri"/>
                <w:b/>
                <w:bCs/>
                <w:color w:val="000000"/>
                <w:lang w:eastAsia="en-AU"/>
              </w:rPr>
              <w:t>Description</w:t>
            </w:r>
          </w:p>
        </w:tc>
      </w:tr>
      <w:tr w:rsidR="0066240D" w:rsidRPr="007C70B3" w14:paraId="6C0CC9BF" w14:textId="77777777">
        <w:trPr>
          <w:trHeight w:val="228"/>
        </w:trPr>
        <w:tc>
          <w:tcPr>
            <w:tcW w:w="2972" w:type="dxa"/>
            <w:tcBorders>
              <w:top w:val="single" w:sz="4" w:space="0" w:color="auto"/>
              <w:left w:val="single" w:sz="4" w:space="0" w:color="auto"/>
              <w:bottom w:val="single" w:sz="4" w:space="0" w:color="auto"/>
              <w:right w:val="single" w:sz="4" w:space="0" w:color="auto"/>
            </w:tcBorders>
            <w:noWrap/>
            <w:vAlign w:val="bottom"/>
          </w:tcPr>
          <w:p w14:paraId="782CDB8E" w14:textId="77777777" w:rsidR="0066240D" w:rsidRPr="002B5486" w:rsidRDefault="0066240D">
            <w:pPr>
              <w:spacing w:after="0" w:line="240" w:lineRule="auto"/>
              <w:rPr>
                <w:rFonts w:ascii="Calibri" w:eastAsia="Times New Roman" w:hAnsi="Calibri" w:cs="Calibri"/>
                <w:b/>
                <w:color w:val="000000"/>
                <w:lang w:eastAsia="en-AU"/>
              </w:rPr>
            </w:pPr>
            <w:r w:rsidRPr="002B5486">
              <w:rPr>
                <w:rFonts w:ascii="Calibri" w:eastAsia="Times New Roman" w:hAnsi="Calibri" w:cs="Calibri"/>
                <w:b/>
                <w:color w:val="000000"/>
                <w:lang w:eastAsia="en-AU"/>
              </w:rPr>
              <w:t>1. Alignment with Priority Areas</w:t>
            </w:r>
          </w:p>
        </w:tc>
        <w:tc>
          <w:tcPr>
            <w:tcW w:w="5954" w:type="dxa"/>
            <w:tcBorders>
              <w:top w:val="single" w:sz="4" w:space="0" w:color="auto"/>
              <w:left w:val="single" w:sz="4" w:space="0" w:color="auto"/>
              <w:bottom w:val="single" w:sz="4" w:space="0" w:color="auto"/>
              <w:right w:val="single" w:sz="4" w:space="0" w:color="auto"/>
            </w:tcBorders>
            <w:noWrap/>
            <w:vAlign w:val="bottom"/>
          </w:tcPr>
          <w:p w14:paraId="6BEFDD61" w14:textId="77777777" w:rsidR="0066240D" w:rsidRPr="002B5486" w:rsidRDefault="0066240D">
            <w:pPr>
              <w:spacing w:after="0" w:line="240" w:lineRule="auto"/>
              <w:rPr>
                <w:rFonts w:ascii="Calibri" w:eastAsia="Times New Roman" w:hAnsi="Calibri" w:cs="Calibri"/>
                <w:color w:val="000000"/>
                <w:lang w:eastAsia="en-AU"/>
              </w:rPr>
            </w:pPr>
            <w:r w:rsidRPr="007C70B3">
              <w:rPr>
                <w:rFonts w:ascii="Calibri" w:eastAsia="Times New Roman" w:hAnsi="Calibri" w:cs="Calibri"/>
                <w:color w:val="000000"/>
                <w:lang w:eastAsia="en-AU"/>
              </w:rPr>
              <w:t>Clearly addresses one or more of the specified priority areas for the funding round.</w:t>
            </w:r>
          </w:p>
        </w:tc>
      </w:tr>
      <w:tr w:rsidR="0066240D" w:rsidRPr="007C70B3" w14:paraId="25AD920D" w14:textId="77777777">
        <w:trPr>
          <w:trHeight w:val="302"/>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41A499CD" w14:textId="77777777" w:rsidR="0066240D" w:rsidRPr="002B5486" w:rsidRDefault="0066240D">
            <w:pPr>
              <w:spacing w:after="0" w:line="240" w:lineRule="auto"/>
              <w:rPr>
                <w:rFonts w:ascii="Calibri" w:eastAsia="Times New Roman" w:hAnsi="Calibri" w:cs="Calibri"/>
                <w:b/>
                <w:color w:val="000000"/>
                <w:lang w:eastAsia="en-AU"/>
              </w:rPr>
            </w:pPr>
            <w:r w:rsidRPr="002B5486">
              <w:rPr>
                <w:rFonts w:ascii="Calibri" w:eastAsia="Times New Roman" w:hAnsi="Calibri" w:cs="Calibri"/>
                <w:b/>
                <w:color w:val="000000"/>
                <w:lang w:eastAsia="en-AU"/>
              </w:rPr>
              <w:t xml:space="preserve">2. </w:t>
            </w:r>
            <w:r w:rsidRPr="002B5486">
              <w:rPr>
                <w:rFonts w:ascii="Calibri" w:eastAsia="Times New Roman" w:hAnsi="Calibri" w:cs="Calibri"/>
                <w:b/>
                <w:bCs/>
                <w:color w:val="000000"/>
                <w:lang w:eastAsia="en-AU"/>
              </w:rPr>
              <w:t>Organisational</w:t>
            </w:r>
            <w:r w:rsidRPr="002B5486">
              <w:rPr>
                <w:rFonts w:ascii="Calibri" w:eastAsia="Times New Roman" w:hAnsi="Calibri" w:cs="Calibri"/>
                <w:b/>
                <w:color w:val="000000"/>
                <w:lang w:eastAsia="en-AU"/>
              </w:rPr>
              <w:t xml:space="preserve"> capability and risk management</w:t>
            </w:r>
          </w:p>
        </w:tc>
        <w:tc>
          <w:tcPr>
            <w:tcW w:w="5954" w:type="dxa"/>
            <w:tcBorders>
              <w:top w:val="single" w:sz="4" w:space="0" w:color="auto"/>
              <w:left w:val="single" w:sz="4" w:space="0" w:color="auto"/>
              <w:bottom w:val="single" w:sz="4" w:space="0" w:color="auto"/>
              <w:right w:val="single" w:sz="4" w:space="0" w:color="auto"/>
            </w:tcBorders>
            <w:noWrap/>
            <w:vAlign w:val="bottom"/>
            <w:hideMark/>
          </w:tcPr>
          <w:p w14:paraId="62AD1939" w14:textId="77777777" w:rsidR="0066240D" w:rsidRPr="002B5486" w:rsidRDefault="0066240D">
            <w:pPr>
              <w:spacing w:after="0" w:line="240" w:lineRule="auto"/>
              <w:rPr>
                <w:rFonts w:ascii="Calibri" w:eastAsia="Times New Roman" w:hAnsi="Calibri" w:cs="Calibri"/>
                <w:color w:val="000000"/>
                <w:lang w:eastAsia="en-AU"/>
              </w:rPr>
            </w:pPr>
            <w:r w:rsidRPr="002B5486">
              <w:rPr>
                <w:rFonts w:ascii="Calibri" w:eastAsia="Times New Roman" w:hAnsi="Calibri" w:cs="Calibri"/>
                <w:color w:val="000000"/>
                <w:lang w:eastAsia="en-AU"/>
              </w:rPr>
              <w:t>Demonstrates the provider’s capacity to deliver the proposed initiative effectively</w:t>
            </w:r>
            <w:r>
              <w:rPr>
                <w:rFonts w:ascii="Calibri" w:eastAsia="Times New Roman" w:hAnsi="Calibri" w:cs="Calibri"/>
                <w:color w:val="000000"/>
                <w:lang w:eastAsia="en-AU"/>
              </w:rPr>
              <w:t>, including financial viability,</w:t>
            </w:r>
            <w:r w:rsidRPr="002B5486">
              <w:rPr>
                <w:rFonts w:ascii="Calibri" w:eastAsia="Times New Roman" w:hAnsi="Calibri" w:cs="Calibri"/>
                <w:color w:val="000000"/>
                <w:lang w:eastAsia="en-AU"/>
              </w:rPr>
              <w:t xml:space="preserve"> and identifies potential risks and mitigation strategies.</w:t>
            </w:r>
          </w:p>
        </w:tc>
      </w:tr>
      <w:tr w:rsidR="0066240D" w:rsidRPr="007C70B3" w14:paraId="0E646DA4" w14:textId="77777777">
        <w:trPr>
          <w:trHeight w:val="228"/>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0EC8B73F" w14:textId="77777777" w:rsidR="0066240D" w:rsidRPr="007C70B3" w:rsidRDefault="0066240D">
            <w:pPr>
              <w:spacing w:after="0" w:line="240" w:lineRule="auto"/>
              <w:rPr>
                <w:rFonts w:ascii="Calibri" w:eastAsia="Times New Roman" w:hAnsi="Calibri" w:cs="Calibri"/>
                <w:b/>
                <w:bCs/>
                <w:color w:val="000000"/>
                <w:lang w:eastAsia="en-AU"/>
              </w:rPr>
            </w:pPr>
            <w:r w:rsidRPr="007C70B3">
              <w:rPr>
                <w:rFonts w:ascii="Calibri" w:eastAsia="Times New Roman" w:hAnsi="Calibri" w:cs="Calibri"/>
                <w:b/>
                <w:bCs/>
                <w:color w:val="000000" w:themeColor="text1"/>
                <w:lang w:eastAsia="en-AU"/>
              </w:rPr>
              <w:t>3</w:t>
            </w:r>
            <w:r w:rsidRPr="007C70B3">
              <w:rPr>
                <w:rFonts w:ascii="Calibri" w:eastAsia="Times New Roman" w:hAnsi="Calibri" w:cs="Calibri"/>
                <w:b/>
                <w:color w:val="000000" w:themeColor="text1"/>
                <w:lang w:eastAsia="en-AU"/>
              </w:rPr>
              <w:t>. Impact and Outcomes</w:t>
            </w:r>
          </w:p>
        </w:tc>
        <w:tc>
          <w:tcPr>
            <w:tcW w:w="5954" w:type="dxa"/>
            <w:tcBorders>
              <w:top w:val="single" w:sz="4" w:space="0" w:color="auto"/>
              <w:left w:val="single" w:sz="4" w:space="0" w:color="auto"/>
              <w:bottom w:val="single" w:sz="4" w:space="0" w:color="auto"/>
              <w:right w:val="single" w:sz="4" w:space="0" w:color="auto"/>
            </w:tcBorders>
            <w:noWrap/>
            <w:vAlign w:val="bottom"/>
            <w:hideMark/>
          </w:tcPr>
          <w:p w14:paraId="452A9A0B" w14:textId="77777777" w:rsidR="0066240D" w:rsidRPr="007C70B3" w:rsidRDefault="0066240D">
            <w:pPr>
              <w:spacing w:after="0" w:line="240" w:lineRule="auto"/>
              <w:rPr>
                <w:rFonts w:ascii="Calibri" w:eastAsia="Times New Roman" w:hAnsi="Calibri" w:cs="Calibri"/>
                <w:color w:val="000000"/>
                <w:lang w:eastAsia="en-AU"/>
              </w:rPr>
            </w:pPr>
            <w:r w:rsidRPr="007C70B3">
              <w:rPr>
                <w:rFonts w:ascii="Calibri" w:eastAsia="Times New Roman" w:hAnsi="Calibri" w:cs="Calibri"/>
                <w:color w:val="000000"/>
                <w:lang w:eastAsia="en-AU"/>
              </w:rPr>
              <w:t>Demonstrates clear, measurable outcomes and strong potential to improve ITE quality or sector capability.</w:t>
            </w:r>
          </w:p>
        </w:tc>
      </w:tr>
      <w:tr w:rsidR="0066240D" w:rsidRPr="007C70B3" w14:paraId="6FC3FD7E" w14:textId="77777777">
        <w:trPr>
          <w:trHeight w:val="228"/>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0CB33BC0" w14:textId="6FE27BA2" w:rsidR="0066240D" w:rsidRPr="007C70B3" w:rsidRDefault="0019733D">
            <w:pPr>
              <w:spacing w:after="0" w:line="240" w:lineRule="auto"/>
              <w:rPr>
                <w:rFonts w:ascii="Calibri" w:eastAsia="Times New Roman" w:hAnsi="Calibri" w:cs="Calibri"/>
                <w:b/>
                <w:bCs/>
                <w:color w:val="000000"/>
                <w:lang w:eastAsia="en-AU"/>
              </w:rPr>
            </w:pPr>
            <w:r>
              <w:rPr>
                <w:rFonts w:ascii="Calibri" w:eastAsia="Times New Roman" w:hAnsi="Calibri" w:cs="Calibri"/>
                <w:b/>
                <w:color w:val="000000" w:themeColor="text1"/>
                <w:lang w:eastAsia="en-AU"/>
              </w:rPr>
              <w:t>4</w:t>
            </w:r>
            <w:r w:rsidR="0066240D" w:rsidRPr="007C70B3">
              <w:rPr>
                <w:rFonts w:ascii="Calibri" w:eastAsia="Times New Roman" w:hAnsi="Calibri" w:cs="Calibri"/>
                <w:b/>
                <w:color w:val="000000" w:themeColor="text1"/>
                <w:lang w:eastAsia="en-AU"/>
              </w:rPr>
              <w:t>. Collaboration and Sector Sharing</w:t>
            </w:r>
          </w:p>
        </w:tc>
        <w:tc>
          <w:tcPr>
            <w:tcW w:w="5954" w:type="dxa"/>
            <w:tcBorders>
              <w:top w:val="single" w:sz="4" w:space="0" w:color="auto"/>
              <w:left w:val="single" w:sz="4" w:space="0" w:color="auto"/>
              <w:bottom w:val="single" w:sz="4" w:space="0" w:color="auto"/>
              <w:right w:val="single" w:sz="4" w:space="0" w:color="auto"/>
            </w:tcBorders>
            <w:noWrap/>
            <w:vAlign w:val="bottom"/>
            <w:hideMark/>
          </w:tcPr>
          <w:p w14:paraId="5307DD5C" w14:textId="77FB95A0" w:rsidR="0066240D" w:rsidRPr="007C70B3" w:rsidRDefault="00C10DA5">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Demonstrates</w:t>
            </w:r>
            <w:r w:rsidR="00154813">
              <w:rPr>
                <w:rFonts w:ascii="Calibri" w:eastAsia="Times New Roman" w:hAnsi="Calibri" w:cs="Calibri"/>
                <w:lang w:eastAsia="en-AU"/>
              </w:rPr>
              <w:t xml:space="preserve"> the provider’s approach to taking a leadership role in collaborating with other providers and</w:t>
            </w:r>
            <w:r w:rsidR="00154813">
              <w:rPr>
                <w:rFonts w:ascii="Calibri" w:eastAsia="Times New Roman" w:hAnsi="Calibri" w:cs="Calibri"/>
                <w:color w:val="000000"/>
                <w:lang w:eastAsia="en-AU"/>
              </w:rPr>
              <w:t xml:space="preserve"> sharing best practice </w:t>
            </w:r>
            <w:r w:rsidR="0066240D" w:rsidRPr="007C70B3">
              <w:rPr>
                <w:rFonts w:ascii="Calibri" w:eastAsia="Times New Roman" w:hAnsi="Calibri" w:cs="Calibri"/>
                <w:color w:val="000000"/>
                <w:lang w:eastAsia="en-AU"/>
              </w:rPr>
              <w:t>across the sector.</w:t>
            </w:r>
          </w:p>
        </w:tc>
      </w:tr>
    </w:tbl>
    <w:p w14:paraId="6B0115E9" w14:textId="77777777" w:rsidR="0066240D" w:rsidRDefault="0066240D" w:rsidP="006232F0"/>
    <w:p w14:paraId="3AA69160" w14:textId="6343606D" w:rsidR="0066240D" w:rsidRDefault="00AE7804" w:rsidP="0066240D">
      <w:pPr>
        <w:spacing w:after="0"/>
      </w:pPr>
      <w:r w:rsidRPr="00D47903">
        <w:t xml:space="preserve">Your application will be </w:t>
      </w:r>
      <w:r w:rsidR="0066240D">
        <w:t>consider</w:t>
      </w:r>
      <w:r w:rsidR="00F20F47">
        <w:t>ed</w:t>
      </w:r>
      <w:r w:rsidR="0066240D">
        <w:t xml:space="preserve"> on its merits, based on:</w:t>
      </w:r>
    </w:p>
    <w:p w14:paraId="2323DB1B" w14:textId="16414521" w:rsidR="0066240D" w:rsidRPr="0066240D" w:rsidRDefault="0066240D" w:rsidP="0066240D">
      <w:pPr>
        <w:pStyle w:val="CABBulletList"/>
        <w:numPr>
          <w:ilvl w:val="0"/>
          <w:numId w:val="1"/>
        </w:numPr>
        <w:spacing w:after="0"/>
        <w:ind w:left="288" w:hanging="288"/>
        <w:rPr>
          <w:rFonts w:ascii="Calibri" w:eastAsia="Calibri" w:hAnsi="Calibri" w:cs="Calibri"/>
          <w:color w:val="000000" w:themeColor="text1"/>
        </w:rPr>
      </w:pPr>
      <w:r w:rsidRPr="0066240D">
        <w:rPr>
          <w:rFonts w:ascii="Calibri" w:eastAsia="Calibri" w:hAnsi="Calibri" w:cs="Calibri"/>
          <w:color w:val="000000" w:themeColor="text1"/>
        </w:rPr>
        <w:t xml:space="preserve">how well it meets the </w:t>
      </w:r>
      <w:proofErr w:type="gramStart"/>
      <w:r w:rsidRPr="0066240D">
        <w:rPr>
          <w:rFonts w:ascii="Calibri" w:eastAsia="Calibri" w:hAnsi="Calibri" w:cs="Calibri"/>
          <w:color w:val="000000" w:themeColor="text1"/>
        </w:rPr>
        <w:t>criteria</w:t>
      </w:r>
      <w:r w:rsidR="00A02F96">
        <w:rPr>
          <w:rFonts w:ascii="Calibri" w:eastAsia="Calibri" w:hAnsi="Calibri" w:cs="Calibri"/>
          <w:color w:val="000000" w:themeColor="text1"/>
        </w:rPr>
        <w:t>;</w:t>
      </w:r>
      <w:proofErr w:type="gramEnd"/>
      <w:r w:rsidRPr="0066240D">
        <w:rPr>
          <w:rFonts w:ascii="Calibri" w:eastAsia="Calibri" w:hAnsi="Calibri" w:cs="Calibri"/>
          <w:color w:val="000000" w:themeColor="text1"/>
        </w:rPr>
        <w:t xml:space="preserve"> </w:t>
      </w:r>
    </w:p>
    <w:p w14:paraId="31995C5F" w14:textId="5D9CF73A" w:rsidR="0066240D" w:rsidRPr="0066240D" w:rsidRDefault="0066240D" w:rsidP="0066240D">
      <w:pPr>
        <w:pStyle w:val="CABBulletList"/>
        <w:numPr>
          <w:ilvl w:val="0"/>
          <w:numId w:val="1"/>
        </w:numPr>
        <w:spacing w:after="0"/>
        <w:ind w:left="288" w:hanging="288"/>
        <w:rPr>
          <w:rFonts w:ascii="Calibri" w:eastAsia="Calibri" w:hAnsi="Calibri" w:cs="Calibri"/>
          <w:color w:val="000000" w:themeColor="text1"/>
        </w:rPr>
      </w:pPr>
      <w:r w:rsidRPr="0066240D">
        <w:rPr>
          <w:rFonts w:ascii="Calibri" w:eastAsia="Calibri" w:hAnsi="Calibri" w:cs="Calibri"/>
          <w:color w:val="000000" w:themeColor="text1"/>
        </w:rPr>
        <w:t>how it compares to other applications</w:t>
      </w:r>
      <w:r w:rsidR="00A02F96">
        <w:rPr>
          <w:rFonts w:ascii="Calibri" w:eastAsia="Calibri" w:hAnsi="Calibri" w:cs="Calibri"/>
          <w:color w:val="000000" w:themeColor="text1"/>
        </w:rPr>
        <w:t>; and</w:t>
      </w:r>
      <w:r w:rsidRPr="0066240D">
        <w:rPr>
          <w:rFonts w:ascii="Calibri" w:eastAsia="Calibri" w:hAnsi="Calibri" w:cs="Calibri"/>
          <w:color w:val="000000" w:themeColor="text1"/>
        </w:rPr>
        <w:t xml:space="preserve"> </w:t>
      </w:r>
    </w:p>
    <w:p w14:paraId="7DB0807A" w14:textId="69C552F2" w:rsidR="0066240D" w:rsidRDefault="0066240D" w:rsidP="0066240D">
      <w:pPr>
        <w:pStyle w:val="CABBulletList"/>
        <w:numPr>
          <w:ilvl w:val="0"/>
          <w:numId w:val="1"/>
        </w:numPr>
        <w:spacing w:after="0"/>
        <w:ind w:left="288" w:hanging="288"/>
        <w:rPr>
          <w:rFonts w:ascii="Calibri" w:eastAsia="Calibri" w:hAnsi="Calibri" w:cs="Calibri"/>
          <w:color w:val="000000" w:themeColor="text1"/>
        </w:rPr>
      </w:pPr>
      <w:r w:rsidRPr="0066240D">
        <w:rPr>
          <w:rFonts w:ascii="Calibri" w:eastAsia="Calibri" w:hAnsi="Calibri" w:cs="Calibri"/>
          <w:color w:val="000000" w:themeColor="text1"/>
        </w:rPr>
        <w:t xml:space="preserve">whether it provides value </w:t>
      </w:r>
      <w:r w:rsidR="00B00FCE">
        <w:rPr>
          <w:rFonts w:ascii="Calibri" w:eastAsia="Calibri" w:hAnsi="Calibri" w:cs="Calibri"/>
          <w:color w:val="000000" w:themeColor="text1"/>
        </w:rPr>
        <w:t>for</w:t>
      </w:r>
      <w:r w:rsidRPr="0066240D">
        <w:rPr>
          <w:rFonts w:ascii="Calibri" w:eastAsia="Calibri" w:hAnsi="Calibri" w:cs="Calibri"/>
          <w:color w:val="000000" w:themeColor="text1"/>
        </w:rPr>
        <w:t xml:space="preserve"> money</w:t>
      </w:r>
      <w:r w:rsidR="00A02F96">
        <w:rPr>
          <w:rFonts w:ascii="Calibri" w:eastAsia="Calibri" w:hAnsi="Calibri" w:cs="Calibri"/>
          <w:color w:val="000000" w:themeColor="text1"/>
        </w:rPr>
        <w:t>.</w:t>
      </w:r>
    </w:p>
    <w:p w14:paraId="1D247BF1" w14:textId="77777777" w:rsidR="0066240D" w:rsidRPr="0066240D" w:rsidRDefault="0066240D" w:rsidP="0066240D">
      <w:pPr>
        <w:pStyle w:val="CABBulletList"/>
        <w:spacing w:after="0"/>
        <w:ind w:left="0" w:firstLine="0"/>
        <w:rPr>
          <w:rFonts w:ascii="Calibri" w:eastAsia="Calibri" w:hAnsi="Calibri" w:cs="Calibri"/>
          <w:color w:val="000000" w:themeColor="text1"/>
        </w:rPr>
      </w:pPr>
    </w:p>
    <w:p w14:paraId="18BA6A1E" w14:textId="18DC7D53" w:rsidR="0066240D" w:rsidRPr="0066240D" w:rsidRDefault="0066240D" w:rsidP="0066240D">
      <w:pPr>
        <w:spacing w:after="0"/>
        <w:rPr>
          <w:rFonts w:ascii="Calibri" w:eastAsia="Calibri" w:hAnsi="Calibri" w:cs="Calibri"/>
          <w:color w:val="000000" w:themeColor="text1"/>
        </w:rPr>
      </w:pPr>
      <w:r w:rsidRPr="0066240D">
        <w:rPr>
          <w:rFonts w:ascii="Calibri" w:eastAsia="Calibri" w:hAnsi="Calibri" w:cs="Calibri"/>
          <w:color w:val="000000" w:themeColor="text1"/>
        </w:rPr>
        <w:t xml:space="preserve">When assessing the extent to which the application represents value </w:t>
      </w:r>
      <w:r w:rsidR="00BB728E">
        <w:rPr>
          <w:rFonts w:ascii="Calibri" w:eastAsia="Calibri" w:hAnsi="Calibri" w:cs="Calibri"/>
          <w:color w:val="000000" w:themeColor="text1"/>
        </w:rPr>
        <w:t>for</w:t>
      </w:r>
      <w:r w:rsidRPr="0066240D">
        <w:rPr>
          <w:rFonts w:ascii="Calibri" w:eastAsia="Calibri" w:hAnsi="Calibri" w:cs="Calibri"/>
          <w:color w:val="000000" w:themeColor="text1"/>
        </w:rPr>
        <w:t xml:space="preserve"> money, </w:t>
      </w:r>
    </w:p>
    <w:p w14:paraId="4285CFA6" w14:textId="5DC0A641" w:rsidR="0066240D" w:rsidRPr="0066240D" w:rsidRDefault="0066240D" w:rsidP="0066240D">
      <w:pPr>
        <w:spacing w:after="0"/>
        <w:rPr>
          <w:rFonts w:ascii="Calibri" w:eastAsia="Calibri" w:hAnsi="Calibri" w:cs="Calibri"/>
          <w:color w:val="000000" w:themeColor="text1"/>
        </w:rPr>
      </w:pPr>
      <w:r w:rsidRPr="0066240D">
        <w:rPr>
          <w:rFonts w:ascii="Calibri" w:eastAsia="Calibri" w:hAnsi="Calibri" w:cs="Calibri"/>
          <w:color w:val="000000" w:themeColor="text1"/>
        </w:rPr>
        <w:t xml:space="preserve">regard </w:t>
      </w:r>
      <w:r w:rsidR="00D47903">
        <w:rPr>
          <w:rFonts w:ascii="Calibri" w:eastAsia="Calibri" w:hAnsi="Calibri" w:cs="Calibri"/>
          <w:color w:val="000000" w:themeColor="text1"/>
        </w:rPr>
        <w:t xml:space="preserve">will be given </w:t>
      </w:r>
      <w:r w:rsidRPr="0066240D">
        <w:rPr>
          <w:rFonts w:ascii="Calibri" w:eastAsia="Calibri" w:hAnsi="Calibri" w:cs="Calibri"/>
          <w:color w:val="000000" w:themeColor="text1"/>
        </w:rPr>
        <w:t xml:space="preserve">to: </w:t>
      </w:r>
    </w:p>
    <w:p w14:paraId="227BE979" w14:textId="520BF6D0" w:rsidR="0066240D" w:rsidRPr="0066240D" w:rsidRDefault="0066240D" w:rsidP="00183919">
      <w:pPr>
        <w:pStyle w:val="CABBulletList"/>
        <w:numPr>
          <w:ilvl w:val="0"/>
          <w:numId w:val="1"/>
        </w:numPr>
        <w:spacing w:after="0"/>
        <w:ind w:left="288" w:hanging="288"/>
        <w:rPr>
          <w:rFonts w:ascii="Calibri" w:eastAsia="Calibri" w:hAnsi="Calibri" w:cs="Calibri"/>
          <w:color w:val="000000" w:themeColor="text1"/>
        </w:rPr>
      </w:pPr>
      <w:r w:rsidRPr="0066240D">
        <w:rPr>
          <w:rFonts w:ascii="Calibri" w:eastAsia="Calibri" w:hAnsi="Calibri" w:cs="Calibri"/>
          <w:color w:val="000000" w:themeColor="text1"/>
        </w:rPr>
        <w:t xml:space="preserve">the overall objective/s to be achieved in providing the </w:t>
      </w:r>
      <w:proofErr w:type="gramStart"/>
      <w:r w:rsidRPr="0066240D">
        <w:rPr>
          <w:rFonts w:ascii="Calibri" w:eastAsia="Calibri" w:hAnsi="Calibri" w:cs="Calibri"/>
          <w:color w:val="000000" w:themeColor="text1"/>
        </w:rPr>
        <w:t>grant</w:t>
      </w:r>
      <w:r w:rsidR="00A02F96">
        <w:rPr>
          <w:rFonts w:ascii="Calibri" w:eastAsia="Calibri" w:hAnsi="Calibri" w:cs="Calibri"/>
          <w:color w:val="000000" w:themeColor="text1"/>
        </w:rPr>
        <w:t>;</w:t>
      </w:r>
      <w:proofErr w:type="gramEnd"/>
    </w:p>
    <w:p w14:paraId="0E4193E7" w14:textId="30086ECB" w:rsidR="0066240D" w:rsidRPr="0019733D" w:rsidRDefault="0066240D" w:rsidP="0019733D">
      <w:pPr>
        <w:pStyle w:val="CABBulletList"/>
        <w:numPr>
          <w:ilvl w:val="0"/>
          <w:numId w:val="1"/>
        </w:numPr>
        <w:spacing w:after="0"/>
        <w:ind w:left="288" w:hanging="288"/>
        <w:rPr>
          <w:rFonts w:ascii="Calibri" w:eastAsia="Calibri" w:hAnsi="Calibri" w:cs="Calibri"/>
          <w:color w:val="000000" w:themeColor="text1"/>
        </w:rPr>
      </w:pPr>
      <w:r w:rsidRPr="0019733D">
        <w:rPr>
          <w:rFonts w:eastAsiaTheme="minorHAnsi"/>
        </w:rPr>
        <w:t>the extent to which the evidence in the application demonstrates that it will contribute to</w:t>
      </w:r>
      <w:r w:rsidR="0019733D" w:rsidRPr="0019733D">
        <w:rPr>
          <w:rFonts w:eastAsiaTheme="minorHAnsi"/>
        </w:rPr>
        <w:t xml:space="preserve"> </w:t>
      </w:r>
      <w:r w:rsidRPr="0019733D">
        <w:rPr>
          <w:rFonts w:eastAsiaTheme="minorHAnsi"/>
        </w:rPr>
        <w:t xml:space="preserve">meeting the </w:t>
      </w:r>
      <w:proofErr w:type="gramStart"/>
      <w:r w:rsidRPr="0019733D">
        <w:rPr>
          <w:rFonts w:eastAsiaTheme="minorHAnsi"/>
        </w:rPr>
        <w:t>objectives</w:t>
      </w:r>
      <w:r w:rsidR="00A02F96">
        <w:rPr>
          <w:rFonts w:eastAsiaTheme="minorHAnsi"/>
        </w:rPr>
        <w:t>;</w:t>
      </w:r>
      <w:proofErr w:type="gramEnd"/>
    </w:p>
    <w:p w14:paraId="6DEFD13A" w14:textId="31D95924" w:rsidR="0019733D" w:rsidRDefault="0019733D" w:rsidP="00BB728E">
      <w:pPr>
        <w:pStyle w:val="CABBulletList"/>
        <w:numPr>
          <w:ilvl w:val="0"/>
          <w:numId w:val="1"/>
        </w:numPr>
        <w:spacing w:after="240"/>
        <w:ind w:left="289" w:hanging="289"/>
        <w:rPr>
          <w:rFonts w:ascii="Calibri" w:eastAsia="Calibri" w:hAnsi="Calibri" w:cs="Calibri"/>
          <w:color w:val="000000" w:themeColor="text1"/>
        </w:rPr>
      </w:pPr>
      <w:r>
        <w:rPr>
          <w:rFonts w:ascii="Calibri" w:eastAsia="Calibri" w:hAnsi="Calibri" w:cs="Calibri"/>
          <w:color w:val="000000" w:themeColor="text1"/>
        </w:rPr>
        <w:t>h</w:t>
      </w:r>
      <w:r w:rsidR="0066240D" w:rsidRPr="0066240D">
        <w:rPr>
          <w:rFonts w:ascii="Calibri" w:eastAsia="Calibri" w:hAnsi="Calibri" w:cs="Calibri"/>
          <w:color w:val="000000" w:themeColor="text1"/>
        </w:rPr>
        <w:t xml:space="preserve">ow the grant activities will target </w:t>
      </w:r>
      <w:r>
        <w:rPr>
          <w:rFonts w:ascii="Calibri" w:eastAsia="Calibri" w:hAnsi="Calibri" w:cs="Calibri"/>
          <w:color w:val="000000" w:themeColor="text1"/>
        </w:rPr>
        <w:t>the priority areas</w:t>
      </w:r>
      <w:r w:rsidR="00A02F96">
        <w:rPr>
          <w:rFonts w:ascii="Calibri" w:eastAsia="Calibri" w:hAnsi="Calibri" w:cs="Calibri"/>
          <w:color w:val="000000" w:themeColor="text1"/>
        </w:rPr>
        <w:t>; and</w:t>
      </w:r>
    </w:p>
    <w:p w14:paraId="21EA61FA" w14:textId="7A3D84EE" w:rsidR="003F7FC6" w:rsidRPr="003F7FC6" w:rsidRDefault="003F7FC6" w:rsidP="003F7FC6">
      <w:pPr>
        <w:pStyle w:val="CABBulletList"/>
        <w:numPr>
          <w:ilvl w:val="0"/>
          <w:numId w:val="1"/>
        </w:numPr>
        <w:spacing w:after="240"/>
        <w:ind w:left="289" w:hanging="289"/>
        <w:rPr>
          <w:rFonts w:ascii="Calibri" w:eastAsia="Calibri" w:hAnsi="Calibri" w:cs="Calibri"/>
          <w:color w:val="000000" w:themeColor="text1"/>
        </w:rPr>
      </w:pPr>
      <w:r w:rsidRPr="0066240D">
        <w:rPr>
          <w:rFonts w:ascii="Calibri" w:eastAsia="Calibri" w:hAnsi="Calibri" w:cs="Calibri"/>
          <w:color w:val="000000" w:themeColor="text1"/>
        </w:rPr>
        <w:t>the relative value of the grant sought</w:t>
      </w:r>
      <w:r w:rsidR="00A02F96">
        <w:rPr>
          <w:rFonts w:ascii="Calibri" w:eastAsia="Calibri" w:hAnsi="Calibri" w:cs="Calibri"/>
          <w:color w:val="000000" w:themeColor="text1"/>
        </w:rPr>
        <w:t>.</w:t>
      </w:r>
    </w:p>
    <w:p w14:paraId="0DE51AC7" w14:textId="2E589527" w:rsidR="00B00FCE" w:rsidRPr="007C70B3" w:rsidRDefault="00B00FCE" w:rsidP="00B00FCE">
      <w:r w:rsidRPr="007C70B3">
        <w:t xml:space="preserve">The suitability of proposed funding amounts </w:t>
      </w:r>
      <w:r>
        <w:t xml:space="preserve">in the application </w:t>
      </w:r>
      <w:r w:rsidRPr="007C70B3">
        <w:t>will be assessed based</w:t>
      </w:r>
      <w:r w:rsidR="00BB728E">
        <w:t xml:space="preserve"> on the strength of the application</w:t>
      </w:r>
      <w:r>
        <w:t>, the priority area(s) it relates to,</w:t>
      </w:r>
      <w:r w:rsidRPr="007C70B3">
        <w:t xml:space="preserve"> and overall funding available</w:t>
      </w:r>
      <w:r>
        <w:t xml:space="preserve"> for the program</w:t>
      </w:r>
      <w:r w:rsidRPr="007C70B3">
        <w:t xml:space="preserve">. The Minister or appropriate delegate </w:t>
      </w:r>
      <w:r>
        <w:t>will determine the grant amounts for each grant recipient under paragraph 41-30(b) of the Act</w:t>
      </w:r>
      <w:r w:rsidRPr="007C70B3">
        <w:t xml:space="preserve">. </w:t>
      </w:r>
      <w:r w:rsidR="003F7FC6">
        <w:t>W</w:t>
      </w:r>
      <w:r w:rsidRPr="007C70B3">
        <w:t>here appropriate, final funding amounts will be subject to negotiation with the department. Successful applicants are not guaranteed the full funding amount as outlined in their application.</w:t>
      </w:r>
    </w:p>
    <w:p w14:paraId="48DAE870" w14:textId="77777777" w:rsidR="0019733D" w:rsidRDefault="0019733D" w:rsidP="0019733D">
      <w:pPr>
        <w:spacing w:after="0"/>
      </w:pPr>
      <w:r>
        <w:t xml:space="preserve">An assessment committee will assess each application on its merit and compare it </w:t>
      </w:r>
      <w:proofErr w:type="gramStart"/>
      <w:r>
        <w:t>to</w:t>
      </w:r>
      <w:proofErr w:type="gramEnd"/>
      <w:r>
        <w:t xml:space="preserve"> other eligible </w:t>
      </w:r>
    </w:p>
    <w:p w14:paraId="60A35CD2" w14:textId="5053EA88" w:rsidR="00B00FCE" w:rsidRDefault="0019733D" w:rsidP="00B00FCE">
      <w:r>
        <w:t xml:space="preserve">applications before recommending which grant applications should be awarded a grant to the Minister (or </w:t>
      </w:r>
      <w:r w:rsidR="007A519E">
        <w:t>their</w:t>
      </w:r>
      <w:r>
        <w:t xml:space="preserve"> delegate)</w:t>
      </w:r>
      <w:r w:rsidR="00B00FCE">
        <w:t>, who will consider those recommendations when deciding to approve grants under the Strong Beginnings (Excellence) Fund program.</w:t>
      </w:r>
    </w:p>
    <w:p w14:paraId="26A69181" w14:textId="68F17D25" w:rsidR="00B00FCE" w:rsidRPr="007C70B3" w:rsidRDefault="0019733D" w:rsidP="00B00FCE">
      <w:pPr>
        <w:spacing w:after="0"/>
      </w:pPr>
      <w:r>
        <w:t xml:space="preserve">The assessment committee will be made up of staff within the </w:t>
      </w:r>
      <w:r w:rsidR="003F7FC6">
        <w:t xml:space="preserve">Australian Government </w:t>
      </w:r>
      <w:r>
        <w:t>Department of Education and may include representatives from outside of the department, as appropriate.</w:t>
      </w:r>
    </w:p>
    <w:p w14:paraId="31D88A35" w14:textId="68E4E8B7" w:rsidR="005554F2" w:rsidRDefault="00255874" w:rsidP="7CC94941">
      <w:pPr>
        <w:pStyle w:val="Heading3"/>
      </w:pPr>
      <w:bookmarkStart w:id="40" w:name="_Toc216952328"/>
      <w:r w:rsidRPr="007C70B3">
        <w:t>Timing</w:t>
      </w:r>
      <w:r w:rsidR="00D37D7D" w:rsidRPr="007C70B3">
        <w:t xml:space="preserve">, </w:t>
      </w:r>
      <w:r w:rsidR="002B5E15" w:rsidRPr="007C70B3">
        <w:t xml:space="preserve">lodging an application and </w:t>
      </w:r>
      <w:r w:rsidRPr="007C70B3">
        <w:t>n</w:t>
      </w:r>
      <w:r w:rsidR="053F1C74" w:rsidRPr="007C70B3">
        <w:t>otification of appr</w:t>
      </w:r>
      <w:r w:rsidR="3D06BD95" w:rsidRPr="007C70B3">
        <w:t>oval</w:t>
      </w:r>
      <w:bookmarkEnd w:id="40"/>
    </w:p>
    <w:tbl>
      <w:tblPr>
        <w:tblW w:w="0" w:type="auto"/>
        <w:tblLook w:val="04A0" w:firstRow="1" w:lastRow="0" w:firstColumn="1" w:lastColumn="0" w:noHBand="0" w:noVBand="1"/>
      </w:tblPr>
      <w:tblGrid>
        <w:gridCol w:w="2933"/>
        <w:gridCol w:w="5987"/>
      </w:tblGrid>
      <w:tr w:rsidR="16749811" w14:paraId="1AFEB246" w14:textId="77777777" w:rsidTr="6FF2899B">
        <w:trPr>
          <w:trHeight w:val="300"/>
        </w:trPr>
        <w:tc>
          <w:tcPr>
            <w:tcW w:w="2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010939" w14:textId="7D439C41" w:rsidR="73C45BE6" w:rsidRDefault="73C45BE6" w:rsidP="16749811">
            <w:pPr>
              <w:spacing w:after="0" w:line="240" w:lineRule="auto"/>
              <w:jc w:val="center"/>
              <w:rPr>
                <w:rFonts w:ascii="Calibri" w:eastAsia="Times New Roman" w:hAnsi="Calibri" w:cs="Calibri"/>
                <w:b/>
                <w:bCs/>
                <w:color w:val="000000" w:themeColor="text1"/>
                <w:lang w:eastAsia="en-AU"/>
              </w:rPr>
            </w:pPr>
            <w:r w:rsidRPr="16749811">
              <w:rPr>
                <w:rFonts w:ascii="Calibri" w:eastAsia="Times New Roman" w:hAnsi="Calibri" w:cs="Calibri"/>
                <w:b/>
                <w:bCs/>
                <w:color w:val="000000" w:themeColor="text1"/>
                <w:lang w:eastAsia="en-AU"/>
              </w:rPr>
              <w:t>Date</w:t>
            </w:r>
          </w:p>
        </w:tc>
        <w:tc>
          <w:tcPr>
            <w:tcW w:w="5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027567" w14:textId="411AB833" w:rsidR="30D5C376" w:rsidRDefault="30D5C376" w:rsidP="16749811">
            <w:pPr>
              <w:spacing w:after="0" w:line="240" w:lineRule="auto"/>
              <w:jc w:val="center"/>
              <w:rPr>
                <w:rFonts w:ascii="Calibri" w:eastAsia="Times New Roman" w:hAnsi="Calibri" w:cs="Calibri"/>
                <w:b/>
                <w:bCs/>
                <w:color w:val="000000" w:themeColor="text1"/>
                <w:lang w:eastAsia="en-AU"/>
              </w:rPr>
            </w:pPr>
            <w:r w:rsidRPr="16749811">
              <w:rPr>
                <w:rFonts w:ascii="Calibri" w:eastAsia="Times New Roman" w:hAnsi="Calibri" w:cs="Calibri"/>
                <w:b/>
                <w:bCs/>
                <w:color w:val="000000" w:themeColor="text1"/>
                <w:lang w:eastAsia="en-AU"/>
              </w:rPr>
              <w:t>Activity</w:t>
            </w:r>
          </w:p>
        </w:tc>
      </w:tr>
      <w:tr w:rsidR="16749811" w14:paraId="0EB812CB" w14:textId="77777777" w:rsidTr="6FF2899B">
        <w:trPr>
          <w:trHeight w:val="300"/>
        </w:trPr>
        <w:tc>
          <w:tcPr>
            <w:tcW w:w="2933" w:type="dxa"/>
            <w:tcBorders>
              <w:top w:val="single" w:sz="4" w:space="0" w:color="auto"/>
              <w:left w:val="single" w:sz="4" w:space="0" w:color="auto"/>
              <w:bottom w:val="single" w:sz="4" w:space="0" w:color="auto"/>
              <w:right w:val="single" w:sz="4" w:space="0" w:color="auto"/>
            </w:tcBorders>
            <w:vAlign w:val="bottom"/>
          </w:tcPr>
          <w:p w14:paraId="5D100CDA" w14:textId="5BD57D0C" w:rsidR="0A5D888C" w:rsidRPr="00C347B9" w:rsidRDefault="00486A7E" w:rsidP="16749811">
            <w:pPr>
              <w:spacing w:after="0" w:line="240" w:lineRule="auto"/>
              <w:rPr>
                <w:rFonts w:eastAsiaTheme="minorEastAsia"/>
                <w:b/>
              </w:rPr>
            </w:pPr>
            <w:r>
              <w:rPr>
                <w:rFonts w:eastAsiaTheme="minorEastAsia"/>
                <w:b/>
              </w:rPr>
              <w:t xml:space="preserve">December </w:t>
            </w:r>
            <w:r w:rsidR="00C80CBD">
              <w:rPr>
                <w:rFonts w:eastAsiaTheme="minorEastAsia"/>
                <w:b/>
              </w:rPr>
              <w:t>202</w:t>
            </w:r>
            <w:r>
              <w:rPr>
                <w:rFonts w:eastAsiaTheme="minorEastAsia"/>
                <w:b/>
              </w:rPr>
              <w:t>5</w:t>
            </w:r>
          </w:p>
        </w:tc>
        <w:tc>
          <w:tcPr>
            <w:tcW w:w="5987" w:type="dxa"/>
            <w:tcBorders>
              <w:top w:val="single" w:sz="4" w:space="0" w:color="auto"/>
              <w:left w:val="single" w:sz="4" w:space="0" w:color="auto"/>
              <w:bottom w:val="single" w:sz="4" w:space="0" w:color="auto"/>
              <w:right w:val="single" w:sz="4" w:space="0" w:color="auto"/>
            </w:tcBorders>
            <w:vAlign w:val="bottom"/>
          </w:tcPr>
          <w:p w14:paraId="2EA605C4" w14:textId="77A29B7D" w:rsidR="6B8AB4E7" w:rsidRDefault="6B8AB4E7" w:rsidP="16749811">
            <w:pPr>
              <w:spacing w:after="0" w:line="240" w:lineRule="auto"/>
              <w:rPr>
                <w:rFonts w:eastAsiaTheme="minorEastAsia"/>
              </w:rPr>
            </w:pPr>
            <w:r w:rsidRPr="16749811">
              <w:rPr>
                <w:rFonts w:eastAsiaTheme="minorEastAsia"/>
              </w:rPr>
              <w:t>Applications</w:t>
            </w:r>
            <w:r w:rsidR="64923BB5" w:rsidRPr="16749811">
              <w:rPr>
                <w:rFonts w:eastAsiaTheme="minorEastAsia"/>
              </w:rPr>
              <w:t xml:space="preserve"> open</w:t>
            </w:r>
          </w:p>
        </w:tc>
      </w:tr>
      <w:tr w:rsidR="16749811" w14:paraId="262C6F4B" w14:textId="77777777" w:rsidTr="6FF2899B">
        <w:trPr>
          <w:trHeight w:val="300"/>
        </w:trPr>
        <w:tc>
          <w:tcPr>
            <w:tcW w:w="2933" w:type="dxa"/>
            <w:tcBorders>
              <w:top w:val="single" w:sz="4" w:space="0" w:color="auto"/>
              <w:left w:val="single" w:sz="4" w:space="0" w:color="auto"/>
              <w:bottom w:val="single" w:sz="4" w:space="0" w:color="auto"/>
              <w:right w:val="single" w:sz="4" w:space="0" w:color="auto"/>
            </w:tcBorders>
            <w:vAlign w:val="bottom"/>
          </w:tcPr>
          <w:p w14:paraId="32E81050" w14:textId="1D674E3B" w:rsidR="16749811" w:rsidRPr="00C347B9" w:rsidRDefault="00C80CBD" w:rsidP="16749811">
            <w:pPr>
              <w:spacing w:line="240" w:lineRule="auto"/>
              <w:rPr>
                <w:rFonts w:eastAsiaTheme="minorEastAsia"/>
                <w:b/>
              </w:rPr>
            </w:pPr>
            <w:r>
              <w:rPr>
                <w:rFonts w:eastAsiaTheme="minorEastAsia"/>
                <w:b/>
              </w:rPr>
              <w:t>February 2026</w:t>
            </w:r>
          </w:p>
        </w:tc>
        <w:tc>
          <w:tcPr>
            <w:tcW w:w="5987" w:type="dxa"/>
            <w:tcBorders>
              <w:top w:val="single" w:sz="4" w:space="0" w:color="auto"/>
              <w:left w:val="single" w:sz="4" w:space="0" w:color="auto"/>
              <w:bottom w:val="single" w:sz="4" w:space="0" w:color="auto"/>
              <w:right w:val="single" w:sz="4" w:space="0" w:color="auto"/>
            </w:tcBorders>
            <w:vAlign w:val="bottom"/>
          </w:tcPr>
          <w:p w14:paraId="23C5421B" w14:textId="3FE37A6C" w:rsidR="78E87408" w:rsidRDefault="78E87408" w:rsidP="16749811">
            <w:pPr>
              <w:spacing w:line="240" w:lineRule="auto"/>
              <w:rPr>
                <w:rFonts w:eastAsiaTheme="minorEastAsia"/>
              </w:rPr>
            </w:pPr>
            <w:r w:rsidRPr="16749811">
              <w:rPr>
                <w:rFonts w:eastAsiaTheme="minorEastAsia"/>
              </w:rPr>
              <w:t>Application process closes</w:t>
            </w:r>
            <w:r w:rsidR="5BBF4848" w:rsidRPr="2D4909B5">
              <w:rPr>
                <w:rFonts w:eastAsiaTheme="minorEastAsia"/>
              </w:rPr>
              <w:t xml:space="preserve"> </w:t>
            </w:r>
            <w:r w:rsidR="007E609F" w:rsidRPr="006F6F0C">
              <w:rPr>
                <w:rFonts w:eastAsiaTheme="minorEastAsia"/>
                <w:b/>
                <w:bCs/>
              </w:rPr>
              <w:t xml:space="preserve">Friday </w:t>
            </w:r>
            <w:r w:rsidR="00FF0674">
              <w:rPr>
                <w:rFonts w:eastAsiaTheme="minorEastAsia"/>
                <w:b/>
                <w:bCs/>
              </w:rPr>
              <w:t>6 February</w:t>
            </w:r>
            <w:r w:rsidR="007E609F" w:rsidRPr="006F6F0C">
              <w:rPr>
                <w:rFonts w:eastAsiaTheme="minorEastAsia"/>
                <w:b/>
                <w:bCs/>
              </w:rPr>
              <w:t xml:space="preserve"> 5pm AEDT</w:t>
            </w:r>
            <w:r w:rsidR="007E609F">
              <w:rPr>
                <w:rFonts w:eastAsiaTheme="minorEastAsia"/>
              </w:rPr>
              <w:t xml:space="preserve"> (Canberra local time) </w:t>
            </w:r>
          </w:p>
        </w:tc>
      </w:tr>
      <w:tr w:rsidR="16749811" w14:paraId="59648F4B" w14:textId="77777777" w:rsidTr="6FF2899B">
        <w:trPr>
          <w:trHeight w:val="525"/>
        </w:trPr>
        <w:tc>
          <w:tcPr>
            <w:tcW w:w="2933" w:type="dxa"/>
            <w:tcBorders>
              <w:top w:val="single" w:sz="4" w:space="0" w:color="auto"/>
              <w:left w:val="single" w:sz="4" w:space="0" w:color="auto"/>
              <w:bottom w:val="single" w:sz="4" w:space="0" w:color="auto"/>
              <w:right w:val="single" w:sz="4" w:space="0" w:color="auto"/>
            </w:tcBorders>
            <w:vAlign w:val="bottom"/>
          </w:tcPr>
          <w:p w14:paraId="42FA7B03" w14:textId="751556B9" w:rsidR="43BA85E7" w:rsidRPr="00C347B9" w:rsidRDefault="008B5138" w:rsidP="16749811">
            <w:pPr>
              <w:spacing w:line="240" w:lineRule="auto"/>
              <w:rPr>
                <w:rFonts w:ascii="Calibri" w:eastAsia="Times New Roman" w:hAnsi="Calibri" w:cs="Calibri"/>
                <w:b/>
                <w:color w:val="000000" w:themeColor="text1"/>
                <w:lang w:eastAsia="en-AU"/>
              </w:rPr>
            </w:pPr>
            <w:r w:rsidRPr="00C347B9">
              <w:rPr>
                <w:rFonts w:ascii="Calibri" w:eastAsia="Times New Roman" w:hAnsi="Calibri" w:cs="Calibri"/>
                <w:b/>
                <w:color w:val="000000" w:themeColor="text1"/>
                <w:lang w:eastAsia="en-AU"/>
              </w:rPr>
              <w:lastRenderedPageBreak/>
              <w:t xml:space="preserve">February </w:t>
            </w:r>
            <w:r w:rsidR="43BA85E7" w:rsidRPr="00C347B9">
              <w:rPr>
                <w:rFonts w:ascii="Calibri" w:eastAsia="Times New Roman" w:hAnsi="Calibri" w:cs="Calibri"/>
                <w:b/>
                <w:color w:val="000000" w:themeColor="text1"/>
                <w:lang w:eastAsia="en-AU"/>
              </w:rPr>
              <w:t>202</w:t>
            </w:r>
            <w:r w:rsidR="006232F0" w:rsidRPr="00C347B9">
              <w:rPr>
                <w:rFonts w:ascii="Calibri" w:eastAsia="Times New Roman" w:hAnsi="Calibri" w:cs="Calibri"/>
                <w:b/>
                <w:color w:val="000000" w:themeColor="text1"/>
                <w:lang w:eastAsia="en-AU"/>
              </w:rPr>
              <w:t>6</w:t>
            </w:r>
          </w:p>
        </w:tc>
        <w:tc>
          <w:tcPr>
            <w:tcW w:w="5987" w:type="dxa"/>
            <w:tcBorders>
              <w:top w:val="single" w:sz="4" w:space="0" w:color="auto"/>
              <w:left w:val="single" w:sz="4" w:space="0" w:color="auto"/>
              <w:bottom w:val="single" w:sz="4" w:space="0" w:color="auto"/>
              <w:right w:val="single" w:sz="4" w:space="0" w:color="auto"/>
            </w:tcBorders>
            <w:vAlign w:val="bottom"/>
          </w:tcPr>
          <w:p w14:paraId="66CBDF21" w14:textId="5BF6DB08" w:rsidR="7BEA0A31" w:rsidRDefault="00D5420C" w:rsidP="16749811">
            <w:pPr>
              <w:spacing w:line="240" w:lineRule="auto"/>
              <w:rPr>
                <w:rFonts w:ascii="Calibri" w:eastAsia="Times New Roman" w:hAnsi="Calibri" w:cs="Calibri"/>
                <w:color w:val="000000" w:themeColor="text1"/>
                <w:lang w:eastAsia="en-AU"/>
              </w:rPr>
            </w:pPr>
            <w:r w:rsidRPr="6FF2899B">
              <w:rPr>
                <w:rFonts w:ascii="Calibri" w:eastAsia="Times New Roman" w:hAnsi="Calibri" w:cs="Calibri"/>
                <w:color w:val="000000" w:themeColor="text1"/>
                <w:lang w:eastAsia="en-AU"/>
              </w:rPr>
              <w:t xml:space="preserve">Assessment </w:t>
            </w:r>
            <w:r w:rsidR="7BEA0A31" w:rsidRPr="6FF2899B">
              <w:rPr>
                <w:rFonts w:ascii="Calibri" w:eastAsia="Times New Roman" w:hAnsi="Calibri" w:cs="Calibri"/>
                <w:color w:val="000000" w:themeColor="text1"/>
                <w:lang w:eastAsia="en-AU"/>
              </w:rPr>
              <w:t>Panel assesses applications</w:t>
            </w:r>
            <w:r w:rsidR="00E04256" w:rsidRPr="6FF2899B">
              <w:rPr>
                <w:rFonts w:ascii="Calibri" w:eastAsia="Times New Roman" w:hAnsi="Calibri" w:cs="Calibri"/>
                <w:color w:val="000000" w:themeColor="text1"/>
                <w:lang w:eastAsia="en-AU"/>
              </w:rPr>
              <w:t xml:space="preserve"> (anticipated)</w:t>
            </w:r>
          </w:p>
        </w:tc>
      </w:tr>
      <w:tr w:rsidR="16749811" w14:paraId="5C552BA6" w14:textId="77777777" w:rsidTr="6FF2899B">
        <w:trPr>
          <w:trHeight w:val="525"/>
        </w:trPr>
        <w:tc>
          <w:tcPr>
            <w:tcW w:w="2933" w:type="dxa"/>
            <w:tcBorders>
              <w:top w:val="single" w:sz="4" w:space="0" w:color="auto"/>
              <w:left w:val="single" w:sz="4" w:space="0" w:color="auto"/>
              <w:bottom w:val="single" w:sz="4" w:space="0" w:color="auto"/>
              <w:right w:val="single" w:sz="4" w:space="0" w:color="auto"/>
            </w:tcBorders>
            <w:vAlign w:val="bottom"/>
          </w:tcPr>
          <w:p w14:paraId="5967F873" w14:textId="345DC148" w:rsidR="43BA85E7" w:rsidRPr="00C347B9" w:rsidRDefault="008B5138" w:rsidP="16749811">
            <w:pPr>
              <w:spacing w:line="240" w:lineRule="auto"/>
              <w:rPr>
                <w:rFonts w:ascii="Calibri" w:eastAsia="Times New Roman" w:hAnsi="Calibri" w:cs="Calibri"/>
                <w:b/>
                <w:color w:val="000000" w:themeColor="text1"/>
                <w:lang w:eastAsia="en-AU"/>
              </w:rPr>
            </w:pPr>
            <w:r w:rsidRPr="00C347B9">
              <w:rPr>
                <w:rFonts w:ascii="Calibri" w:eastAsia="Times New Roman" w:hAnsi="Calibri" w:cs="Calibri"/>
                <w:b/>
                <w:color w:val="000000" w:themeColor="text1"/>
                <w:lang w:eastAsia="en-AU"/>
              </w:rPr>
              <w:t>March</w:t>
            </w:r>
            <w:r w:rsidR="43BA85E7" w:rsidRPr="00C347B9">
              <w:rPr>
                <w:rFonts w:ascii="Calibri" w:eastAsia="Times New Roman" w:hAnsi="Calibri" w:cs="Calibri"/>
                <w:b/>
                <w:color w:val="000000" w:themeColor="text1"/>
                <w:lang w:eastAsia="en-AU"/>
              </w:rPr>
              <w:t xml:space="preserve"> 20</w:t>
            </w:r>
            <w:r w:rsidR="00854771" w:rsidRPr="00C347B9">
              <w:rPr>
                <w:rFonts w:ascii="Calibri" w:eastAsia="Times New Roman" w:hAnsi="Calibri" w:cs="Calibri"/>
                <w:b/>
                <w:color w:val="000000" w:themeColor="text1"/>
                <w:lang w:eastAsia="en-AU"/>
              </w:rPr>
              <w:t>26</w:t>
            </w:r>
          </w:p>
        </w:tc>
        <w:tc>
          <w:tcPr>
            <w:tcW w:w="5987" w:type="dxa"/>
            <w:tcBorders>
              <w:top w:val="single" w:sz="4" w:space="0" w:color="auto"/>
              <w:left w:val="single" w:sz="4" w:space="0" w:color="auto"/>
              <w:bottom w:val="single" w:sz="4" w:space="0" w:color="auto"/>
              <w:right w:val="single" w:sz="4" w:space="0" w:color="auto"/>
            </w:tcBorders>
            <w:vAlign w:val="bottom"/>
          </w:tcPr>
          <w:p w14:paraId="7196D2D4" w14:textId="5D36F7A9" w:rsidR="43BA85E7" w:rsidRDefault="6971E48D" w:rsidP="16749811">
            <w:pPr>
              <w:spacing w:line="240" w:lineRule="auto"/>
              <w:rPr>
                <w:rFonts w:ascii="Calibri" w:eastAsia="Times New Roman" w:hAnsi="Calibri" w:cs="Calibri"/>
                <w:color w:val="000000" w:themeColor="text1"/>
                <w:lang w:eastAsia="en-AU"/>
              </w:rPr>
            </w:pPr>
            <w:r w:rsidRPr="38798BAC">
              <w:rPr>
                <w:rFonts w:ascii="Calibri" w:eastAsia="Times New Roman" w:hAnsi="Calibri" w:cs="Calibri"/>
                <w:color w:val="000000" w:themeColor="text1"/>
                <w:lang w:eastAsia="en-AU"/>
              </w:rPr>
              <w:t>Funding awarded to successful applicants</w:t>
            </w:r>
            <w:r w:rsidR="11F07904" w:rsidRPr="38798BAC">
              <w:rPr>
                <w:rFonts w:ascii="Calibri" w:eastAsia="Times New Roman" w:hAnsi="Calibri" w:cs="Calibri"/>
                <w:color w:val="000000" w:themeColor="text1"/>
                <w:lang w:eastAsia="en-AU"/>
              </w:rPr>
              <w:t xml:space="preserve"> (anticipated)</w:t>
            </w:r>
          </w:p>
        </w:tc>
      </w:tr>
    </w:tbl>
    <w:p w14:paraId="08DD1076" w14:textId="39882C2E" w:rsidR="002B5E15" w:rsidRDefault="002B5E15" w:rsidP="00E66C58">
      <w:pPr>
        <w:pStyle w:val="GSLBodyText"/>
        <w:spacing w:before="240" w:after="360" w:line="240" w:lineRule="auto"/>
        <w:ind w:left="0" w:firstLine="0"/>
        <w:rPr>
          <w:rFonts w:asciiTheme="minorHAnsi" w:hAnsiTheme="minorHAnsi" w:cstheme="minorBidi"/>
          <w:sz w:val="22"/>
          <w:szCs w:val="22"/>
        </w:rPr>
      </w:pPr>
      <w:r w:rsidRPr="0A1728AC">
        <w:rPr>
          <w:rFonts w:asciiTheme="minorHAnsi" w:hAnsiTheme="minorHAnsi" w:cstheme="minorBidi"/>
          <w:sz w:val="22"/>
          <w:szCs w:val="22"/>
        </w:rPr>
        <w:t xml:space="preserve">Email completed application forms, along with any attached evidence, to </w:t>
      </w:r>
      <w:hyperlink r:id="rId35">
        <w:r w:rsidRPr="0A1728AC">
          <w:rPr>
            <w:rStyle w:val="Hyperlink"/>
            <w:rFonts w:asciiTheme="minorHAnsi" w:hAnsiTheme="minorHAnsi" w:cstheme="minorBidi"/>
            <w:sz w:val="22"/>
            <w:szCs w:val="22"/>
          </w:rPr>
          <w:t>StrongBeginnings@education.gov.au</w:t>
        </w:r>
      </w:hyperlink>
      <w:r w:rsidRPr="0A1728AC">
        <w:rPr>
          <w:rFonts w:asciiTheme="minorHAnsi" w:hAnsiTheme="minorHAnsi" w:cstheme="minorBidi"/>
          <w:sz w:val="22"/>
          <w:szCs w:val="22"/>
        </w:rPr>
        <w:t>. Please use ‘Strong Beginnings (Excellence) Fund grants’ in the subject line.</w:t>
      </w:r>
      <w:r>
        <w:rPr>
          <w:rFonts w:asciiTheme="minorHAnsi" w:hAnsiTheme="minorHAnsi" w:cstheme="minorBidi"/>
          <w:sz w:val="22"/>
          <w:szCs w:val="22"/>
        </w:rPr>
        <w:t xml:space="preserve"> </w:t>
      </w:r>
    </w:p>
    <w:p w14:paraId="36710525" w14:textId="603CEE4D" w:rsidR="002B5E15" w:rsidRDefault="002B5E15" w:rsidP="16749811">
      <w:pPr>
        <w:pStyle w:val="GSLBodyText"/>
        <w:spacing w:after="360" w:line="240" w:lineRule="auto"/>
        <w:ind w:left="0" w:firstLine="0"/>
        <w:rPr>
          <w:rFonts w:asciiTheme="minorHAnsi" w:hAnsiTheme="minorHAnsi" w:cstheme="minorBidi"/>
          <w:sz w:val="22"/>
          <w:szCs w:val="22"/>
        </w:rPr>
      </w:pPr>
      <w:r>
        <w:rPr>
          <w:rFonts w:asciiTheme="minorHAnsi" w:hAnsiTheme="minorHAnsi" w:cstheme="minorBidi"/>
          <w:sz w:val="22"/>
          <w:szCs w:val="22"/>
        </w:rPr>
        <w:t>N</w:t>
      </w:r>
      <w:r w:rsidR="009D771F">
        <w:rPr>
          <w:rFonts w:asciiTheme="minorHAnsi" w:hAnsiTheme="minorHAnsi" w:cstheme="minorBidi"/>
          <w:sz w:val="22"/>
          <w:szCs w:val="22"/>
        </w:rPr>
        <w:t>ote</w:t>
      </w:r>
      <w:r>
        <w:rPr>
          <w:rFonts w:asciiTheme="minorHAnsi" w:hAnsiTheme="minorHAnsi" w:cstheme="minorBidi"/>
          <w:sz w:val="22"/>
          <w:szCs w:val="22"/>
        </w:rPr>
        <w:t xml:space="preserve">: </w:t>
      </w:r>
      <w:r w:rsidRPr="0A1728AC">
        <w:rPr>
          <w:rFonts w:asciiTheme="minorHAnsi" w:hAnsiTheme="minorHAnsi" w:cstheme="minorBidi"/>
          <w:sz w:val="22"/>
          <w:szCs w:val="22"/>
        </w:rPr>
        <w:t>The department will not</w:t>
      </w:r>
      <w:r>
        <w:rPr>
          <w:rFonts w:asciiTheme="minorHAnsi" w:hAnsiTheme="minorHAnsi" w:cstheme="minorBidi"/>
          <w:sz w:val="22"/>
          <w:szCs w:val="22"/>
        </w:rPr>
        <w:t xml:space="preserve"> </w:t>
      </w:r>
      <w:r w:rsidRPr="0A1728AC">
        <w:rPr>
          <w:rFonts w:asciiTheme="minorHAnsi" w:hAnsiTheme="minorHAnsi" w:cstheme="minorBidi"/>
          <w:sz w:val="22"/>
          <w:szCs w:val="22"/>
        </w:rPr>
        <w:t>accept applications</w:t>
      </w:r>
      <w:r>
        <w:rPr>
          <w:rFonts w:asciiTheme="minorHAnsi" w:hAnsiTheme="minorHAnsi" w:cstheme="minorBidi"/>
          <w:sz w:val="22"/>
          <w:szCs w:val="22"/>
        </w:rPr>
        <w:t xml:space="preserve"> submitted after the submission deadline or</w:t>
      </w:r>
      <w:r w:rsidRPr="0A1728AC">
        <w:rPr>
          <w:rFonts w:asciiTheme="minorHAnsi" w:hAnsiTheme="minorHAnsi" w:cstheme="minorBidi"/>
          <w:sz w:val="22"/>
          <w:szCs w:val="22"/>
        </w:rPr>
        <w:t xml:space="preserve"> by post or fax.</w:t>
      </w:r>
      <w:r>
        <w:rPr>
          <w:rFonts w:asciiTheme="minorHAnsi" w:hAnsiTheme="minorHAnsi" w:cstheme="minorBidi"/>
          <w:sz w:val="22"/>
          <w:szCs w:val="22"/>
        </w:rPr>
        <w:t xml:space="preserve"> </w:t>
      </w:r>
      <w:r w:rsidRPr="00A3024E">
        <w:rPr>
          <w:rFonts w:asciiTheme="minorHAnsi" w:hAnsiTheme="minorHAnsi" w:cstheme="minorBidi"/>
          <w:sz w:val="22"/>
          <w:szCs w:val="22"/>
        </w:rPr>
        <w:t>Some applicants may be requested to clarify or verify information contained in their</w:t>
      </w:r>
      <w:r>
        <w:rPr>
          <w:rFonts w:asciiTheme="minorHAnsi" w:hAnsiTheme="minorHAnsi" w:cstheme="minorBidi"/>
          <w:sz w:val="22"/>
          <w:szCs w:val="22"/>
        </w:rPr>
        <w:t xml:space="preserve"> </w:t>
      </w:r>
      <w:r w:rsidRPr="00A3024E">
        <w:rPr>
          <w:rFonts w:asciiTheme="minorHAnsi" w:hAnsiTheme="minorHAnsi" w:cstheme="minorBidi"/>
          <w:sz w:val="22"/>
          <w:szCs w:val="22"/>
        </w:rPr>
        <w:t xml:space="preserve">application to support the </w:t>
      </w:r>
      <w:r w:rsidR="00A442FF">
        <w:rPr>
          <w:rFonts w:asciiTheme="minorHAnsi" w:hAnsiTheme="minorHAnsi" w:cstheme="minorBidi"/>
          <w:sz w:val="22"/>
          <w:szCs w:val="22"/>
        </w:rPr>
        <w:t>A</w:t>
      </w:r>
      <w:r w:rsidRPr="00A3024E">
        <w:rPr>
          <w:rFonts w:asciiTheme="minorHAnsi" w:hAnsiTheme="minorHAnsi" w:cstheme="minorBidi"/>
          <w:sz w:val="22"/>
          <w:szCs w:val="22"/>
        </w:rPr>
        <w:t xml:space="preserve">ssessment </w:t>
      </w:r>
      <w:r w:rsidR="00A442FF">
        <w:rPr>
          <w:rFonts w:asciiTheme="minorHAnsi" w:hAnsiTheme="minorHAnsi" w:cstheme="minorBidi"/>
          <w:sz w:val="22"/>
          <w:szCs w:val="22"/>
        </w:rPr>
        <w:t>P</w:t>
      </w:r>
      <w:r w:rsidRPr="00A3024E">
        <w:rPr>
          <w:rFonts w:asciiTheme="minorHAnsi" w:hAnsiTheme="minorHAnsi" w:cstheme="minorBidi"/>
          <w:sz w:val="22"/>
          <w:szCs w:val="22"/>
        </w:rPr>
        <w:t xml:space="preserve">anel.  These clarifications are not an opportunity to expand on an application beyond what was included in the written submission. All relevant information applicants wish to be considered must be included in their submitted application documents. </w:t>
      </w:r>
    </w:p>
    <w:p w14:paraId="5B3AE333" w14:textId="1F5B012C" w:rsidR="005554F2" w:rsidRDefault="005554F2" w:rsidP="16749811">
      <w:pPr>
        <w:pStyle w:val="GSLBodyText"/>
        <w:spacing w:after="360" w:line="240" w:lineRule="auto"/>
        <w:ind w:left="0" w:firstLine="0"/>
        <w:rPr>
          <w:rFonts w:asciiTheme="minorHAnsi" w:hAnsiTheme="minorHAnsi" w:cstheme="minorBidi"/>
          <w:sz w:val="22"/>
          <w:szCs w:val="22"/>
        </w:rPr>
      </w:pPr>
      <w:r w:rsidRPr="16749811">
        <w:rPr>
          <w:rFonts w:asciiTheme="minorHAnsi" w:hAnsiTheme="minorHAnsi" w:cstheme="minorBidi"/>
          <w:sz w:val="22"/>
          <w:szCs w:val="22"/>
        </w:rPr>
        <w:t xml:space="preserve">The department will inform each </w:t>
      </w:r>
      <w:r w:rsidR="001450D4" w:rsidRPr="16749811">
        <w:rPr>
          <w:rFonts w:asciiTheme="minorHAnsi" w:hAnsiTheme="minorHAnsi" w:cstheme="minorBidi"/>
          <w:sz w:val="22"/>
          <w:szCs w:val="22"/>
        </w:rPr>
        <w:t>applicant</w:t>
      </w:r>
      <w:r w:rsidRPr="16749811">
        <w:rPr>
          <w:rFonts w:asciiTheme="minorHAnsi" w:hAnsiTheme="minorHAnsi" w:cstheme="minorBidi"/>
          <w:sz w:val="22"/>
          <w:szCs w:val="22"/>
        </w:rPr>
        <w:t xml:space="preserve"> of the outcomes of their applications in writing.</w:t>
      </w:r>
    </w:p>
    <w:p w14:paraId="7EFD4260" w14:textId="61546F77" w:rsidR="00EE265B" w:rsidRPr="003027BB" w:rsidRDefault="00974FED" w:rsidP="00A277F8">
      <w:pPr>
        <w:pStyle w:val="Heading2"/>
        <w:numPr>
          <w:ilvl w:val="0"/>
          <w:numId w:val="19"/>
        </w:numPr>
      </w:pPr>
      <w:bookmarkStart w:id="41" w:name="_Toc216952329"/>
      <w:bookmarkEnd w:id="22"/>
      <w:r>
        <w:t>Conditions of grant</w:t>
      </w:r>
      <w:bookmarkEnd w:id="41"/>
    </w:p>
    <w:p w14:paraId="54E85A87" w14:textId="045AF3A5" w:rsidR="0021049B" w:rsidRDefault="0021049B" w:rsidP="0A1728AC">
      <w:pPr>
        <w:pStyle w:val="NumberedBodyText"/>
        <w:numPr>
          <w:ilvl w:val="0"/>
          <w:numId w:val="0"/>
        </w:numPr>
      </w:pPr>
      <w:r>
        <w:t xml:space="preserve">The conditions of grant are specified in </w:t>
      </w:r>
      <w:r w:rsidR="00B86A54">
        <w:t>the Guidelines</w:t>
      </w:r>
      <w:r w:rsidR="00AC43C7" w:rsidRPr="0A1728AC">
        <w:rPr>
          <w:i/>
          <w:iCs/>
        </w:rPr>
        <w:t>,</w:t>
      </w:r>
      <w:r w:rsidR="006820B9" w:rsidRPr="0A1728AC">
        <w:rPr>
          <w:i/>
          <w:iCs/>
        </w:rPr>
        <w:t xml:space="preserve"> </w:t>
      </w:r>
      <w:r w:rsidR="006820B9">
        <w:t>as amended by t</w:t>
      </w:r>
      <w:r w:rsidR="006820B9" w:rsidRPr="0A1728AC">
        <w:rPr>
          <w:rFonts w:cstheme="minorBidi"/>
        </w:rPr>
        <w:t xml:space="preserve">he </w:t>
      </w:r>
      <w:hyperlink r:id="rId36" w:history="1">
        <w:r w:rsidR="006820B9" w:rsidRPr="00484694">
          <w:rPr>
            <w:rStyle w:val="Hyperlink"/>
            <w:rFonts w:cstheme="minorBidi"/>
            <w:i/>
            <w:iCs/>
          </w:rPr>
          <w:t>Higher Education Support (Other Grants) Amendment (Strong Beginnings (</w:t>
        </w:r>
        <w:r w:rsidR="00033DD1" w:rsidRPr="00484694">
          <w:rPr>
            <w:rStyle w:val="Hyperlink"/>
            <w:rFonts w:cstheme="minorBidi"/>
            <w:i/>
            <w:iCs/>
          </w:rPr>
          <w:t>Excellence</w:t>
        </w:r>
        <w:r w:rsidR="006820B9" w:rsidRPr="00484694">
          <w:rPr>
            <w:rStyle w:val="Hyperlink"/>
            <w:rFonts w:cstheme="minorBidi"/>
            <w:i/>
            <w:iCs/>
          </w:rPr>
          <w:t>) Fund) Guidelines 202</w:t>
        </w:r>
        <w:r w:rsidR="00033DD1" w:rsidRPr="00484694">
          <w:rPr>
            <w:rStyle w:val="Hyperlink"/>
            <w:rFonts w:cstheme="minorBidi"/>
            <w:i/>
            <w:iCs/>
          </w:rPr>
          <w:t>5</w:t>
        </w:r>
      </w:hyperlink>
      <w:r w:rsidR="006820B9">
        <w:t>.</w:t>
      </w:r>
      <w:r w:rsidR="00B86A54">
        <w:t xml:space="preserve"> Further conditions on the grant will also be imposed in writing by the Minister or </w:t>
      </w:r>
      <w:r w:rsidR="00E763FB">
        <w:t>their</w:t>
      </w:r>
      <w:r w:rsidR="00B86A54">
        <w:t xml:space="preserve"> delegate, under subsection 41-25(2) of the Act.</w:t>
      </w:r>
      <w:r w:rsidR="00A43A2B">
        <w:t xml:space="preserve"> Successful applicants will be required to sign a Conditions of Grant document.</w:t>
      </w:r>
    </w:p>
    <w:p w14:paraId="48790174" w14:textId="4C911099" w:rsidR="004A0262" w:rsidRPr="001D5AAE" w:rsidRDefault="004A0262" w:rsidP="004A0262">
      <w:pPr>
        <w:pStyle w:val="Heading3"/>
      </w:pPr>
      <w:bookmarkStart w:id="42" w:name="_Toc216952330"/>
      <w:r>
        <w:t>Priority Areas</w:t>
      </w:r>
      <w:bookmarkEnd w:id="42"/>
    </w:p>
    <w:p w14:paraId="1A992D9E" w14:textId="00CFD640" w:rsidR="28F0ADE3" w:rsidRPr="00C31923" w:rsidRDefault="008A53C3" w:rsidP="00DD2978">
      <w:pPr>
        <w:pStyle w:val="NumberedBodyText"/>
        <w:numPr>
          <w:ilvl w:val="0"/>
          <w:numId w:val="0"/>
        </w:numPr>
        <w:spacing w:after="0"/>
      </w:pPr>
      <w:r>
        <w:t>Grant recipients</w:t>
      </w:r>
      <w:r w:rsidR="005F7E13">
        <w:t xml:space="preserve"> </w:t>
      </w:r>
      <w:r w:rsidR="00A11953">
        <w:t>must use the grant</w:t>
      </w:r>
      <w:r w:rsidR="00DE5E79">
        <w:t xml:space="preserve"> funding</w:t>
      </w:r>
      <w:r w:rsidR="00A11953">
        <w:t xml:space="preserve"> </w:t>
      </w:r>
      <w:r w:rsidR="00285FBF">
        <w:t xml:space="preserve">in line with </w:t>
      </w:r>
      <w:r w:rsidR="20A28C83">
        <w:t>one or more of the 2025</w:t>
      </w:r>
      <w:r w:rsidR="00061D6C" w:rsidRPr="00673A47">
        <w:t>–</w:t>
      </w:r>
      <w:r w:rsidR="20A28C83">
        <w:t xml:space="preserve">26 Priority Areas. </w:t>
      </w:r>
      <w:r w:rsidR="0021049B">
        <w:t xml:space="preserve">Examples of how the grant funding could be used </w:t>
      </w:r>
      <w:r w:rsidR="00087CF0">
        <w:t>include (but</w:t>
      </w:r>
      <w:r w:rsidR="0021049B">
        <w:t xml:space="preserve"> are not limited to</w:t>
      </w:r>
      <w:r w:rsidR="00087CF0">
        <w:t>)</w:t>
      </w:r>
      <w:r w:rsidR="00DD2978">
        <w:t xml:space="preserve"> are listed under</w:t>
      </w:r>
      <w:r w:rsidR="00DD2978" w:rsidRPr="00440978">
        <w:rPr>
          <w:b/>
          <w:bCs/>
        </w:rPr>
        <w:t xml:space="preserve"> </w:t>
      </w:r>
      <w:r w:rsidR="009C1BEB">
        <w:rPr>
          <w:b/>
          <w:bCs/>
        </w:rPr>
        <w:t xml:space="preserve">Section </w:t>
      </w:r>
      <w:r w:rsidR="00DD2978" w:rsidRPr="000052F3">
        <w:rPr>
          <w:b/>
          <w:bCs/>
        </w:rPr>
        <w:t>3.</w:t>
      </w:r>
      <w:r w:rsidR="0036083B" w:rsidRPr="000052F3">
        <w:rPr>
          <w:b/>
          <w:bCs/>
        </w:rPr>
        <w:t xml:space="preserve"> Eligibility for grant funding</w:t>
      </w:r>
      <w:r w:rsidR="00DD2978" w:rsidRPr="000052F3">
        <w:rPr>
          <w:b/>
          <w:bCs/>
        </w:rPr>
        <w:t xml:space="preserve"> </w:t>
      </w:r>
      <w:r w:rsidR="0036083B" w:rsidRPr="000052F3">
        <w:rPr>
          <w:b/>
          <w:bCs/>
        </w:rPr>
        <w:t>(</w:t>
      </w:r>
      <w:r w:rsidR="00DD2978" w:rsidRPr="000052F3">
        <w:rPr>
          <w:b/>
          <w:bCs/>
        </w:rPr>
        <w:t>Priority Areas</w:t>
      </w:r>
      <w:r w:rsidR="0036083B" w:rsidRPr="000052F3">
        <w:rPr>
          <w:b/>
          <w:bCs/>
        </w:rPr>
        <w:t>)</w:t>
      </w:r>
      <w:r w:rsidR="00DD2978" w:rsidRPr="000052F3">
        <w:t>.</w:t>
      </w:r>
      <w:r w:rsidR="00DD2978">
        <w:t xml:space="preserve"> </w:t>
      </w:r>
    </w:p>
    <w:p w14:paraId="5D78C512" w14:textId="1D16AF81" w:rsidR="00EE265B" w:rsidRPr="001D5AAE" w:rsidRDefault="47C23A82" w:rsidP="7CC94941">
      <w:pPr>
        <w:pStyle w:val="Heading3"/>
      </w:pPr>
      <w:bookmarkStart w:id="43" w:name="_Toc216952331"/>
      <w:r>
        <w:t>Reporting Requirements</w:t>
      </w:r>
      <w:bookmarkEnd w:id="43"/>
    </w:p>
    <w:p w14:paraId="27ED6F2D" w14:textId="5F1CA2BF" w:rsidR="00DF3AF0" w:rsidRPr="00DF3AF0" w:rsidRDefault="008A53C3" w:rsidP="00DF3AF0">
      <w:pPr>
        <w:spacing w:after="0" w:line="300" w:lineRule="exact"/>
        <w:rPr>
          <w:color w:val="000000"/>
          <w:shd w:val="clear" w:color="auto" w:fill="FFFFFF"/>
        </w:rPr>
      </w:pPr>
      <w:r>
        <w:rPr>
          <w:rStyle w:val="normaltextrun"/>
          <w:color w:val="000000"/>
          <w:shd w:val="clear" w:color="auto" w:fill="FFFFFF"/>
        </w:rPr>
        <w:t>Grant recipients</w:t>
      </w:r>
      <w:r w:rsidR="00014E91" w:rsidRPr="002512C4">
        <w:rPr>
          <w:rStyle w:val="normaltextrun"/>
          <w:color w:val="000000"/>
          <w:shd w:val="clear" w:color="auto" w:fill="FFFFFF"/>
        </w:rPr>
        <w:t xml:space="preserve"> </w:t>
      </w:r>
      <w:r w:rsidR="009E61F1">
        <w:rPr>
          <w:rStyle w:val="normaltextrun"/>
          <w:color w:val="000000"/>
          <w:shd w:val="clear" w:color="auto" w:fill="FFFFFF"/>
        </w:rPr>
        <w:t>will be</w:t>
      </w:r>
      <w:r w:rsidR="00014E91" w:rsidRPr="002512C4">
        <w:rPr>
          <w:rStyle w:val="normaltextrun"/>
          <w:color w:val="000000"/>
          <w:shd w:val="clear" w:color="auto" w:fill="FFFFFF"/>
        </w:rPr>
        <w:t xml:space="preserve"> required to</w:t>
      </w:r>
      <w:r w:rsidR="00FA1A6A">
        <w:rPr>
          <w:rStyle w:val="normaltextrun"/>
          <w:color w:val="000000"/>
          <w:shd w:val="clear" w:color="auto" w:fill="FFFFFF"/>
        </w:rPr>
        <w:t xml:space="preserve"> submit an </w:t>
      </w:r>
      <w:r w:rsidR="00B510DD">
        <w:rPr>
          <w:rStyle w:val="normaltextrun"/>
          <w:color w:val="000000"/>
          <w:shd w:val="clear" w:color="auto" w:fill="FFFFFF"/>
        </w:rPr>
        <w:t>I</w:t>
      </w:r>
      <w:r w:rsidR="00FA1A6A">
        <w:rPr>
          <w:rStyle w:val="normaltextrun"/>
          <w:color w:val="000000"/>
          <w:shd w:val="clear" w:color="auto" w:fill="FFFFFF"/>
        </w:rPr>
        <w:t>nterim</w:t>
      </w:r>
      <w:r w:rsidR="00014E91" w:rsidRPr="002512C4">
        <w:rPr>
          <w:rStyle w:val="normaltextrun"/>
          <w:color w:val="000000"/>
          <w:shd w:val="clear" w:color="auto" w:fill="FFFFFF"/>
        </w:rPr>
        <w:t xml:space="preserve"> </w:t>
      </w:r>
      <w:r w:rsidR="00B510DD">
        <w:rPr>
          <w:rStyle w:val="normaltextrun"/>
          <w:color w:val="000000"/>
          <w:shd w:val="clear" w:color="auto" w:fill="FFFFFF"/>
        </w:rPr>
        <w:t>R</w:t>
      </w:r>
      <w:r w:rsidR="00014E91" w:rsidRPr="002512C4">
        <w:rPr>
          <w:rStyle w:val="normaltextrun"/>
          <w:color w:val="000000"/>
          <w:shd w:val="clear" w:color="auto" w:fill="FFFFFF"/>
        </w:rPr>
        <w:t>eport</w:t>
      </w:r>
      <w:r w:rsidR="008E15A4">
        <w:rPr>
          <w:rStyle w:val="normaltextrun"/>
          <w:color w:val="000000"/>
          <w:shd w:val="clear" w:color="auto" w:fill="FFFFFF"/>
        </w:rPr>
        <w:t xml:space="preserve"> </w:t>
      </w:r>
      <w:r w:rsidR="00B00FCE">
        <w:rPr>
          <w:rStyle w:val="normaltextrun"/>
          <w:color w:val="000000"/>
          <w:shd w:val="clear" w:color="auto" w:fill="FFFFFF"/>
        </w:rPr>
        <w:t>in line with the Conditions of Grant</w:t>
      </w:r>
      <w:r w:rsidR="00FB79CC">
        <w:rPr>
          <w:rStyle w:val="normaltextrun"/>
          <w:color w:val="000000"/>
          <w:shd w:val="clear" w:color="auto" w:fill="FFFFFF"/>
        </w:rPr>
        <w:t>,</w:t>
      </w:r>
      <w:r w:rsidR="00BE7416">
        <w:rPr>
          <w:rStyle w:val="normaltextrun"/>
          <w:color w:val="000000"/>
          <w:shd w:val="clear" w:color="auto" w:fill="FFFFFF"/>
        </w:rPr>
        <w:t xml:space="preserve"> </w:t>
      </w:r>
      <w:r w:rsidR="00EA5C48">
        <w:rPr>
          <w:rFonts w:ascii="Calibri" w:eastAsia="Calibri" w:hAnsi="Calibri" w:cs="Calibri"/>
          <w:color w:val="000000" w:themeColor="text1"/>
        </w:rPr>
        <w:t>that must, at a minimum, include</w:t>
      </w:r>
      <w:r w:rsidR="00DF3AF0">
        <w:rPr>
          <w:color w:val="000000"/>
          <w:shd w:val="clear" w:color="auto" w:fill="FFFFFF"/>
        </w:rPr>
        <w:t>:</w:t>
      </w:r>
      <w:r w:rsidR="00DF3AF0" w:rsidRPr="00DF3AF0">
        <w:rPr>
          <w:color w:val="000000"/>
          <w:shd w:val="clear" w:color="auto" w:fill="FFFFFF"/>
        </w:rPr>
        <w:t xml:space="preserve"> </w:t>
      </w:r>
    </w:p>
    <w:p w14:paraId="3069D7EE" w14:textId="77777777" w:rsidR="006627A9" w:rsidRPr="006627A9" w:rsidRDefault="006627A9" w:rsidP="00A277F8">
      <w:pPr>
        <w:pStyle w:val="CABBulletList"/>
        <w:numPr>
          <w:ilvl w:val="0"/>
          <w:numId w:val="1"/>
        </w:numPr>
        <w:spacing w:after="0"/>
        <w:ind w:left="288" w:hanging="288"/>
        <w:rPr>
          <w:rFonts w:ascii="Calibri" w:eastAsia="Calibri" w:hAnsi="Calibri" w:cs="Calibri"/>
          <w:color w:val="000000" w:themeColor="text1"/>
        </w:rPr>
      </w:pPr>
      <w:r w:rsidRPr="006627A9">
        <w:rPr>
          <w:rFonts w:ascii="Calibri" w:eastAsia="Calibri" w:hAnsi="Calibri" w:cs="Calibri"/>
          <w:color w:val="000000" w:themeColor="text1"/>
        </w:rPr>
        <w:t xml:space="preserve">expenditure of the grant funding to </w:t>
      </w:r>
      <w:proofErr w:type="gramStart"/>
      <w:r w:rsidRPr="006627A9">
        <w:rPr>
          <w:rFonts w:ascii="Calibri" w:eastAsia="Calibri" w:hAnsi="Calibri" w:cs="Calibri"/>
          <w:color w:val="000000" w:themeColor="text1"/>
        </w:rPr>
        <w:t>date;</w:t>
      </w:r>
      <w:proofErr w:type="gramEnd"/>
    </w:p>
    <w:p w14:paraId="678D9C27" w14:textId="67C0F7C7" w:rsidR="006627A9" w:rsidRPr="006627A9" w:rsidRDefault="006627A9" w:rsidP="00A277F8">
      <w:pPr>
        <w:pStyle w:val="CABBulletList"/>
        <w:numPr>
          <w:ilvl w:val="0"/>
          <w:numId w:val="1"/>
        </w:numPr>
        <w:spacing w:after="0"/>
        <w:ind w:left="288" w:hanging="288"/>
        <w:rPr>
          <w:rFonts w:ascii="Calibri" w:eastAsia="Calibri" w:hAnsi="Calibri" w:cs="Calibri"/>
          <w:color w:val="000000" w:themeColor="text1"/>
        </w:rPr>
      </w:pPr>
      <w:r w:rsidRPr="006627A9">
        <w:rPr>
          <w:rFonts w:ascii="Calibri" w:eastAsia="Calibri" w:hAnsi="Calibri" w:cs="Calibri"/>
          <w:color w:val="000000" w:themeColor="text1"/>
        </w:rPr>
        <w:t xml:space="preserve">implementation to date of the grant activity detailed in the application to receive the </w:t>
      </w:r>
      <w:proofErr w:type="gramStart"/>
      <w:r w:rsidRPr="006627A9">
        <w:rPr>
          <w:rFonts w:ascii="Calibri" w:eastAsia="Calibri" w:hAnsi="Calibri" w:cs="Calibri"/>
          <w:color w:val="000000" w:themeColor="text1"/>
        </w:rPr>
        <w:t>grant;</w:t>
      </w:r>
      <w:proofErr w:type="gramEnd"/>
    </w:p>
    <w:p w14:paraId="3EAC6414" w14:textId="1FE67957" w:rsidR="006627A9" w:rsidRPr="006627A9" w:rsidRDefault="006627A9" w:rsidP="00A277F8">
      <w:pPr>
        <w:pStyle w:val="CABBulletList"/>
        <w:numPr>
          <w:ilvl w:val="0"/>
          <w:numId w:val="1"/>
        </w:numPr>
        <w:spacing w:after="0"/>
        <w:ind w:left="288" w:hanging="288"/>
        <w:rPr>
          <w:rFonts w:ascii="Calibri" w:eastAsia="Calibri" w:hAnsi="Calibri" w:cs="Calibri"/>
          <w:color w:val="000000" w:themeColor="text1"/>
        </w:rPr>
      </w:pPr>
      <w:r w:rsidRPr="006627A9">
        <w:rPr>
          <w:rFonts w:ascii="Calibri" w:eastAsia="Calibri" w:hAnsi="Calibri" w:cs="Calibri"/>
          <w:color w:val="000000" w:themeColor="text1"/>
        </w:rPr>
        <w:t xml:space="preserve">preliminary outcomes of the grant activity; and </w:t>
      </w:r>
    </w:p>
    <w:p w14:paraId="768819EC" w14:textId="0CFF2954" w:rsidR="006627A9" w:rsidRPr="006627A9" w:rsidRDefault="006627A9" w:rsidP="00A277F8">
      <w:pPr>
        <w:pStyle w:val="CABBulletList"/>
        <w:numPr>
          <w:ilvl w:val="0"/>
          <w:numId w:val="1"/>
        </w:numPr>
        <w:spacing w:after="0"/>
        <w:ind w:left="288" w:hanging="288"/>
        <w:rPr>
          <w:rFonts w:ascii="Calibri" w:eastAsia="Calibri" w:hAnsi="Calibri" w:cs="Calibri"/>
          <w:color w:val="000000" w:themeColor="text1"/>
        </w:rPr>
      </w:pPr>
      <w:r w:rsidRPr="006627A9">
        <w:rPr>
          <w:rFonts w:ascii="Calibri" w:eastAsia="Calibri" w:hAnsi="Calibri" w:cs="Calibri"/>
          <w:color w:val="000000" w:themeColor="text1"/>
        </w:rPr>
        <w:t>planned next steps for the grant activity.</w:t>
      </w:r>
    </w:p>
    <w:p w14:paraId="73F2499C" w14:textId="77777777" w:rsidR="00DF3AF0" w:rsidRPr="00DF3AF0" w:rsidRDefault="00DF3AF0" w:rsidP="00DF3AF0">
      <w:pPr>
        <w:pStyle w:val="CABBulletList"/>
        <w:spacing w:after="0"/>
        <w:ind w:left="0" w:firstLine="0"/>
        <w:rPr>
          <w:rFonts w:ascii="Calibri" w:eastAsia="Calibri" w:hAnsi="Calibri" w:cs="Calibri"/>
          <w:color w:val="000000" w:themeColor="text1"/>
        </w:rPr>
      </w:pPr>
    </w:p>
    <w:p w14:paraId="2DBCCC86" w14:textId="3E6F1BB4" w:rsidR="3A392923" w:rsidRPr="004015B2" w:rsidRDefault="008A53C3" w:rsidP="00E8722A">
      <w:pPr>
        <w:spacing w:after="0" w:line="300" w:lineRule="exact"/>
        <w:rPr>
          <w:rFonts w:ascii="Calibri" w:eastAsia="Calibri" w:hAnsi="Calibri" w:cs="Calibri"/>
          <w:color w:val="000000" w:themeColor="text1"/>
        </w:rPr>
      </w:pPr>
      <w:r>
        <w:rPr>
          <w:rFonts w:ascii="Calibri" w:eastAsia="Calibri" w:hAnsi="Calibri" w:cs="Calibri"/>
          <w:color w:val="000000" w:themeColor="text1"/>
        </w:rPr>
        <w:t>Grant recipients</w:t>
      </w:r>
      <w:r w:rsidR="3A392923" w:rsidRPr="0A1728AC">
        <w:rPr>
          <w:rFonts w:ascii="Calibri" w:eastAsia="Calibri" w:hAnsi="Calibri" w:cs="Calibri"/>
          <w:color w:val="000000" w:themeColor="text1"/>
        </w:rPr>
        <w:t xml:space="preserve"> will be required to</w:t>
      </w:r>
      <w:r w:rsidR="00FB79CC">
        <w:rPr>
          <w:rFonts w:ascii="Calibri" w:eastAsia="Calibri" w:hAnsi="Calibri" w:cs="Calibri"/>
          <w:color w:val="000000" w:themeColor="text1"/>
        </w:rPr>
        <w:t xml:space="preserve"> submit a Final</w:t>
      </w:r>
      <w:r w:rsidR="3A392923" w:rsidRPr="0A1728AC">
        <w:rPr>
          <w:rFonts w:ascii="Calibri" w:eastAsia="Calibri" w:hAnsi="Calibri" w:cs="Calibri"/>
          <w:color w:val="000000" w:themeColor="text1"/>
        </w:rPr>
        <w:t xml:space="preserve"> </w:t>
      </w:r>
      <w:r w:rsidR="00FB79CC">
        <w:rPr>
          <w:rFonts w:ascii="Calibri" w:eastAsia="Calibri" w:hAnsi="Calibri" w:cs="Calibri"/>
          <w:color w:val="000000" w:themeColor="text1"/>
        </w:rPr>
        <w:t>R</w:t>
      </w:r>
      <w:r w:rsidR="3A392923" w:rsidRPr="0A1728AC">
        <w:rPr>
          <w:rFonts w:ascii="Calibri" w:eastAsia="Calibri" w:hAnsi="Calibri" w:cs="Calibri"/>
          <w:color w:val="000000" w:themeColor="text1"/>
        </w:rPr>
        <w:t xml:space="preserve">eport </w:t>
      </w:r>
      <w:r w:rsidR="00B00FCE">
        <w:rPr>
          <w:rStyle w:val="normaltextrun"/>
          <w:color w:val="000000"/>
          <w:shd w:val="clear" w:color="auto" w:fill="FFFFFF"/>
        </w:rPr>
        <w:t>in line with the Conditions of Grant</w:t>
      </w:r>
      <w:r w:rsidR="008A0CB2" w:rsidRPr="0A1728AC">
        <w:rPr>
          <w:rFonts w:ascii="Calibri" w:eastAsia="Calibri" w:hAnsi="Calibri" w:cs="Calibri"/>
          <w:color w:val="000000" w:themeColor="text1"/>
        </w:rPr>
        <w:t xml:space="preserve"> </w:t>
      </w:r>
      <w:r w:rsidR="3A392923" w:rsidRPr="0A1728AC">
        <w:rPr>
          <w:rFonts w:ascii="Calibri" w:eastAsia="Calibri" w:hAnsi="Calibri" w:cs="Calibri"/>
          <w:color w:val="000000" w:themeColor="text1"/>
        </w:rPr>
        <w:t>on the following areas:</w:t>
      </w:r>
    </w:p>
    <w:p w14:paraId="6A8D74F3" w14:textId="14851071" w:rsidR="00403882" w:rsidRPr="00403882" w:rsidRDefault="00403882" w:rsidP="00A277F8">
      <w:pPr>
        <w:pStyle w:val="CABBulletList"/>
        <w:numPr>
          <w:ilvl w:val="0"/>
          <w:numId w:val="1"/>
        </w:numPr>
        <w:spacing w:after="0"/>
        <w:ind w:left="288" w:hanging="288"/>
        <w:rPr>
          <w:rFonts w:ascii="Calibri" w:eastAsia="Calibri" w:hAnsi="Calibri" w:cs="Calibri"/>
          <w:color w:val="000000" w:themeColor="text1"/>
        </w:rPr>
      </w:pPr>
      <w:r w:rsidRPr="00403882">
        <w:rPr>
          <w:rFonts w:ascii="Calibri" w:eastAsia="Calibri" w:hAnsi="Calibri" w:cs="Calibri"/>
          <w:color w:val="000000" w:themeColor="text1"/>
        </w:rPr>
        <w:t xml:space="preserve">acquittal of expenditure of the grant funding; and </w:t>
      </w:r>
    </w:p>
    <w:p w14:paraId="598355C2" w14:textId="77777777" w:rsidR="00403882" w:rsidRPr="00403882" w:rsidRDefault="00403882" w:rsidP="00A277F8">
      <w:pPr>
        <w:pStyle w:val="CABBulletList"/>
        <w:numPr>
          <w:ilvl w:val="0"/>
          <w:numId w:val="1"/>
        </w:numPr>
        <w:spacing w:after="0"/>
        <w:ind w:left="288" w:hanging="288"/>
        <w:rPr>
          <w:rFonts w:ascii="Calibri" w:eastAsia="Calibri" w:hAnsi="Calibri" w:cs="Calibri"/>
          <w:color w:val="000000" w:themeColor="text1"/>
        </w:rPr>
      </w:pPr>
      <w:r w:rsidRPr="00403882">
        <w:rPr>
          <w:rFonts w:ascii="Calibri" w:eastAsia="Calibri" w:hAnsi="Calibri" w:cs="Calibri"/>
          <w:color w:val="000000" w:themeColor="text1"/>
        </w:rPr>
        <w:t xml:space="preserve">reporting on the following areas: </w:t>
      </w:r>
    </w:p>
    <w:p w14:paraId="7175250A" w14:textId="4AD14650" w:rsidR="00403882" w:rsidRPr="00403882" w:rsidRDefault="00403882" w:rsidP="00A277F8">
      <w:pPr>
        <w:pStyle w:val="ListBullet2"/>
        <w:numPr>
          <w:ilvl w:val="1"/>
          <w:numId w:val="24"/>
        </w:numPr>
      </w:pPr>
      <w:r w:rsidRPr="00403882">
        <w:t xml:space="preserve">how the provider implemented the grant activity detailed in its </w:t>
      </w:r>
      <w:proofErr w:type="gramStart"/>
      <w:r w:rsidRPr="00403882">
        <w:t>application;</w:t>
      </w:r>
      <w:proofErr w:type="gramEnd"/>
      <w:r w:rsidRPr="00403882">
        <w:t> </w:t>
      </w:r>
    </w:p>
    <w:p w14:paraId="361AE7EB" w14:textId="4D8959C2" w:rsidR="00403882" w:rsidRPr="00403882" w:rsidRDefault="00403882" w:rsidP="00A277F8">
      <w:pPr>
        <w:pStyle w:val="ListBullet2"/>
        <w:numPr>
          <w:ilvl w:val="1"/>
          <w:numId w:val="24"/>
        </w:numPr>
      </w:pPr>
      <w:r w:rsidRPr="00403882">
        <w:t>the deliverables from the grant activity; and</w:t>
      </w:r>
    </w:p>
    <w:p w14:paraId="75568CF8" w14:textId="44BB501D" w:rsidR="004C29A5" w:rsidRDefault="00403882" w:rsidP="00A277F8">
      <w:pPr>
        <w:pStyle w:val="ListBullet2"/>
        <w:numPr>
          <w:ilvl w:val="1"/>
          <w:numId w:val="24"/>
        </w:numPr>
      </w:pPr>
      <w:r w:rsidRPr="00403882">
        <w:lastRenderedPageBreak/>
        <w:t>how the grant activity is achieving the program objectives, including its alignment with any priority areas</w:t>
      </w:r>
      <w:r w:rsidR="0031071E">
        <w:t>.</w:t>
      </w:r>
    </w:p>
    <w:p w14:paraId="487C3B79" w14:textId="77777777" w:rsidR="00477372" w:rsidRDefault="00477372" w:rsidP="00477372">
      <w:pPr>
        <w:pStyle w:val="ListBullet2"/>
        <w:numPr>
          <w:ilvl w:val="0"/>
          <w:numId w:val="0"/>
        </w:numPr>
      </w:pPr>
    </w:p>
    <w:p w14:paraId="619BFB67" w14:textId="72CD2FB5" w:rsidR="00477372" w:rsidRDefault="00477372" w:rsidP="00477372">
      <w:pPr>
        <w:pStyle w:val="ListBullet2"/>
        <w:numPr>
          <w:ilvl w:val="0"/>
          <w:numId w:val="0"/>
        </w:numPr>
      </w:pPr>
      <w:r>
        <w:t xml:space="preserve">The department will provide further information to </w:t>
      </w:r>
      <w:r w:rsidR="008A53C3">
        <w:t>grant recipients</w:t>
      </w:r>
      <w:r>
        <w:t xml:space="preserve"> about reporting, including a template. </w:t>
      </w:r>
    </w:p>
    <w:p w14:paraId="07B585E7" w14:textId="5725D652" w:rsidR="00477372" w:rsidRPr="008B1559" w:rsidRDefault="00477372" w:rsidP="00477372">
      <w:pPr>
        <w:pStyle w:val="Heading3"/>
      </w:pPr>
      <w:bookmarkStart w:id="44" w:name="_Toc216952332"/>
      <w:r>
        <w:t>Additional Requirements</w:t>
      </w:r>
      <w:bookmarkEnd w:id="44"/>
    </w:p>
    <w:p w14:paraId="4967616E" w14:textId="77777777" w:rsidR="00B259FB" w:rsidRDefault="00B259FB" w:rsidP="00B259FB">
      <w:pPr>
        <w:pStyle w:val="ListBullet2"/>
        <w:numPr>
          <w:ilvl w:val="0"/>
          <w:numId w:val="0"/>
        </w:numPr>
      </w:pPr>
      <w:bookmarkStart w:id="45" w:name="_Toc216952333"/>
      <w:r>
        <w:t>Learnings, improved processes, r</w:t>
      </w:r>
      <w:r w:rsidRPr="00FE4302">
        <w:t>esources</w:t>
      </w:r>
      <w:r>
        <w:t xml:space="preserve"> and materials</w:t>
      </w:r>
      <w:r w:rsidRPr="00FE4302">
        <w:t xml:space="preserve"> developed using Strong Beginnings (Excellence) Funding must be</w:t>
      </w:r>
      <w:r>
        <w:t>:</w:t>
      </w:r>
    </w:p>
    <w:p w14:paraId="1E11A47C" w14:textId="77777777" w:rsidR="00B259FB" w:rsidRDefault="00B259FB" w:rsidP="00B259FB">
      <w:pPr>
        <w:pStyle w:val="ListBullet2"/>
        <w:numPr>
          <w:ilvl w:val="0"/>
          <w:numId w:val="32"/>
        </w:numPr>
      </w:pPr>
      <w:r>
        <w:t>provided to the department, the ITE Quality Assurance Oversight Board and the Australian Council of Deans of Education; and</w:t>
      </w:r>
    </w:p>
    <w:p w14:paraId="25DFF5A0" w14:textId="77777777" w:rsidR="00B259FB" w:rsidRPr="00FE4302" w:rsidRDefault="00B259FB" w:rsidP="00B259FB">
      <w:pPr>
        <w:pStyle w:val="ListBullet2"/>
        <w:numPr>
          <w:ilvl w:val="0"/>
          <w:numId w:val="32"/>
        </w:numPr>
      </w:pPr>
      <w:r>
        <w:t>published and/or made publicly available for other ITE provider to use, where possible.</w:t>
      </w:r>
    </w:p>
    <w:p w14:paraId="2AAEC23F" w14:textId="77777777" w:rsidR="00007CF5" w:rsidRDefault="00007CF5" w:rsidP="00007CF5">
      <w:pPr>
        <w:pStyle w:val="Heading3"/>
      </w:pPr>
      <w:r>
        <w:t>Payment of grants</w:t>
      </w:r>
      <w:bookmarkEnd w:id="45"/>
    </w:p>
    <w:p w14:paraId="247D8528" w14:textId="77777777" w:rsidR="00203BA0" w:rsidRDefault="00007CF5" w:rsidP="00007CF5">
      <w:pPr>
        <w:pStyle w:val="NumberedBodyText"/>
        <w:numPr>
          <w:ilvl w:val="0"/>
          <w:numId w:val="0"/>
        </w:numPr>
      </w:pPr>
      <w:r>
        <w:t xml:space="preserve">Grants will be paid to ITE providers through the </w:t>
      </w:r>
      <w:proofErr w:type="spellStart"/>
      <w:r>
        <w:t>Unipay</w:t>
      </w:r>
      <w:proofErr w:type="spellEnd"/>
      <w:r>
        <w:t xml:space="preserve"> system, in instalments, as set out in the Conditions of Grant by the Program Delegate. </w:t>
      </w:r>
    </w:p>
    <w:p w14:paraId="228E7899" w14:textId="6BE6FDE1" w:rsidR="00007CF5" w:rsidRPr="00007CF5" w:rsidRDefault="00007CF5" w:rsidP="00007CF5">
      <w:pPr>
        <w:pStyle w:val="NumberedBodyText"/>
        <w:numPr>
          <w:ilvl w:val="0"/>
          <w:numId w:val="0"/>
        </w:numPr>
      </w:pPr>
      <w:r>
        <w:t xml:space="preserve">Each </w:t>
      </w:r>
      <w:r w:rsidR="00FE024F">
        <w:t xml:space="preserve">grant </w:t>
      </w:r>
      <w:r>
        <w:t>recipient will be required to meet defined milestones before payment of each instalment is made.</w:t>
      </w:r>
    </w:p>
    <w:p w14:paraId="2D7BD833" w14:textId="1BD7EC54" w:rsidR="00EE265B" w:rsidRPr="00F67B73" w:rsidRDefault="00EE265B" w:rsidP="00A277F8">
      <w:pPr>
        <w:pStyle w:val="Heading2"/>
        <w:numPr>
          <w:ilvl w:val="0"/>
          <w:numId w:val="19"/>
        </w:numPr>
      </w:pPr>
      <w:bookmarkStart w:id="46" w:name="_Toc442365955"/>
      <w:bookmarkStart w:id="47" w:name="_Toc216952334"/>
      <w:r>
        <w:t>Accountability</w:t>
      </w:r>
      <w:bookmarkEnd w:id="46"/>
      <w:bookmarkEnd w:id="47"/>
    </w:p>
    <w:p w14:paraId="0321DFAB" w14:textId="4BF02B83" w:rsidR="00EE265B" w:rsidRPr="00263917" w:rsidRDefault="00EE265B" w:rsidP="7CC94941">
      <w:pPr>
        <w:pStyle w:val="Heading3"/>
      </w:pPr>
      <w:bookmarkStart w:id="48" w:name="_Toc442365963"/>
      <w:bookmarkStart w:id="49" w:name="_Toc216952335"/>
      <w:r>
        <w:t>Privacy and freedom of information</w:t>
      </w:r>
      <w:bookmarkEnd w:id="48"/>
      <w:bookmarkEnd w:id="49"/>
    </w:p>
    <w:p w14:paraId="458E4D02" w14:textId="562AADCF" w:rsidR="00EE265B" w:rsidRPr="00263917" w:rsidRDefault="00EE265B" w:rsidP="0A1728AC">
      <w:pPr>
        <w:spacing w:line="240" w:lineRule="auto"/>
        <w:rPr>
          <w:rFonts w:eastAsia="Times New Roman"/>
        </w:rPr>
      </w:pPr>
      <w:r w:rsidRPr="0A1728AC">
        <w:rPr>
          <w:rFonts w:eastAsia="Times New Roman"/>
        </w:rPr>
        <w:t xml:space="preserve">The department is </w:t>
      </w:r>
      <w:r w:rsidR="00EA5C48">
        <w:rPr>
          <w:rFonts w:eastAsia="Times New Roman"/>
        </w:rPr>
        <w:t>bound by</w:t>
      </w:r>
      <w:r w:rsidRPr="0A1728AC">
        <w:rPr>
          <w:rFonts w:eastAsia="Times New Roman"/>
        </w:rPr>
        <w:t xml:space="preserve"> the </w:t>
      </w:r>
      <w:r w:rsidRPr="0A1728AC">
        <w:rPr>
          <w:rFonts w:eastAsia="Times New Roman"/>
          <w:i/>
          <w:iCs/>
        </w:rPr>
        <w:t>Privacy Act 1988 (</w:t>
      </w:r>
      <w:proofErr w:type="spellStart"/>
      <w:r w:rsidRPr="0A1728AC">
        <w:rPr>
          <w:rFonts w:eastAsia="Times New Roman"/>
          <w:i/>
          <w:iCs/>
        </w:rPr>
        <w:t>Cth</w:t>
      </w:r>
      <w:proofErr w:type="spellEnd"/>
      <w:r w:rsidRPr="0A1728AC">
        <w:rPr>
          <w:rFonts w:eastAsia="Times New Roman"/>
          <w:i/>
          <w:iCs/>
        </w:rPr>
        <w:t>)</w:t>
      </w:r>
      <w:r w:rsidRPr="0A1728AC">
        <w:rPr>
          <w:rFonts w:eastAsia="Times New Roman"/>
        </w:rPr>
        <w:t xml:space="preserve"> and the </w:t>
      </w:r>
      <w:r w:rsidRPr="0A1728AC">
        <w:rPr>
          <w:rFonts w:eastAsia="Times New Roman"/>
          <w:i/>
          <w:iCs/>
        </w:rPr>
        <w:t>Freedom of Information Act 1982 (</w:t>
      </w:r>
      <w:proofErr w:type="spellStart"/>
      <w:r w:rsidRPr="0A1728AC">
        <w:rPr>
          <w:rFonts w:eastAsia="Times New Roman"/>
          <w:i/>
          <w:iCs/>
        </w:rPr>
        <w:t>Cth</w:t>
      </w:r>
      <w:proofErr w:type="spellEnd"/>
      <w:proofErr w:type="gramStart"/>
      <w:r w:rsidRPr="0A1728AC">
        <w:rPr>
          <w:rFonts w:eastAsia="Times New Roman"/>
          <w:i/>
          <w:iCs/>
        </w:rPr>
        <w:t>)</w:t>
      </w:r>
      <w:proofErr w:type="gramEnd"/>
      <w:r w:rsidRPr="0A1728AC">
        <w:rPr>
          <w:rFonts w:eastAsia="Times New Roman"/>
        </w:rPr>
        <w:t xml:space="preserve"> and any information </w:t>
      </w:r>
      <w:r w:rsidR="00EA5C48">
        <w:rPr>
          <w:rFonts w:eastAsia="Times New Roman"/>
        </w:rPr>
        <w:t>will be handed I accordance with the department’s obligations under those laws</w:t>
      </w:r>
      <w:r w:rsidRPr="0A1728AC">
        <w:rPr>
          <w:rFonts w:eastAsia="Times New Roman"/>
        </w:rPr>
        <w:t xml:space="preserve">. </w:t>
      </w:r>
    </w:p>
    <w:p w14:paraId="7F2D0DCE" w14:textId="4BF383BA" w:rsidR="00811AD3" w:rsidRPr="00263917" w:rsidRDefault="52CCF6E3" w:rsidP="0A1728AC">
      <w:pPr>
        <w:spacing w:line="240" w:lineRule="auto"/>
        <w:rPr>
          <w:rFonts w:eastAsia="Times New Roman"/>
        </w:rPr>
      </w:pPr>
      <w:r w:rsidRPr="00673A47">
        <w:rPr>
          <w:rFonts w:eastAsia="Times New Roman"/>
        </w:rPr>
        <w:t xml:space="preserve">The application form requires that contact information be provided for two people in relation to the application, as well as the name and position in the </w:t>
      </w:r>
      <w:r w:rsidR="2474D6E2" w:rsidRPr="00673A47">
        <w:rPr>
          <w:rFonts w:eastAsia="Times New Roman"/>
        </w:rPr>
        <w:t>organisation</w:t>
      </w:r>
      <w:r w:rsidRPr="00673A47">
        <w:rPr>
          <w:rFonts w:eastAsia="Times New Roman"/>
        </w:rPr>
        <w:t xml:space="preserve"> of the applicant or authorised representative.</w:t>
      </w:r>
      <w:r w:rsidRPr="6FF2899B">
        <w:rPr>
          <w:rFonts w:eastAsia="Times New Roman"/>
        </w:rPr>
        <w:t xml:space="preserve"> A privacy notice in the application form provides further information about the collection</w:t>
      </w:r>
      <w:r w:rsidR="00B810CE">
        <w:rPr>
          <w:rFonts w:eastAsia="Times New Roman"/>
        </w:rPr>
        <w:t>, use and disclosure</w:t>
      </w:r>
      <w:r w:rsidRPr="6FF2899B">
        <w:rPr>
          <w:rFonts w:eastAsia="Times New Roman"/>
        </w:rPr>
        <w:t xml:space="preserve"> of this information.</w:t>
      </w:r>
    </w:p>
    <w:p w14:paraId="7E77A4FF" w14:textId="192CC603" w:rsidR="00EE265B" w:rsidRPr="00263917" w:rsidRDefault="00EE265B" w:rsidP="009D771F">
      <w:pPr>
        <w:spacing w:line="240" w:lineRule="auto"/>
        <w:rPr>
          <w:rFonts w:eastAsia="Times New Roman" w:cstheme="minorHAnsi"/>
          <w:lang w:eastAsia="en-AU"/>
        </w:rPr>
      </w:pPr>
      <w:r w:rsidRPr="00263917">
        <w:rPr>
          <w:rFonts w:eastAsia="Times New Roman" w:cstheme="minorHAnsi"/>
          <w:lang w:eastAsia="en-AU"/>
        </w:rPr>
        <w:t>N</w:t>
      </w:r>
      <w:r w:rsidR="009D771F">
        <w:rPr>
          <w:rFonts w:eastAsia="Times New Roman" w:cstheme="minorHAnsi"/>
          <w:lang w:eastAsia="en-AU"/>
        </w:rPr>
        <w:t>ote</w:t>
      </w:r>
      <w:r w:rsidRPr="00263917">
        <w:rPr>
          <w:rFonts w:eastAsia="Times New Roman" w:cstheme="minorHAnsi"/>
          <w:lang w:eastAsia="en-AU"/>
        </w:rPr>
        <w:t xml:space="preserve">: </w:t>
      </w:r>
      <w:r w:rsidRPr="00263917">
        <w:rPr>
          <w:rFonts w:eastAsia="Times New Roman" w:cstheme="minorHAnsi"/>
          <w:lang w:eastAsia="en-AU"/>
        </w:rPr>
        <w:tab/>
      </w:r>
      <w:r w:rsidR="00B810CE">
        <w:rPr>
          <w:rFonts w:eastAsia="Times New Roman" w:cstheme="minorHAnsi"/>
          <w:lang w:eastAsia="en-AU"/>
        </w:rPr>
        <w:t>G</w:t>
      </w:r>
      <w:r w:rsidRPr="00263917">
        <w:rPr>
          <w:rFonts w:eastAsia="Times New Roman" w:cstheme="minorHAnsi"/>
          <w:lang w:eastAsia="en-AU"/>
        </w:rPr>
        <w:t xml:space="preserve">iving false or misleading information </w:t>
      </w:r>
      <w:r w:rsidR="00B810CE">
        <w:rPr>
          <w:rFonts w:eastAsia="Times New Roman" w:cstheme="minorHAnsi"/>
          <w:lang w:eastAsia="en-AU"/>
        </w:rPr>
        <w:t xml:space="preserve">to the department </w:t>
      </w:r>
      <w:r w:rsidRPr="00263917">
        <w:rPr>
          <w:rFonts w:eastAsia="Times New Roman" w:cstheme="minorHAnsi"/>
          <w:lang w:eastAsia="en-AU"/>
        </w:rPr>
        <w:t xml:space="preserve">is a serious offence under </w:t>
      </w:r>
      <w:r w:rsidR="00A01258" w:rsidRPr="00263917">
        <w:rPr>
          <w:rFonts w:eastAsia="Times New Roman" w:cstheme="minorHAnsi"/>
          <w:lang w:eastAsia="en-AU"/>
        </w:rPr>
        <w:t>s</w:t>
      </w:r>
      <w:r w:rsidRPr="00263917">
        <w:rPr>
          <w:rFonts w:eastAsia="Times New Roman" w:cstheme="minorHAnsi"/>
          <w:lang w:eastAsia="en-AU"/>
        </w:rPr>
        <w:t>ection 137.1 of the</w:t>
      </w:r>
      <w:r w:rsidR="008603CC" w:rsidRPr="00263917">
        <w:rPr>
          <w:rFonts w:eastAsia="Times New Roman" w:cstheme="minorHAnsi"/>
          <w:lang w:eastAsia="en-AU"/>
        </w:rPr>
        <w:t xml:space="preserve"> </w:t>
      </w:r>
      <w:r w:rsidRPr="00263917">
        <w:rPr>
          <w:rFonts w:eastAsia="Times New Roman" w:cstheme="minorHAnsi"/>
          <w:i/>
          <w:lang w:eastAsia="en-AU"/>
        </w:rPr>
        <w:t>Criminal Code</w:t>
      </w:r>
      <w:r w:rsidR="003F6775" w:rsidRPr="00263917">
        <w:rPr>
          <w:rFonts w:eastAsia="Times New Roman" w:cstheme="minorHAnsi"/>
          <w:i/>
          <w:lang w:eastAsia="en-AU"/>
        </w:rPr>
        <w:t xml:space="preserve"> Act 19</w:t>
      </w:r>
      <w:r w:rsidR="005D5CFC" w:rsidRPr="00263917">
        <w:rPr>
          <w:rFonts w:eastAsia="Times New Roman" w:cstheme="minorHAnsi"/>
          <w:i/>
          <w:lang w:eastAsia="en-AU"/>
        </w:rPr>
        <w:t>95.</w:t>
      </w:r>
    </w:p>
    <w:p w14:paraId="4F01D2EE" w14:textId="2E60E9D7" w:rsidR="00EE265B" w:rsidRPr="00263917" w:rsidRDefault="00EE265B" w:rsidP="7CC94941">
      <w:pPr>
        <w:pStyle w:val="Heading3"/>
      </w:pPr>
      <w:bookmarkStart w:id="50" w:name="_Toc216952336"/>
      <w:bookmarkStart w:id="51" w:name="_Toc442365964"/>
      <w:r>
        <w:t>Reporting Fraud</w:t>
      </w:r>
      <w:bookmarkEnd w:id="50"/>
    </w:p>
    <w:p w14:paraId="1405DDE3" w14:textId="77777777" w:rsidR="00EE265B" w:rsidRPr="00263917" w:rsidRDefault="1AE4A112" w:rsidP="0A1728AC">
      <w:pPr>
        <w:spacing w:line="240" w:lineRule="auto"/>
      </w:pPr>
      <w:r w:rsidRPr="00263917">
        <w:t xml:space="preserve">The </w:t>
      </w:r>
      <w:r w:rsidRPr="00263917">
        <w:rPr>
          <w:rFonts w:eastAsia="Times New Roman"/>
          <w:lang w:eastAsia="en-AU"/>
        </w:rPr>
        <w:t>department</w:t>
      </w:r>
      <w:r w:rsidRPr="00263917">
        <w:t xml:space="preserve"> is committed to preventing fraud in all aspects of its business. If fraudulent activity is suspected, it should be reported.</w:t>
      </w:r>
      <w:r w:rsidRPr="00263917">
        <w:rPr>
          <w:rFonts w:ascii="Arial" w:hAnsi="Arial" w:cs="Arial"/>
          <w:color w:val="222222"/>
          <w:shd w:val="clear" w:color="auto" w:fill="FFFFFF"/>
        </w:rPr>
        <w:t xml:space="preserve"> </w:t>
      </w:r>
      <w:r w:rsidR="0CAD6CBF" w:rsidRPr="00263917">
        <w:t xml:space="preserve">Fraud can be reported anonymously through the </w:t>
      </w:r>
      <w:hyperlink r:id="rId37" w:history="1">
        <w:r w:rsidR="2116A1E7" w:rsidRPr="00263917">
          <w:rPr>
            <w:rStyle w:val="Hyperlink"/>
          </w:rPr>
          <w:t>d</w:t>
        </w:r>
        <w:r w:rsidR="0CAD6CBF" w:rsidRPr="00263917">
          <w:rPr>
            <w:rStyle w:val="Hyperlink"/>
          </w:rPr>
          <w:t>epartment's fraud reporting tool</w:t>
        </w:r>
      </w:hyperlink>
      <w:r w:rsidR="0CAD6CBF" w:rsidRPr="00263917">
        <w:t xml:space="preserve">. The tool allows direct communication with the </w:t>
      </w:r>
      <w:r w:rsidR="006820B9" w:rsidRPr="00263917">
        <w:t>d</w:t>
      </w:r>
      <w:r w:rsidR="0CAD6CBF" w:rsidRPr="00263917">
        <w:t xml:space="preserve">epartment without the disclosure of an individual’s identity. </w:t>
      </w:r>
      <w:r w:rsidRPr="00263917">
        <w:t xml:space="preserve">Find out more about how to report fraud on the </w:t>
      </w:r>
      <w:hyperlink r:id="rId38" w:history="1">
        <w:r w:rsidRPr="00263917">
          <w:rPr>
            <w:rStyle w:val="Hyperlink"/>
          </w:rPr>
          <w:t>department’s website</w:t>
        </w:r>
      </w:hyperlink>
      <w:r w:rsidRPr="00263917">
        <w:t xml:space="preserve"> </w:t>
      </w:r>
      <w:r w:rsidR="2A56F0DF" w:rsidRPr="00263917">
        <w:t>(</w:t>
      </w:r>
      <w:hyperlink r:id="rId39">
        <w:r w:rsidRPr="00263917">
          <w:rPr>
            <w:rStyle w:val="Hyperlink"/>
          </w:rPr>
          <w:t>www.education.gov.au/how-report-fraud</w:t>
        </w:r>
      </w:hyperlink>
      <w:r w:rsidR="2A56F0DF" w:rsidRPr="00263917">
        <w:t>).</w:t>
      </w:r>
      <w:bookmarkEnd w:id="51"/>
    </w:p>
    <w:p w14:paraId="41505CBA" w14:textId="77777777" w:rsidR="15C7F201" w:rsidRDefault="15C7F201" w:rsidP="15C7F201">
      <w:pPr>
        <w:spacing w:line="240" w:lineRule="auto"/>
        <w:sectPr w:rsidR="15C7F201" w:rsidSect="00ED3725">
          <w:headerReference w:type="even" r:id="rId40"/>
          <w:headerReference w:type="default" r:id="rId41"/>
          <w:footerReference w:type="even" r:id="rId42"/>
          <w:footerReference w:type="default" r:id="rId43"/>
          <w:headerReference w:type="first" r:id="rId44"/>
          <w:footerReference w:type="first" r:id="rId45"/>
          <w:pgSz w:w="11906" w:h="16838" w:code="9"/>
          <w:pgMar w:top="1440" w:right="1700" w:bottom="1440" w:left="1276" w:header="709" w:footer="561" w:gutter="0"/>
          <w:cols w:space="708"/>
          <w:docGrid w:linePitch="360"/>
        </w:sectPr>
      </w:pPr>
    </w:p>
    <w:p w14:paraId="430230CC" w14:textId="77777777" w:rsidR="0085418D" w:rsidRDefault="0085418D" w:rsidP="0085418D">
      <w:r w:rsidRPr="00CA4815">
        <w:rPr>
          <w:b/>
          <w:bCs/>
          <w:noProof/>
        </w:rPr>
        <w:lastRenderedPageBreak/>
        <w:drawing>
          <wp:anchor distT="0" distB="0" distL="114300" distR="114300" simplePos="0" relativeHeight="251658241" behindDoc="1" locked="1" layoutInCell="1" allowOverlap="1" wp14:anchorId="3770892C" wp14:editId="734B38B2">
            <wp:simplePos x="0" y="0"/>
            <wp:positionH relativeFrom="column">
              <wp:posOffset>-914400</wp:posOffset>
            </wp:positionH>
            <wp:positionV relativeFrom="paragraph">
              <wp:posOffset>-777875</wp:posOffset>
            </wp:positionV>
            <wp:extent cx="7560000" cy="1836000"/>
            <wp:effectExtent l="0" t="0" r="3175" b="0"/>
            <wp:wrapNone/>
            <wp:docPr id="2146995582" name="Picture 2146995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46"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7CAEB18" wp14:editId="2EA9B6E2">
            <wp:extent cx="2271600" cy="554400"/>
            <wp:effectExtent l="0" t="0" r="0" b="0"/>
            <wp:docPr id="1504105768" name="Graphic 1504105768"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47">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2271600" cy="554400"/>
                    </a:xfrm>
                    <a:prstGeom prst="rect">
                      <a:avLst/>
                    </a:prstGeom>
                  </pic:spPr>
                </pic:pic>
              </a:graphicData>
            </a:graphic>
          </wp:inline>
        </w:drawing>
      </w:r>
    </w:p>
    <w:p w14:paraId="317CA2E5" w14:textId="77777777" w:rsidR="002A7375" w:rsidRDefault="002A7375" w:rsidP="002A7375"/>
    <w:p w14:paraId="4616EB29" w14:textId="4120262E" w:rsidR="0013020D" w:rsidRDefault="002A7375" w:rsidP="002A7375">
      <w:pPr>
        <w:pStyle w:val="Heading1"/>
        <w:spacing w:before="0"/>
      </w:pPr>
      <w:bookmarkStart w:id="52" w:name="_Toc216952337"/>
      <w:r>
        <w:t>Attachment</w:t>
      </w:r>
      <w:r w:rsidR="00B072C1">
        <w:t xml:space="preserve"> A</w:t>
      </w:r>
      <w:r w:rsidR="004518BE">
        <w:t xml:space="preserve">: </w:t>
      </w:r>
      <w:r w:rsidR="0013020D">
        <w:t>Grant application form</w:t>
      </w:r>
      <w:bookmarkEnd w:id="52"/>
    </w:p>
    <w:p w14:paraId="784850B1" w14:textId="0A0EA46E" w:rsidR="0085418D" w:rsidRDefault="0013020D" w:rsidP="0013020D">
      <w:pPr>
        <w:pStyle w:val="Subtitle"/>
      </w:pPr>
      <w:r w:rsidRPr="0013020D">
        <w:t>Strong Beginnings (</w:t>
      </w:r>
      <w:r w:rsidR="00286AD8">
        <w:t>Excellence</w:t>
      </w:r>
      <w:r w:rsidRPr="0013020D">
        <w:t>) Fund 202</w:t>
      </w:r>
      <w:r w:rsidR="00286AD8">
        <w:t>5</w:t>
      </w:r>
    </w:p>
    <w:p w14:paraId="094C9D7A" w14:textId="77777777" w:rsidR="0085418D" w:rsidRDefault="0085418D" w:rsidP="00233BE4">
      <w:pPr>
        <w:pStyle w:val="Heading2"/>
        <w:spacing w:before="480"/>
      </w:pPr>
      <w:bookmarkStart w:id="53" w:name="_Toc216952338"/>
      <w:r>
        <w:t>Important information for applicants</w:t>
      </w:r>
      <w:bookmarkEnd w:id="53"/>
    </w:p>
    <w:p w14:paraId="5B41F882" w14:textId="77777777" w:rsidR="0085418D" w:rsidRDefault="0085418D" w:rsidP="0085418D">
      <w:pPr>
        <w:pStyle w:val="Heading3"/>
      </w:pPr>
      <w:bookmarkStart w:id="54" w:name="_Toc216952339"/>
      <w:r>
        <w:t>Closing date</w:t>
      </w:r>
      <w:bookmarkEnd w:id="54"/>
    </w:p>
    <w:p w14:paraId="0CE76CFE" w14:textId="026922C6" w:rsidR="0085418D" w:rsidRDefault="0085418D" w:rsidP="0085418D">
      <w:r>
        <w:t xml:space="preserve">Applications must be submitted to the Australian Government Department of Education (the department) </w:t>
      </w:r>
      <w:r w:rsidRPr="00BF7F3F">
        <w:t xml:space="preserve">by </w:t>
      </w:r>
      <w:r w:rsidR="00B9629B" w:rsidRPr="00BF7F3F">
        <w:rPr>
          <w:rFonts w:eastAsiaTheme="minorEastAsia"/>
        </w:rPr>
        <w:t>close</w:t>
      </w:r>
      <w:r w:rsidR="00EA5C48" w:rsidRPr="00BF7F3F">
        <w:rPr>
          <w:rFonts w:eastAsiaTheme="minorEastAsia"/>
        </w:rPr>
        <w:t xml:space="preserve"> of</w:t>
      </w:r>
      <w:r w:rsidR="00B9629B" w:rsidRPr="00BF7F3F">
        <w:rPr>
          <w:rFonts w:eastAsiaTheme="minorEastAsia"/>
        </w:rPr>
        <w:t xml:space="preserve"> </w:t>
      </w:r>
      <w:r w:rsidR="00B9629B" w:rsidRPr="00BF7F3F">
        <w:rPr>
          <w:rFonts w:eastAsiaTheme="minorEastAsia"/>
          <w:b/>
          <w:bCs/>
        </w:rPr>
        <w:t xml:space="preserve">Friday </w:t>
      </w:r>
      <w:r w:rsidR="00FF2272" w:rsidRPr="00BF7F3F">
        <w:rPr>
          <w:rFonts w:eastAsiaTheme="minorEastAsia"/>
          <w:b/>
          <w:bCs/>
        </w:rPr>
        <w:t>6 February</w:t>
      </w:r>
      <w:r w:rsidR="00B9629B" w:rsidRPr="00BF7F3F">
        <w:rPr>
          <w:rFonts w:eastAsiaTheme="minorEastAsia"/>
          <w:b/>
          <w:bCs/>
        </w:rPr>
        <w:t xml:space="preserve"> 5pm AEDT</w:t>
      </w:r>
      <w:r w:rsidR="00B9629B" w:rsidRPr="00BF7F3F">
        <w:rPr>
          <w:rFonts w:eastAsiaTheme="minorEastAsia"/>
        </w:rPr>
        <w:t xml:space="preserve"> (</w:t>
      </w:r>
      <w:r w:rsidR="00286AD8" w:rsidRPr="00BF7F3F">
        <w:rPr>
          <w:rFonts w:eastAsiaTheme="minorEastAsia"/>
        </w:rPr>
        <w:t>Canberra local time</w:t>
      </w:r>
      <w:r w:rsidR="00B9629B" w:rsidRPr="00BF7F3F">
        <w:rPr>
          <w:rFonts w:eastAsiaTheme="minorEastAsia"/>
        </w:rPr>
        <w:t>).</w:t>
      </w:r>
    </w:p>
    <w:p w14:paraId="254D16FB" w14:textId="77777777" w:rsidR="0085418D" w:rsidRDefault="0085418D" w:rsidP="0085418D">
      <w:pPr>
        <w:pStyle w:val="Heading3"/>
      </w:pPr>
      <w:bookmarkStart w:id="55" w:name="_Toc216952340"/>
      <w:r>
        <w:t>How to lodge an application</w:t>
      </w:r>
      <w:bookmarkEnd w:id="55"/>
    </w:p>
    <w:p w14:paraId="0B97A92A" w14:textId="6FE75337" w:rsidR="002D2D2D" w:rsidRDefault="00F7148B" w:rsidP="0085418D">
      <w:r>
        <w:t>C</w:t>
      </w:r>
      <w:r w:rsidR="0085418D">
        <w:t>omplete this ‘Grant Application Form’ and submit it</w:t>
      </w:r>
      <w:r>
        <w:t xml:space="preserve"> </w:t>
      </w:r>
      <w:r w:rsidR="00486A7E">
        <w:t xml:space="preserve">via email </w:t>
      </w:r>
      <w:r w:rsidR="00395F2B">
        <w:t xml:space="preserve">along </w:t>
      </w:r>
      <w:r w:rsidR="56919254">
        <w:t>with any</w:t>
      </w:r>
      <w:r w:rsidR="0085418D">
        <w:t xml:space="preserve"> attachments to </w:t>
      </w:r>
      <w:hyperlink r:id="rId49">
        <w:r w:rsidR="00706001" w:rsidRPr="4FC541AC">
          <w:rPr>
            <w:rStyle w:val="Hyperlink"/>
          </w:rPr>
          <w:t>StrongBeginnings@education.gov.au</w:t>
        </w:r>
      </w:hyperlink>
      <w:r>
        <w:t xml:space="preserve"> </w:t>
      </w:r>
      <w:r w:rsidR="0085418D">
        <w:t>with</w:t>
      </w:r>
      <w:r>
        <w:t xml:space="preserve"> the subject line</w:t>
      </w:r>
      <w:r w:rsidR="0085418D">
        <w:t xml:space="preserve"> ‘Strong Beginnings (</w:t>
      </w:r>
      <w:r w:rsidR="004A4FAC">
        <w:t>Excellence</w:t>
      </w:r>
      <w:r w:rsidR="0085418D">
        <w:t>) Fund grants’</w:t>
      </w:r>
      <w:r>
        <w:t>.</w:t>
      </w:r>
    </w:p>
    <w:p w14:paraId="2E72EB7A" w14:textId="647A9CF0" w:rsidR="004B1026" w:rsidRDefault="0085418D" w:rsidP="0085418D">
      <w:r>
        <w:t xml:space="preserve">The department will not accept </w:t>
      </w:r>
      <w:r w:rsidR="00706001">
        <w:t xml:space="preserve">late </w:t>
      </w:r>
      <w:r>
        <w:t>applications</w:t>
      </w:r>
      <w:r w:rsidR="00706001">
        <w:t xml:space="preserve"> or</w:t>
      </w:r>
      <w:r>
        <w:t xml:space="preserve"> </w:t>
      </w:r>
      <w:r w:rsidR="00AC6E1A">
        <w:t xml:space="preserve">applications </w:t>
      </w:r>
      <w:r>
        <w:t>by post</w:t>
      </w:r>
      <w:r w:rsidR="00706001">
        <w:t>/</w:t>
      </w:r>
      <w:r>
        <w:t>fax.</w:t>
      </w:r>
    </w:p>
    <w:p w14:paraId="02255936" w14:textId="77777777" w:rsidR="0085418D" w:rsidRDefault="0085418D" w:rsidP="0085418D">
      <w:pPr>
        <w:pStyle w:val="Heading3"/>
      </w:pPr>
      <w:bookmarkStart w:id="56" w:name="_Toc216952341"/>
      <w:r>
        <w:t>Grant Guidelines</w:t>
      </w:r>
      <w:bookmarkEnd w:id="56"/>
    </w:p>
    <w:p w14:paraId="6DDC26D6" w14:textId="6C5FC9E0" w:rsidR="0085418D" w:rsidRPr="00706001" w:rsidRDefault="0085418D" w:rsidP="0085418D">
      <w:r>
        <w:t xml:space="preserve">You should read the </w:t>
      </w:r>
      <w:hyperlink r:id="rId50" w:history="1">
        <w:r w:rsidRPr="00B93D84">
          <w:rPr>
            <w:rStyle w:val="Hyperlink"/>
            <w:i/>
            <w:iCs/>
          </w:rPr>
          <w:t>Higher Education Support (Other Grants) Amendment (Strong Beginnings (</w:t>
        </w:r>
        <w:r w:rsidR="00162510" w:rsidRPr="00B93D84">
          <w:rPr>
            <w:rStyle w:val="Hyperlink"/>
            <w:i/>
            <w:iCs/>
          </w:rPr>
          <w:t>Excellence</w:t>
        </w:r>
        <w:r w:rsidRPr="00B93D84">
          <w:rPr>
            <w:rStyle w:val="Hyperlink"/>
            <w:i/>
            <w:iCs/>
          </w:rPr>
          <w:t>) Fund) Guidelines 202</w:t>
        </w:r>
        <w:r w:rsidR="00162510" w:rsidRPr="00B93D84">
          <w:rPr>
            <w:rStyle w:val="Hyperlink"/>
            <w:i/>
            <w:iCs/>
          </w:rPr>
          <w:t>5</w:t>
        </w:r>
      </w:hyperlink>
      <w:r w:rsidRPr="7D57F60D">
        <w:rPr>
          <w:i/>
          <w:iCs/>
        </w:rPr>
        <w:t xml:space="preserve"> </w:t>
      </w:r>
      <w:r>
        <w:t xml:space="preserve">which amends </w:t>
      </w:r>
      <w:r w:rsidR="00DB680F">
        <w:t>the</w:t>
      </w:r>
      <w:r w:rsidR="00DB680F" w:rsidRPr="7D57F60D">
        <w:rPr>
          <w:i/>
          <w:iCs/>
        </w:rPr>
        <w:t xml:space="preserve"> Higher Education Support (Other Grants) Guidelines 2022</w:t>
      </w:r>
      <w:r>
        <w:t xml:space="preserve"> </w:t>
      </w:r>
      <w:r w:rsidR="00DB680F">
        <w:t xml:space="preserve">and establishes </w:t>
      </w:r>
      <w:r>
        <w:t>the Strong Beginnings (</w:t>
      </w:r>
      <w:r w:rsidR="00F579F8">
        <w:t>Excellence</w:t>
      </w:r>
      <w:r>
        <w:t xml:space="preserve">) Fund. </w:t>
      </w:r>
    </w:p>
    <w:p w14:paraId="31CABEC1" w14:textId="568D8FF4" w:rsidR="0085418D" w:rsidRDefault="0085418D" w:rsidP="0085418D">
      <w:r w:rsidRPr="00706001">
        <w:t xml:space="preserve">You should also read the </w:t>
      </w:r>
      <w:r w:rsidRPr="00706001">
        <w:rPr>
          <w:i/>
          <w:iCs/>
        </w:rPr>
        <w:t>Strong Beginnings (</w:t>
      </w:r>
      <w:r w:rsidR="00F579F8" w:rsidRPr="00706001">
        <w:rPr>
          <w:i/>
          <w:iCs/>
        </w:rPr>
        <w:t>Excellence</w:t>
      </w:r>
      <w:r w:rsidRPr="00706001">
        <w:rPr>
          <w:i/>
          <w:iCs/>
        </w:rPr>
        <w:t>) Fund: Administrative Information for Applicants</w:t>
      </w:r>
      <w:r w:rsidRPr="00706001">
        <w:t xml:space="preserve"> as it contains important information to assist you in completing this application</w:t>
      </w:r>
      <w:r w:rsidR="00A53667">
        <w:t xml:space="preserve">, including grant eligibility requirements and </w:t>
      </w:r>
      <w:r w:rsidR="002D6879">
        <w:t xml:space="preserve">available </w:t>
      </w:r>
      <w:r w:rsidR="00A53667">
        <w:t>funding amounts</w:t>
      </w:r>
      <w:r>
        <w:t>.</w:t>
      </w:r>
    </w:p>
    <w:p w14:paraId="4BAC5624" w14:textId="77777777" w:rsidR="0085418D" w:rsidRDefault="0085418D" w:rsidP="0085418D">
      <w:pPr>
        <w:pStyle w:val="Heading3"/>
      </w:pPr>
      <w:bookmarkStart w:id="57" w:name="_Toc216952342"/>
      <w:r>
        <w:t>Preparing your application</w:t>
      </w:r>
      <w:bookmarkEnd w:id="57"/>
    </w:p>
    <w:p w14:paraId="2D7181A4" w14:textId="77777777" w:rsidR="0085418D" w:rsidRDefault="0085418D" w:rsidP="0085418D">
      <w:pPr>
        <w:spacing w:after="100"/>
      </w:pPr>
      <w:r>
        <w:t>When preparing your application, you must:</w:t>
      </w:r>
    </w:p>
    <w:p w14:paraId="720AF816" w14:textId="4678909C" w:rsidR="00E35CCF" w:rsidRDefault="00B852B8" w:rsidP="0085418D">
      <w:pPr>
        <w:pStyle w:val="ListBullet"/>
      </w:pPr>
      <w:r>
        <w:t>r</w:t>
      </w:r>
      <w:r w:rsidR="00E35CCF">
        <w:t xml:space="preserve">ead the privacy </w:t>
      </w:r>
      <w:proofErr w:type="gramStart"/>
      <w:r w:rsidR="00E35CCF">
        <w:t>statem</w:t>
      </w:r>
      <w:r w:rsidR="008A2244">
        <w:t>ent;</w:t>
      </w:r>
      <w:proofErr w:type="gramEnd"/>
    </w:p>
    <w:p w14:paraId="76872CE4" w14:textId="28BCE787" w:rsidR="0085418D" w:rsidRPr="00210691" w:rsidRDefault="0085418D" w:rsidP="0085418D">
      <w:pPr>
        <w:pStyle w:val="ListBullet"/>
      </w:pPr>
      <w:r w:rsidRPr="00210691">
        <w:t xml:space="preserve">provide answers to each question in this application </w:t>
      </w:r>
      <w:proofErr w:type="gramStart"/>
      <w:r w:rsidRPr="00210691">
        <w:t>form;</w:t>
      </w:r>
      <w:proofErr w:type="gramEnd"/>
    </w:p>
    <w:p w14:paraId="1FB2D7CD" w14:textId="71BA974C" w:rsidR="0085418D" w:rsidRPr="00E71A5F" w:rsidRDefault="0085418D" w:rsidP="0085418D">
      <w:pPr>
        <w:pStyle w:val="ListBullet"/>
      </w:pPr>
      <w:r w:rsidRPr="00E71A5F">
        <w:t>attach any supporting evidence;</w:t>
      </w:r>
      <w:r w:rsidR="00B852B8">
        <w:t xml:space="preserve"> and </w:t>
      </w:r>
    </w:p>
    <w:p w14:paraId="2B0DA5AC" w14:textId="1ED10355" w:rsidR="0085418D" w:rsidRPr="004C02E9" w:rsidRDefault="0085418D" w:rsidP="0085418D">
      <w:pPr>
        <w:pStyle w:val="ListBullet"/>
      </w:pPr>
      <w:r w:rsidRPr="004C02E9">
        <w:t>complete the Declaration.</w:t>
      </w:r>
    </w:p>
    <w:p w14:paraId="459974ED" w14:textId="77777777" w:rsidR="0085418D" w:rsidRDefault="0085418D" w:rsidP="0085418D">
      <w:pPr>
        <w:pStyle w:val="Heading3"/>
      </w:pPr>
      <w:bookmarkStart w:id="58" w:name="_Toc216952343"/>
      <w:r>
        <w:lastRenderedPageBreak/>
        <w:t>What happens after the application is submitted?</w:t>
      </w:r>
      <w:bookmarkEnd w:id="58"/>
    </w:p>
    <w:p w14:paraId="4095B101" w14:textId="79BBE74A" w:rsidR="007E044A" w:rsidRDefault="0085418D" w:rsidP="007E044A">
      <w:pPr>
        <w:pStyle w:val="NumberedBodyText"/>
        <w:numPr>
          <w:ilvl w:val="0"/>
          <w:numId w:val="0"/>
        </w:numPr>
      </w:pPr>
      <w:r>
        <w:t xml:space="preserve">The </w:t>
      </w:r>
      <w:r w:rsidR="004F1A61">
        <w:t xml:space="preserve">Assessment </w:t>
      </w:r>
      <w:r w:rsidR="00AB5C5C">
        <w:t>Panel</w:t>
      </w:r>
      <w:r w:rsidR="004F1A61">
        <w:t xml:space="preserve"> </w:t>
      </w:r>
      <w:r>
        <w:t>will assess applications received by the closing</w:t>
      </w:r>
      <w:r w:rsidR="6FF0F0AD">
        <w:t xml:space="preserve"> time</w:t>
      </w:r>
      <w:r>
        <w:t xml:space="preserve">. </w:t>
      </w:r>
    </w:p>
    <w:p w14:paraId="065B8ECE" w14:textId="784C5F2B" w:rsidR="0003143A" w:rsidRPr="0003143A" w:rsidRDefault="0003143A" w:rsidP="0003143A">
      <w:pPr>
        <w:pStyle w:val="GSLBodyText"/>
        <w:spacing w:after="360" w:line="240" w:lineRule="auto"/>
        <w:ind w:left="0" w:firstLine="0"/>
        <w:rPr>
          <w:rFonts w:asciiTheme="minorHAnsi" w:hAnsiTheme="minorHAnsi" w:cstheme="minorBidi"/>
          <w:sz w:val="22"/>
          <w:szCs w:val="22"/>
        </w:rPr>
      </w:pPr>
      <w:r w:rsidRPr="16749811">
        <w:rPr>
          <w:rFonts w:asciiTheme="minorHAnsi" w:hAnsiTheme="minorHAnsi" w:cstheme="minorBidi"/>
          <w:sz w:val="22"/>
          <w:szCs w:val="22"/>
        </w:rPr>
        <w:t>The department will inform each applicant of the outcomes of their applications in writing.</w:t>
      </w:r>
    </w:p>
    <w:p w14:paraId="2560297B" w14:textId="77777777" w:rsidR="0085418D" w:rsidRDefault="0085418D" w:rsidP="0085418D">
      <w:pPr>
        <w:pStyle w:val="Heading3"/>
      </w:pPr>
      <w:bookmarkStart w:id="59" w:name="_Toc216952344"/>
      <w:r>
        <w:t>Need assistance?</w:t>
      </w:r>
      <w:bookmarkEnd w:id="59"/>
    </w:p>
    <w:p w14:paraId="75242D5F" w14:textId="53D083EE" w:rsidR="0085418D" w:rsidRDefault="0085418D" w:rsidP="0085418D">
      <w:r>
        <w:t xml:space="preserve">Please contact </w:t>
      </w:r>
      <w:hyperlink r:id="rId51">
        <w:r w:rsidR="5544111B" w:rsidRPr="0A1728AC">
          <w:rPr>
            <w:rStyle w:val="Hyperlink"/>
          </w:rPr>
          <w:t>StrongBeginnings@education.gov.au</w:t>
        </w:r>
      </w:hyperlink>
      <w:r w:rsidR="00002EEE">
        <w:t xml:space="preserve"> </w:t>
      </w:r>
      <w:r>
        <w:t>if you would like further information about the Strong Beginnings (</w:t>
      </w:r>
      <w:r w:rsidR="00002EEE">
        <w:t>Excellence</w:t>
      </w:r>
      <w:r>
        <w:t xml:space="preserve">) Fund or </w:t>
      </w:r>
      <w:r w:rsidR="004B1026">
        <w:t xml:space="preserve">for </w:t>
      </w:r>
      <w:r>
        <w:t>assistance with completing the application form.</w:t>
      </w:r>
    </w:p>
    <w:p w14:paraId="2A4C2ED0" w14:textId="79408788" w:rsidR="0085418D" w:rsidRPr="005A7EFB" w:rsidRDefault="0085418D" w:rsidP="00A60D4A">
      <w:pPr>
        <w:pStyle w:val="Body"/>
        <w:rPr>
          <w:rStyle w:val="Instructions"/>
          <w:color w:val="F16464" w:themeColor="accent5"/>
        </w:rPr>
      </w:pPr>
      <w:r>
        <w:br w:type="page"/>
      </w:r>
      <w:r w:rsidRPr="0A1728AC">
        <w:rPr>
          <w:rStyle w:val="SubtitleChar"/>
          <w:rFonts w:eastAsiaTheme="majorEastAsia"/>
          <w:color w:val="F16464" w:themeColor="accent5"/>
          <w:spacing w:val="0"/>
          <w:sz w:val="44"/>
          <w:szCs w:val="44"/>
        </w:rPr>
        <w:lastRenderedPageBreak/>
        <w:t>Privacy Statement</w:t>
      </w:r>
      <w:r w:rsidRPr="005A7EFB">
        <w:rPr>
          <w:rStyle w:val="Instructions"/>
          <w:color w:val="F16464" w:themeColor="accent5"/>
        </w:rPr>
        <w:t xml:space="preserve"> </w:t>
      </w:r>
    </w:p>
    <w:p w14:paraId="47ACB45C" w14:textId="77777777" w:rsidR="0085418D" w:rsidRPr="00AA67D6" w:rsidRDefault="0085418D" w:rsidP="0085418D">
      <w:r w:rsidRPr="00AA67D6">
        <w:t xml:space="preserve">Your personal information is protected by law, including under the </w:t>
      </w:r>
      <w:r w:rsidRPr="00AA67D6">
        <w:rPr>
          <w:i/>
        </w:rPr>
        <w:t>Privacy Act 1988</w:t>
      </w:r>
      <w:r w:rsidRPr="00AA67D6">
        <w:t xml:space="preserve"> (Privacy Act). </w:t>
      </w:r>
    </w:p>
    <w:p w14:paraId="478FFC3F" w14:textId="77777777" w:rsidR="0085418D" w:rsidRPr="00AA67D6" w:rsidRDefault="0085418D" w:rsidP="0085418D">
      <w:pPr>
        <w:pStyle w:val="Heading3"/>
      </w:pPr>
      <w:bookmarkStart w:id="60" w:name="_Toc216952345"/>
      <w:r>
        <w:t>Personal information</w:t>
      </w:r>
      <w:bookmarkEnd w:id="60"/>
      <w:r>
        <w:t xml:space="preserve"> </w:t>
      </w:r>
    </w:p>
    <w:p w14:paraId="79CCDA05" w14:textId="77777777" w:rsidR="0085418D" w:rsidRPr="00AA67D6" w:rsidRDefault="0085418D" w:rsidP="00B810CE">
      <w:pPr>
        <w:rPr>
          <w:rFonts w:eastAsiaTheme="minorEastAsia"/>
          <w:i/>
          <w:lang w:val="en-GB"/>
        </w:rPr>
      </w:pPr>
      <w:r w:rsidRPr="13B53C5E">
        <w:rPr>
          <w:rFonts w:eastAsiaTheme="minorEastAsia"/>
          <w:lang w:val="en-GB"/>
        </w:rPr>
        <w:t xml:space="preserve">Personal </w:t>
      </w:r>
      <w:r w:rsidRPr="00B810CE">
        <w:t>information</w:t>
      </w:r>
      <w:r w:rsidRPr="13B53C5E">
        <w:rPr>
          <w:rFonts w:eastAsiaTheme="minorEastAsia"/>
          <w:lang w:val="en-GB"/>
        </w:rPr>
        <w:t xml:space="preserve"> is information or an opinion about an identified or reasonably identifiable individual. Personal information includes an individual’s name and contact details.</w:t>
      </w:r>
    </w:p>
    <w:p w14:paraId="42D4E98D" w14:textId="77777777" w:rsidR="0085418D" w:rsidRDefault="0085418D" w:rsidP="0085418D">
      <w:pPr>
        <w:pStyle w:val="Heading3"/>
      </w:pPr>
      <w:bookmarkStart w:id="61" w:name="_Toc216952346"/>
      <w:r>
        <w:t>Collection of your information</w:t>
      </w:r>
      <w:bookmarkEnd w:id="61"/>
    </w:p>
    <w:p w14:paraId="7D10AA40" w14:textId="552B0A34" w:rsidR="0085418D" w:rsidRPr="006D121C" w:rsidRDefault="004770FA" w:rsidP="0085418D">
      <w:r>
        <w:t xml:space="preserve">Your personal information </w:t>
      </w:r>
      <w:sdt>
        <w:sdtPr>
          <w:id w:val="-350876119"/>
          <w:placeholder>
            <w:docPart w:val="F1AA3DD62B6A435EACD555A28CD7402F"/>
          </w:placeholder>
          <w:dropDownList>
            <w:listItem w:value="Choose an item."/>
            <w:listItem w:displayText="is collected" w:value="is collected"/>
            <w:listItem w:displayText="may be collected" w:value="may be collected"/>
          </w:dropDownList>
        </w:sdtPr>
        <w:sdtContent>
          <w:r>
            <w:t>is collected</w:t>
          </w:r>
        </w:sdtContent>
      </w:sdt>
      <w:r>
        <w:t xml:space="preserve"> by the department in </w:t>
      </w:r>
      <w:r w:rsidR="00903264">
        <w:t>t</w:t>
      </w:r>
      <w:r w:rsidR="0085418D" w:rsidRPr="006D121C">
        <w:t>he application form for the Strong Beginnings (</w:t>
      </w:r>
      <w:r w:rsidR="00210691">
        <w:t>Excellence</w:t>
      </w:r>
      <w:r w:rsidR="0085418D" w:rsidRPr="006D121C">
        <w:t xml:space="preserve">) Fund (the Program) </w:t>
      </w:r>
      <w:r w:rsidR="040077DB">
        <w:t xml:space="preserve">as part of your </w:t>
      </w:r>
      <w:proofErr w:type="gramStart"/>
      <w:r w:rsidR="040077DB">
        <w:t>organisation‘</w:t>
      </w:r>
      <w:proofErr w:type="gramEnd"/>
      <w:r w:rsidR="040077DB">
        <w:t>s application for the Program.</w:t>
      </w:r>
    </w:p>
    <w:p w14:paraId="036045E6" w14:textId="77777777" w:rsidR="0085418D" w:rsidRPr="00AA67D6" w:rsidRDefault="0085418D" w:rsidP="0085418D">
      <w:pPr>
        <w:pStyle w:val="Heading3"/>
        <w:rPr>
          <w:lang w:eastAsia="en-AU"/>
        </w:rPr>
      </w:pPr>
      <w:bookmarkStart w:id="62" w:name="_Toc216952347"/>
      <w:r w:rsidRPr="4FC541AC">
        <w:rPr>
          <w:lang w:eastAsia="en-AU"/>
        </w:rPr>
        <w:t>Collection of personal information about others</w:t>
      </w:r>
      <w:bookmarkEnd w:id="62"/>
    </w:p>
    <w:p w14:paraId="1F664AB8" w14:textId="713354AC" w:rsidR="0085418D" w:rsidRPr="00AA67D6" w:rsidRDefault="006B7236" w:rsidP="0085418D">
      <w:pPr>
        <w:rPr>
          <w:lang w:eastAsia="en-AU"/>
        </w:rPr>
      </w:pPr>
      <w:r>
        <w:rPr>
          <w:lang w:eastAsia="en-AU"/>
        </w:rPr>
        <w:t>The department</w:t>
      </w:r>
      <w:r w:rsidR="0085418D" w:rsidRPr="00AA67D6">
        <w:rPr>
          <w:lang w:eastAsia="en-AU"/>
        </w:rPr>
        <w:t xml:space="preserve"> need</w:t>
      </w:r>
      <w:r>
        <w:rPr>
          <w:lang w:eastAsia="en-AU"/>
        </w:rPr>
        <w:t>s</w:t>
      </w:r>
      <w:r w:rsidR="0085418D" w:rsidRPr="00AA67D6">
        <w:rPr>
          <w:lang w:eastAsia="en-AU"/>
        </w:rPr>
        <w:t xml:space="preserve"> consent to collect personal information from someone other than the individual concerned, unless certain exceptions apply. </w:t>
      </w:r>
      <w:r w:rsidR="006D4B17">
        <w:rPr>
          <w:lang w:eastAsia="en-AU"/>
        </w:rPr>
        <w:t>Where</w:t>
      </w:r>
      <w:r w:rsidR="0085418D" w:rsidRPr="00AA67D6">
        <w:rPr>
          <w:lang w:eastAsia="en-AU"/>
        </w:rPr>
        <w:t xml:space="preserve"> you provide personal information about another individual, </w:t>
      </w:r>
      <w:r w:rsidR="00926411">
        <w:rPr>
          <w:lang w:eastAsia="en-AU"/>
        </w:rPr>
        <w:t xml:space="preserve">including </w:t>
      </w:r>
      <w:r w:rsidR="00926411" w:rsidRPr="00B66F21">
        <w:rPr>
          <w:lang w:eastAsia="en-AU"/>
        </w:rPr>
        <w:t xml:space="preserve">in Part 1 and/or Part </w:t>
      </w:r>
      <w:r w:rsidR="00FF6FAF" w:rsidRPr="00B66F21">
        <w:rPr>
          <w:lang w:eastAsia="en-AU"/>
        </w:rPr>
        <w:t>5</w:t>
      </w:r>
      <w:r w:rsidR="00926411" w:rsidRPr="00B66F21">
        <w:rPr>
          <w:lang w:eastAsia="en-AU"/>
        </w:rPr>
        <w:t xml:space="preserve"> of the application</w:t>
      </w:r>
      <w:r w:rsidR="00926411">
        <w:rPr>
          <w:lang w:eastAsia="en-AU"/>
        </w:rPr>
        <w:t xml:space="preserve"> form</w:t>
      </w:r>
      <w:r w:rsidR="00926411" w:rsidRPr="00AA67D6">
        <w:rPr>
          <w:lang w:eastAsia="en-AU"/>
        </w:rPr>
        <w:t xml:space="preserve">, </w:t>
      </w:r>
      <w:r w:rsidR="0085418D" w:rsidRPr="00AA67D6">
        <w:rPr>
          <w:lang w:eastAsia="en-AU"/>
        </w:rPr>
        <w:t>you need to check with them first that they agree to the information being provided and being handled by the department in accordance with this privacy statement.</w:t>
      </w:r>
    </w:p>
    <w:p w14:paraId="574CA9B9" w14:textId="77777777" w:rsidR="0085418D" w:rsidRPr="00AA67D6" w:rsidRDefault="0085418D" w:rsidP="0085418D">
      <w:pPr>
        <w:rPr>
          <w:lang w:val="en-GB"/>
        </w:rPr>
      </w:pPr>
      <w:r w:rsidRPr="00AA67D6">
        <w:rPr>
          <w:lang w:val="en-GB"/>
        </w:rPr>
        <w:t xml:space="preserve">Please do not provide personal information about any other individual unless you have their consent. </w:t>
      </w:r>
    </w:p>
    <w:p w14:paraId="7DBAB5C6" w14:textId="77777777" w:rsidR="009763FC" w:rsidRPr="00AA67D6" w:rsidRDefault="009763FC" w:rsidP="009763FC">
      <w:pPr>
        <w:pStyle w:val="Heading3"/>
      </w:pPr>
      <w:bookmarkStart w:id="63" w:name="_Toc216952348"/>
      <w:r>
        <w:t>Privacy policy</w:t>
      </w:r>
      <w:bookmarkEnd w:id="63"/>
    </w:p>
    <w:p w14:paraId="7EDC7273" w14:textId="77777777" w:rsidR="009763FC" w:rsidRDefault="009763FC" w:rsidP="009763FC">
      <w:pPr>
        <w:ind w:right="-46"/>
        <w:rPr>
          <w:lang w:val="en-GB"/>
        </w:rPr>
      </w:pPr>
      <w:r w:rsidRPr="00AA67D6">
        <w:rPr>
          <w:lang w:val="en-GB"/>
        </w:rPr>
        <w:t xml:space="preserve">The department’s </w:t>
      </w:r>
      <w:hyperlink r:id="rId52" w:history="1">
        <w:r w:rsidRPr="00AA67D6">
          <w:rPr>
            <w:rStyle w:val="Hyperlink"/>
            <w:lang w:val="en-GB"/>
          </w:rPr>
          <w:t>Privacy Policy</w:t>
        </w:r>
      </w:hyperlink>
      <w:r w:rsidRPr="00AA67D6">
        <w:rPr>
          <w:lang w:val="en-GB"/>
        </w:rPr>
        <w:t xml:space="preserve"> contains more information about how the department will manage your personal information, including information about how to make a complaint and seek access to and correction of your personal information. </w:t>
      </w:r>
    </w:p>
    <w:p w14:paraId="6A1F99FD" w14:textId="77777777" w:rsidR="009763FC" w:rsidRDefault="009763FC" w:rsidP="009763FC">
      <w:pPr>
        <w:ind w:right="-46"/>
        <w:rPr>
          <w:rFonts w:cstheme="minorHAnsi"/>
          <w:iCs/>
          <w:lang w:val="en-GB"/>
        </w:rPr>
      </w:pPr>
      <w:r w:rsidRPr="00AA67D6">
        <w:rPr>
          <w:lang w:val="en-GB"/>
        </w:rPr>
        <w:t xml:space="preserve">To contact the department about your personal information, email </w:t>
      </w:r>
      <w:hyperlink r:id="rId53" w:history="1">
        <w:r w:rsidRPr="00AA67D6">
          <w:rPr>
            <w:rStyle w:val="Hyperlink"/>
            <w:rFonts w:cstheme="minorHAnsi"/>
            <w:iCs/>
            <w:lang w:val="en-GB"/>
          </w:rPr>
          <w:t>privacy@education.gov.au</w:t>
        </w:r>
      </w:hyperlink>
      <w:r w:rsidRPr="00B20B79">
        <w:t>.</w:t>
      </w:r>
      <w:r w:rsidRPr="00B20B79">
        <w:rPr>
          <w:rFonts w:cstheme="minorHAnsi"/>
          <w:iCs/>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9763FC" w:rsidRPr="00AA67D6" w14:paraId="12ECDAF4" w14:textId="77777777">
        <w:tc>
          <w:tcPr>
            <w:tcW w:w="704" w:type="dxa"/>
          </w:tcPr>
          <w:p w14:paraId="5963749F" w14:textId="77777777" w:rsidR="009763FC" w:rsidRPr="00AA67D6" w:rsidRDefault="009763FC">
            <w:pPr>
              <w:rPr>
                <w:lang w:eastAsia="en-AU"/>
              </w:rPr>
            </w:pPr>
          </w:p>
        </w:tc>
        <w:tc>
          <w:tcPr>
            <w:tcW w:w="8312" w:type="dxa"/>
          </w:tcPr>
          <w:p w14:paraId="577DDF50" w14:textId="77777777" w:rsidR="009763FC" w:rsidRPr="00AA67D6" w:rsidRDefault="009763FC">
            <w:pPr>
              <w:spacing w:after="0"/>
              <w:rPr>
                <w:lang w:eastAsia="en-AU"/>
              </w:rPr>
            </w:pPr>
          </w:p>
        </w:tc>
      </w:tr>
      <w:tr w:rsidR="009763FC" w:rsidRPr="00AA67D6" w14:paraId="5A9B57F3" w14:textId="77777777">
        <w:trPr>
          <w:trHeight w:val="55"/>
        </w:trPr>
        <w:sdt>
          <w:sdtPr>
            <w:rPr>
              <w:b/>
              <w:bCs/>
              <w:noProof/>
              <w:sz w:val="28"/>
              <w:szCs w:val="28"/>
              <w:lang w:eastAsia="en-AU"/>
            </w:rPr>
            <w:id w:val="1486592118"/>
            <w14:checkbox>
              <w14:checked w14:val="0"/>
              <w14:checkedState w14:val="2612" w14:font="MS Gothic"/>
              <w14:uncheckedState w14:val="2610" w14:font="MS Gothic"/>
            </w14:checkbox>
          </w:sdtPr>
          <w:sdtContent>
            <w:tc>
              <w:tcPr>
                <w:tcW w:w="704" w:type="dxa"/>
              </w:tcPr>
              <w:p w14:paraId="239882C8" w14:textId="77777777" w:rsidR="009763FC" w:rsidRPr="00AA67D6" w:rsidRDefault="009763FC">
                <w:pPr>
                  <w:jc w:val="center"/>
                  <w:rPr>
                    <w:noProof/>
                    <w:lang w:eastAsia="en-AU"/>
                  </w:rPr>
                </w:pPr>
                <w:r w:rsidRPr="008A3C79">
                  <w:rPr>
                    <w:rFonts w:ascii="MS Gothic" w:eastAsia="MS Gothic" w:hAnsi="MS Gothic" w:hint="eastAsia"/>
                    <w:b/>
                    <w:bCs/>
                    <w:noProof/>
                    <w:sz w:val="28"/>
                    <w:szCs w:val="28"/>
                    <w:lang w:eastAsia="en-AU"/>
                  </w:rPr>
                  <w:t>☐</w:t>
                </w:r>
              </w:p>
            </w:tc>
          </w:sdtContent>
        </w:sdt>
        <w:tc>
          <w:tcPr>
            <w:tcW w:w="8312" w:type="dxa"/>
          </w:tcPr>
          <w:p w14:paraId="2CDDF8B7" w14:textId="77777777" w:rsidR="009763FC" w:rsidRPr="00AA67D6" w:rsidRDefault="009763FC">
            <w:pPr>
              <w:spacing w:after="0"/>
              <w:rPr>
                <w:lang w:eastAsia="en-AU"/>
              </w:rPr>
            </w:pPr>
            <w:r w:rsidRPr="00AA67D6">
              <w:rPr>
                <w:lang w:eastAsia="en-AU"/>
              </w:rPr>
              <w:t xml:space="preserve">By </w:t>
            </w:r>
            <w:sdt>
              <w:sdtPr>
                <w:rPr>
                  <w:lang w:eastAsia="en-AU"/>
                </w:rPr>
                <w:id w:val="-290676393"/>
                <w:placeholder>
                  <w:docPart w:val="0D7DB4D393C6442F9FBE14C0A3484332"/>
                </w:placeholder>
                <w:dropDownList>
                  <w:listItem w:value="Choose an item."/>
                  <w:listItem w:displayText="signing below" w:value="signing below"/>
                  <w:listItem w:displayText="checking the box" w:value="checking the box"/>
                </w:dropDownList>
              </w:sdtPr>
              <w:sdtContent>
                <w:r>
                  <w:rPr>
                    <w:lang w:eastAsia="en-AU"/>
                  </w:rPr>
                  <w:t>checking the box</w:t>
                </w:r>
              </w:sdtContent>
            </w:sdt>
            <w:r w:rsidRPr="00AA67D6">
              <w:rPr>
                <w:lang w:eastAsia="en-AU"/>
              </w:rPr>
              <w:t>, I confirm that to the extent I have provided personal information about another individual, I have obtained that individual’s consent to provide their personal information and for their personal information to be handled in accordance with this privacy statement and consent form.</w:t>
            </w:r>
          </w:p>
        </w:tc>
      </w:tr>
    </w:tbl>
    <w:p w14:paraId="1489EC75" w14:textId="77777777" w:rsidR="009763FC" w:rsidRPr="0023356D" w:rsidRDefault="009763FC" w:rsidP="009763FC">
      <w:pPr>
        <w:ind w:right="-46"/>
        <w:rPr>
          <w:lang w:val="en-GB"/>
        </w:rPr>
      </w:pPr>
    </w:p>
    <w:p w14:paraId="0A40FC8E" w14:textId="77777777" w:rsidR="009763FC" w:rsidRDefault="009763FC" w:rsidP="009763FC"/>
    <w:p w14:paraId="7A2581F7" w14:textId="77777777" w:rsidR="009763FC" w:rsidRPr="00E71C95" w:rsidRDefault="009763FC" w:rsidP="009763FC">
      <w:pPr>
        <w:sectPr w:rsidR="009763FC" w:rsidRPr="00E71C95" w:rsidSect="009763FC">
          <w:footerReference w:type="default" r:id="rId54"/>
          <w:footerReference w:type="first" r:id="rId55"/>
          <w:pgSz w:w="11906" w:h="16838"/>
          <w:pgMar w:top="1223" w:right="1440" w:bottom="1440" w:left="1440" w:header="709" w:footer="709" w:gutter="0"/>
          <w:cols w:space="708"/>
          <w:titlePg/>
          <w:docGrid w:linePitch="360"/>
        </w:sectPr>
      </w:pPr>
    </w:p>
    <w:p w14:paraId="33180F80" w14:textId="77777777" w:rsidR="0085418D" w:rsidRDefault="0085418D" w:rsidP="0085418D">
      <w:pPr>
        <w:pStyle w:val="Heading3"/>
      </w:pPr>
      <w:bookmarkStart w:id="64" w:name="_Toc216952349"/>
      <w:r>
        <w:lastRenderedPageBreak/>
        <w:t>Purpose of collecting your information</w:t>
      </w:r>
      <w:bookmarkEnd w:id="64"/>
    </w:p>
    <w:p w14:paraId="3D176D8D" w14:textId="7F7A9DDD" w:rsidR="00312AB1" w:rsidRDefault="00A834E3" w:rsidP="00312AB1">
      <w:r w:rsidRPr="006D121C">
        <w:t xml:space="preserve">The application form requires that </w:t>
      </w:r>
      <w:r>
        <w:t xml:space="preserve">personal information, including the </w:t>
      </w:r>
      <w:r w:rsidRPr="006D121C">
        <w:t>contact details for two nominated contact people</w:t>
      </w:r>
      <w:r>
        <w:t xml:space="preserve"> in your organisation</w:t>
      </w:r>
      <w:r w:rsidRPr="006D121C">
        <w:t xml:space="preserve"> </w:t>
      </w:r>
      <w:r>
        <w:t>and the</w:t>
      </w:r>
      <w:r w:rsidRPr="006D121C">
        <w:t xml:space="preserve"> name and position title of the applicant or their authorised representative</w:t>
      </w:r>
      <w:r>
        <w:t xml:space="preserve"> be provided</w:t>
      </w:r>
      <w:r w:rsidRPr="006D121C">
        <w:t>.</w:t>
      </w:r>
      <w:r w:rsidR="001E2F57">
        <w:t xml:space="preserve"> </w:t>
      </w:r>
      <w:r w:rsidR="0085418D">
        <w:t xml:space="preserve">Personal information will be used for the purpose of </w:t>
      </w:r>
      <w:r w:rsidR="00E169C9">
        <w:t>assess</w:t>
      </w:r>
      <w:r w:rsidR="00947333">
        <w:t xml:space="preserve">ing applications </w:t>
      </w:r>
      <w:r w:rsidR="00312AB1">
        <w:t>for the Program</w:t>
      </w:r>
      <w:r w:rsidR="3EFD3C10">
        <w:t>,</w:t>
      </w:r>
      <w:r w:rsidR="001E2F57">
        <w:t xml:space="preserve"> </w:t>
      </w:r>
      <w:r w:rsidR="7CD17DFD">
        <w:t xml:space="preserve">and </w:t>
      </w:r>
      <w:r w:rsidR="00312AB1">
        <w:t>contacting applicants in relation to their application</w:t>
      </w:r>
      <w:r w:rsidR="2852A1E0">
        <w:t xml:space="preserve"> and </w:t>
      </w:r>
      <w:r w:rsidR="1F115F7D">
        <w:t xml:space="preserve">any </w:t>
      </w:r>
      <w:r w:rsidR="2852A1E0">
        <w:t xml:space="preserve">grants </w:t>
      </w:r>
      <w:r w:rsidR="2EB828D7">
        <w:t>provided</w:t>
      </w:r>
      <w:r w:rsidR="2852A1E0">
        <w:t xml:space="preserve"> under the Program</w:t>
      </w:r>
      <w:r w:rsidR="00312AB1">
        <w:t>.</w:t>
      </w:r>
    </w:p>
    <w:p w14:paraId="46D2A213" w14:textId="51CED8E8" w:rsidR="0085418D" w:rsidRDefault="0085418D" w:rsidP="0085418D">
      <w:r>
        <w:t xml:space="preserve">The information may </w:t>
      </w:r>
      <w:r w:rsidR="00312AB1">
        <w:t>also</w:t>
      </w:r>
      <w:r>
        <w:t xml:space="preserve"> be used for the purposes of evaluating the Program and policy development and research relating to ITE.</w:t>
      </w:r>
    </w:p>
    <w:p w14:paraId="3DD9F6FE" w14:textId="77777777" w:rsidR="0085418D" w:rsidRPr="00AA67D6" w:rsidRDefault="0085418D" w:rsidP="0085418D">
      <w:r w:rsidRPr="00AA67D6">
        <w:t xml:space="preserve">Your personal information may also be used for other purposes where you have agreed, or where it is otherwise permitted under the Privacy Act. </w:t>
      </w:r>
    </w:p>
    <w:p w14:paraId="6DE535D4" w14:textId="77777777" w:rsidR="0085418D" w:rsidRPr="00AA67D6" w:rsidRDefault="0085418D" w:rsidP="0085418D">
      <w:pPr>
        <w:rPr>
          <w:i/>
          <w:iCs/>
          <w:color w:val="FF0000"/>
        </w:rPr>
      </w:pPr>
      <w:r w:rsidRPr="00AA67D6">
        <w:t>If you do not provide some</w:t>
      </w:r>
      <w:r w:rsidR="1406C158">
        <w:t>,</w:t>
      </w:r>
      <w:r w:rsidRPr="00AA67D6">
        <w:t xml:space="preserve"> or all</w:t>
      </w:r>
      <w:r w:rsidR="02EED187">
        <w:t>,</w:t>
      </w:r>
      <w:r w:rsidRPr="00AA67D6">
        <w:t xml:space="preserve"> of the personal information requested, </w:t>
      </w:r>
      <w:r>
        <w:t>the department may not be able to assess your application.</w:t>
      </w:r>
    </w:p>
    <w:p w14:paraId="0D4EF1C4" w14:textId="77777777" w:rsidR="0085418D" w:rsidRPr="00AA67D6" w:rsidRDefault="0085418D" w:rsidP="0085418D">
      <w:pPr>
        <w:pStyle w:val="Heading3"/>
      </w:pPr>
      <w:bookmarkStart w:id="65" w:name="_Toc216952350"/>
      <w:r>
        <w:t>Disclosure of your personal information</w:t>
      </w:r>
      <w:bookmarkEnd w:id="65"/>
    </w:p>
    <w:p w14:paraId="289DA779" w14:textId="77777777" w:rsidR="0085418D" w:rsidRDefault="0085418D" w:rsidP="0085418D">
      <w:r w:rsidRPr="00AA67D6">
        <w:t>Your personal information may be disclosed to third parties, including but not limited to:</w:t>
      </w:r>
    </w:p>
    <w:p w14:paraId="287F5993" w14:textId="1C7C37FF" w:rsidR="00756AAB" w:rsidRPr="0099251A" w:rsidRDefault="008F4FB8" w:rsidP="00A277F8">
      <w:pPr>
        <w:pStyle w:val="ListParagraph"/>
        <w:numPr>
          <w:ilvl w:val="0"/>
          <w:numId w:val="16"/>
        </w:numPr>
        <w:spacing w:after="240" w:line="240" w:lineRule="auto"/>
        <w:ind w:left="714" w:hanging="357"/>
      </w:pPr>
      <w:r w:rsidRPr="0099251A">
        <w:t xml:space="preserve">the ITE Quality Assurance Oversight </w:t>
      </w:r>
      <w:proofErr w:type="gramStart"/>
      <w:r w:rsidRPr="0099251A">
        <w:t>Board</w:t>
      </w:r>
      <w:r w:rsidR="00D02018">
        <w:t>;</w:t>
      </w:r>
      <w:proofErr w:type="gramEnd"/>
    </w:p>
    <w:p w14:paraId="7B426B1C" w14:textId="27DE4AA8" w:rsidR="00B810CE" w:rsidRPr="004F1A61" w:rsidRDefault="00B810CE" w:rsidP="00A277F8">
      <w:pPr>
        <w:pStyle w:val="ListParagraph"/>
        <w:numPr>
          <w:ilvl w:val="0"/>
          <w:numId w:val="16"/>
        </w:numPr>
        <w:spacing w:after="240" w:line="240" w:lineRule="auto"/>
        <w:ind w:left="714" w:hanging="357"/>
      </w:pPr>
      <w:r>
        <w:t xml:space="preserve">the Minister’s Office and to </w:t>
      </w:r>
      <w:r w:rsidRPr="00B810CE">
        <w:t>Education Ministers</w:t>
      </w:r>
      <w:r>
        <w:t xml:space="preserve"> at the</w:t>
      </w:r>
      <w:r w:rsidRPr="00B810CE">
        <w:t xml:space="preserve"> provider level </w:t>
      </w:r>
      <w:r>
        <w:t xml:space="preserve">for reporting on grant </w:t>
      </w:r>
      <w:proofErr w:type="gramStart"/>
      <w:r>
        <w:t>outcomes</w:t>
      </w:r>
      <w:r w:rsidR="00D02018">
        <w:t>;</w:t>
      </w:r>
      <w:proofErr w:type="gramEnd"/>
    </w:p>
    <w:p w14:paraId="432E9A6F" w14:textId="38AB771F" w:rsidR="0085418D" w:rsidRDefault="003B61DB" w:rsidP="00A277F8">
      <w:pPr>
        <w:pStyle w:val="ListParagraph"/>
        <w:numPr>
          <w:ilvl w:val="0"/>
          <w:numId w:val="16"/>
        </w:numPr>
        <w:spacing w:after="240" w:line="240" w:lineRule="auto"/>
        <w:ind w:left="714" w:hanging="357"/>
      </w:pPr>
      <w:r>
        <w:t xml:space="preserve">a </w:t>
      </w:r>
      <w:r w:rsidR="00F607B2">
        <w:t>contracted</w:t>
      </w:r>
      <w:r w:rsidR="0085418D">
        <w:t xml:space="preserve"> service provider engaged by the department to conduct </w:t>
      </w:r>
      <w:r w:rsidR="00014CDA">
        <w:t>an evaluation</w:t>
      </w:r>
      <w:r w:rsidR="005739A4">
        <w:t xml:space="preserve"> </w:t>
      </w:r>
      <w:r w:rsidR="005168E7">
        <w:t>of the</w:t>
      </w:r>
      <w:r w:rsidR="00190E6F">
        <w:t xml:space="preserve"> </w:t>
      </w:r>
      <w:r w:rsidR="000A0526">
        <w:t>Program</w:t>
      </w:r>
      <w:r w:rsidR="00D02018">
        <w:t>;</w:t>
      </w:r>
      <w:r w:rsidR="0085418D">
        <w:t xml:space="preserve"> and</w:t>
      </w:r>
    </w:p>
    <w:p w14:paraId="6DE7671E" w14:textId="77777777" w:rsidR="0085418D" w:rsidRDefault="006445A2" w:rsidP="00A277F8">
      <w:pPr>
        <w:pStyle w:val="ListParagraph"/>
        <w:numPr>
          <w:ilvl w:val="0"/>
          <w:numId w:val="16"/>
        </w:numPr>
        <w:spacing w:after="240" w:line="240" w:lineRule="auto"/>
        <w:ind w:left="714" w:hanging="357"/>
      </w:pPr>
      <w:r>
        <w:t>t</w:t>
      </w:r>
      <w:r w:rsidR="0085418D">
        <w:t xml:space="preserve">he Department of Employment and Workplace Relations (DEWR) for the purpose of providing information technology support and services to the department for the Program. </w:t>
      </w:r>
    </w:p>
    <w:p w14:paraId="616BDF16" w14:textId="77777777" w:rsidR="0085418D" w:rsidRPr="00AA67D6" w:rsidRDefault="0085418D" w:rsidP="0085418D">
      <w:r w:rsidRPr="00AA67D6">
        <w:t xml:space="preserve">Your personal information may also be disclosed to other parties where you have agreed, or where it is otherwise permitted under the Privacy Act. </w:t>
      </w:r>
    </w:p>
    <w:p w14:paraId="025A2C22" w14:textId="4B94D331" w:rsidR="0064683E" w:rsidRDefault="006445A2" w:rsidP="0085418D">
      <w:r>
        <w:t>Your</w:t>
      </w:r>
      <w:r w:rsidR="00D73E29">
        <w:t xml:space="preserve"> p</w:t>
      </w:r>
      <w:r w:rsidR="0085418D" w:rsidRPr="00AA67D6">
        <w:t xml:space="preserve">ersonal information </w:t>
      </w:r>
      <w:r w:rsidR="0009207C">
        <w:t>and the personal information about other individuals collected by this form</w:t>
      </w:r>
      <w:r w:rsidR="0085418D" w:rsidRPr="00AA67D6">
        <w:t xml:space="preserve"> is unlikely to be disclosed to overseas recipients.</w:t>
      </w:r>
    </w:p>
    <w:p w14:paraId="47C78061" w14:textId="0EA1688A" w:rsidR="0085418D" w:rsidRPr="00AA67D6" w:rsidRDefault="0064683E" w:rsidP="00C27169">
      <w:pPr>
        <w:spacing w:after="160"/>
      </w:pPr>
      <w:r>
        <w:br w:type="page"/>
      </w:r>
    </w:p>
    <w:p w14:paraId="713FA137" w14:textId="5CE3EAA8" w:rsidR="0085418D" w:rsidRPr="00227554" w:rsidRDefault="0085418D" w:rsidP="0085418D">
      <w:pPr>
        <w:pStyle w:val="Heading2"/>
      </w:pPr>
      <w:bookmarkStart w:id="66" w:name="_Toc216952351"/>
      <w:r>
        <w:lastRenderedPageBreak/>
        <w:t xml:space="preserve">Part </w:t>
      </w:r>
      <w:r w:rsidR="00013430">
        <w:t>1</w:t>
      </w:r>
      <w:r>
        <w:t xml:space="preserve">: </w:t>
      </w:r>
      <w:r w:rsidR="00304474">
        <w:t>G</w:t>
      </w:r>
      <w:r>
        <w:t>rant applicant details</w:t>
      </w:r>
      <w:bookmarkEnd w:id="66"/>
    </w:p>
    <w:p w14:paraId="3118BC3C" w14:textId="24604155" w:rsidR="0085418D" w:rsidRDefault="7343C288" w:rsidP="1C5B6BEE">
      <w:pPr>
        <w:spacing w:line="240" w:lineRule="auto"/>
        <w:rPr>
          <w:rStyle w:val="Strong"/>
          <w:b w:val="0"/>
        </w:rPr>
      </w:pPr>
      <w:r w:rsidRPr="1C5B6BEE">
        <w:rPr>
          <w:rStyle w:val="Strong"/>
        </w:rPr>
        <w:t xml:space="preserve">Instructions: </w:t>
      </w:r>
      <w:r w:rsidR="0085418D" w:rsidRPr="1C5B6BEE">
        <w:rPr>
          <w:rStyle w:val="Strong"/>
          <w:b w:val="0"/>
        </w:rPr>
        <w:t xml:space="preserve">Please complete </w:t>
      </w:r>
      <w:r w:rsidR="10DEC5E1" w:rsidRPr="1C5B6BEE">
        <w:rPr>
          <w:rStyle w:val="Strong"/>
          <w:b w:val="0"/>
          <w:bCs w:val="0"/>
        </w:rPr>
        <w:t xml:space="preserve">all sections, including </w:t>
      </w:r>
      <w:r w:rsidR="0085418D" w:rsidRPr="1C5B6BEE">
        <w:rPr>
          <w:rStyle w:val="Strong"/>
          <w:b w:val="0"/>
        </w:rPr>
        <w:t>contact details</w:t>
      </w:r>
      <w:r w:rsidR="10DEC5E1" w:rsidRPr="1C5B6BEE">
        <w:rPr>
          <w:rStyle w:val="Strong"/>
          <w:b w:val="0"/>
          <w:bCs w:val="0"/>
        </w:rPr>
        <w:t xml:space="preserve"> for </w:t>
      </w:r>
      <w:r w:rsidR="0085418D" w:rsidRPr="1C5B6BEE">
        <w:rPr>
          <w:rStyle w:val="Strong"/>
          <w:b w:val="0"/>
        </w:rPr>
        <w:t>a primary and secondary contact for this application.</w:t>
      </w:r>
    </w:p>
    <w:tbl>
      <w:tblPr>
        <w:tblStyle w:val="TableGridLight"/>
        <w:tblW w:w="9015" w:type="dxa"/>
        <w:tblLook w:val="04A0" w:firstRow="1" w:lastRow="0" w:firstColumn="1" w:lastColumn="0" w:noHBand="0" w:noVBand="1"/>
      </w:tblPr>
      <w:tblGrid>
        <w:gridCol w:w="1395"/>
        <w:gridCol w:w="3150"/>
        <w:gridCol w:w="4470"/>
      </w:tblGrid>
      <w:tr w:rsidR="1C5B6BEE" w14:paraId="24207253" w14:textId="77777777" w:rsidTr="68EB0309">
        <w:trPr>
          <w:trHeight w:val="300"/>
        </w:trPr>
        <w:tc>
          <w:tcPr>
            <w:tcW w:w="1395" w:type="dxa"/>
            <w:shd w:val="clear" w:color="auto" w:fill="F2F2F2" w:themeFill="background1" w:themeFillShade="F2"/>
          </w:tcPr>
          <w:p w14:paraId="0181309E" w14:textId="61281AE0" w:rsidR="6599C6D4" w:rsidRDefault="6599C6D4" w:rsidP="1C5B6BEE">
            <w:pPr>
              <w:rPr>
                <w:rStyle w:val="Strong"/>
              </w:rPr>
            </w:pPr>
            <w:r w:rsidRPr="1C5B6BEE">
              <w:rPr>
                <w:rStyle w:val="Strong"/>
              </w:rPr>
              <w:t>Section</w:t>
            </w:r>
          </w:p>
        </w:tc>
        <w:tc>
          <w:tcPr>
            <w:tcW w:w="3150" w:type="dxa"/>
            <w:shd w:val="clear" w:color="auto" w:fill="F2F2F2" w:themeFill="background1" w:themeFillShade="F2"/>
          </w:tcPr>
          <w:p w14:paraId="1359CEEB" w14:textId="3831372B" w:rsidR="6599C6D4" w:rsidRDefault="6599C6D4" w:rsidP="1C5B6BEE">
            <w:pPr>
              <w:rPr>
                <w:rStyle w:val="Strong"/>
              </w:rPr>
            </w:pPr>
            <w:r w:rsidRPr="1C5B6BEE">
              <w:rPr>
                <w:rStyle w:val="Strong"/>
              </w:rPr>
              <w:t>Description</w:t>
            </w:r>
          </w:p>
        </w:tc>
        <w:tc>
          <w:tcPr>
            <w:tcW w:w="4470" w:type="dxa"/>
            <w:shd w:val="clear" w:color="auto" w:fill="F2F2F2" w:themeFill="background1" w:themeFillShade="F2"/>
          </w:tcPr>
          <w:p w14:paraId="31DCC830" w14:textId="7991D0E9" w:rsidR="6599C6D4" w:rsidRDefault="6599C6D4" w:rsidP="1C5B6BEE">
            <w:pPr>
              <w:rPr>
                <w:rStyle w:val="Strong"/>
              </w:rPr>
            </w:pPr>
            <w:r w:rsidRPr="1C5B6BEE">
              <w:rPr>
                <w:rStyle w:val="Strong"/>
              </w:rPr>
              <w:t>Grant applicant to complete</w:t>
            </w:r>
          </w:p>
        </w:tc>
      </w:tr>
      <w:tr w:rsidR="00211476" w14:paraId="3A4B9363" w14:textId="57729945" w:rsidTr="68EB0309">
        <w:trPr>
          <w:trHeight w:val="570"/>
        </w:trPr>
        <w:tc>
          <w:tcPr>
            <w:tcW w:w="1395" w:type="dxa"/>
            <w:shd w:val="clear" w:color="auto" w:fill="F2F2F2" w:themeFill="background1" w:themeFillShade="F2"/>
          </w:tcPr>
          <w:p w14:paraId="2D82FB09" w14:textId="20B6527C" w:rsidR="00211476" w:rsidRPr="008B22D1" w:rsidRDefault="1C264B7B" w:rsidP="00B334BC">
            <w:pPr>
              <w:rPr>
                <w:rStyle w:val="Strong"/>
              </w:rPr>
            </w:pPr>
            <w:r w:rsidRPr="1C5B6BEE">
              <w:rPr>
                <w:rStyle w:val="Strong"/>
              </w:rPr>
              <w:t>Lead</w:t>
            </w:r>
            <w:r w:rsidR="639A817A" w:rsidRPr="1C5B6BEE">
              <w:rPr>
                <w:rStyle w:val="Strong"/>
              </w:rPr>
              <w:t xml:space="preserve"> </w:t>
            </w:r>
            <w:r w:rsidR="5AB3F95E" w:rsidRPr="1C5B6BEE">
              <w:rPr>
                <w:rStyle w:val="Strong"/>
              </w:rPr>
              <w:t>A</w:t>
            </w:r>
            <w:r w:rsidR="639A817A" w:rsidRPr="1C5B6BEE">
              <w:rPr>
                <w:rStyle w:val="Strong"/>
              </w:rPr>
              <w:t xml:space="preserve">pplicant </w:t>
            </w:r>
            <w:r w:rsidR="2EDAA735" w:rsidRPr="1C5B6BEE">
              <w:rPr>
                <w:rStyle w:val="Strong"/>
              </w:rPr>
              <w:t>N</w:t>
            </w:r>
            <w:r w:rsidR="639A817A" w:rsidRPr="1C5B6BEE">
              <w:rPr>
                <w:rStyle w:val="Strong"/>
              </w:rPr>
              <w:t>ame</w:t>
            </w:r>
            <w:r w:rsidR="6E16D42A" w:rsidRPr="1C5B6BEE">
              <w:rPr>
                <w:rStyle w:val="Strong"/>
              </w:rPr>
              <w:t>:</w:t>
            </w:r>
          </w:p>
        </w:tc>
        <w:tc>
          <w:tcPr>
            <w:tcW w:w="3150" w:type="dxa"/>
          </w:tcPr>
          <w:p w14:paraId="14E54317" w14:textId="69D53FE6" w:rsidR="00211476" w:rsidRDefault="6D3C277F" w:rsidP="0085418D">
            <w:pPr>
              <w:rPr>
                <w:rStyle w:val="Strong"/>
                <w:b w:val="0"/>
              </w:rPr>
            </w:pPr>
            <w:r w:rsidRPr="1C5B6BEE">
              <w:rPr>
                <w:rStyle w:val="Strong"/>
                <w:b w:val="0"/>
                <w:bCs w:val="0"/>
              </w:rPr>
              <w:t>Full name of the lead organisation applying for the grant.</w:t>
            </w:r>
          </w:p>
        </w:tc>
        <w:tc>
          <w:tcPr>
            <w:tcW w:w="4470" w:type="dxa"/>
          </w:tcPr>
          <w:p w14:paraId="267AB6A2" w14:textId="16FBB018" w:rsidR="1C5B6BEE" w:rsidRDefault="1C5B6BEE" w:rsidP="1C5B6BEE">
            <w:pPr>
              <w:rPr>
                <w:rStyle w:val="Strong"/>
                <w:b w:val="0"/>
                <w:bCs w:val="0"/>
              </w:rPr>
            </w:pPr>
          </w:p>
        </w:tc>
      </w:tr>
      <w:tr w:rsidR="003E5BEB" w14:paraId="780A0F80" w14:textId="6AECC6EA" w:rsidTr="68EB0309">
        <w:trPr>
          <w:trHeight w:val="300"/>
        </w:trPr>
        <w:tc>
          <w:tcPr>
            <w:tcW w:w="1395" w:type="dxa"/>
            <w:shd w:val="clear" w:color="auto" w:fill="F2F2F2" w:themeFill="background1" w:themeFillShade="F2"/>
          </w:tcPr>
          <w:p w14:paraId="6049864E" w14:textId="27A3D4D4" w:rsidR="003E5BEB" w:rsidRPr="008B22D1" w:rsidRDefault="5C98A525" w:rsidP="00B334BC">
            <w:pPr>
              <w:rPr>
                <w:rStyle w:val="Strong"/>
              </w:rPr>
            </w:pPr>
            <w:r w:rsidRPr="1C5B6BEE">
              <w:rPr>
                <w:rStyle w:val="Strong"/>
              </w:rPr>
              <w:t>Legal entity nam</w:t>
            </w:r>
            <w:r w:rsidR="341FC864" w:rsidRPr="1C5B6BEE">
              <w:rPr>
                <w:rStyle w:val="Strong"/>
              </w:rPr>
              <w:t>e</w:t>
            </w:r>
            <w:r w:rsidR="751DCF28" w:rsidRPr="1C5B6BEE">
              <w:rPr>
                <w:rStyle w:val="Strong"/>
              </w:rPr>
              <w:t>:</w:t>
            </w:r>
          </w:p>
        </w:tc>
        <w:tc>
          <w:tcPr>
            <w:tcW w:w="3150" w:type="dxa"/>
          </w:tcPr>
          <w:p w14:paraId="7FB258EA" w14:textId="5C2397AB" w:rsidR="003E5BEB" w:rsidRDefault="341FC864" w:rsidP="0085418D">
            <w:pPr>
              <w:rPr>
                <w:rStyle w:val="Strong"/>
                <w:b w:val="0"/>
              </w:rPr>
            </w:pPr>
            <w:r w:rsidRPr="1C5B6BEE">
              <w:rPr>
                <w:rStyle w:val="Strong"/>
                <w:b w:val="0"/>
                <w:bCs w:val="0"/>
              </w:rPr>
              <w:t>If different to trading or business name, otherwise write “N/A”.</w:t>
            </w:r>
          </w:p>
        </w:tc>
        <w:tc>
          <w:tcPr>
            <w:tcW w:w="4470" w:type="dxa"/>
          </w:tcPr>
          <w:p w14:paraId="559ECFB4" w14:textId="360408F2" w:rsidR="1C5B6BEE" w:rsidRDefault="1C5B6BEE" w:rsidP="1C5B6BEE">
            <w:pPr>
              <w:rPr>
                <w:rStyle w:val="Strong"/>
                <w:b w:val="0"/>
                <w:bCs w:val="0"/>
              </w:rPr>
            </w:pPr>
          </w:p>
        </w:tc>
      </w:tr>
      <w:tr w:rsidR="000212EE" w14:paraId="665D2EF4" w14:textId="590F5798" w:rsidTr="68EB0309">
        <w:trPr>
          <w:trHeight w:val="300"/>
        </w:trPr>
        <w:tc>
          <w:tcPr>
            <w:tcW w:w="1395" w:type="dxa"/>
            <w:shd w:val="clear" w:color="auto" w:fill="F2F2F2" w:themeFill="background1" w:themeFillShade="F2"/>
          </w:tcPr>
          <w:p w14:paraId="275AEAB1" w14:textId="2666F874" w:rsidR="000212EE" w:rsidRPr="008B22D1" w:rsidRDefault="341FC864" w:rsidP="00B334BC">
            <w:pPr>
              <w:rPr>
                <w:rStyle w:val="Strong"/>
              </w:rPr>
            </w:pPr>
            <w:r w:rsidRPr="1C5B6BEE">
              <w:rPr>
                <w:rStyle w:val="Strong"/>
              </w:rPr>
              <w:t>ABN</w:t>
            </w:r>
            <w:r w:rsidR="4CCF620E" w:rsidRPr="1C5B6BEE">
              <w:rPr>
                <w:rStyle w:val="Strong"/>
              </w:rPr>
              <w:t>:</w:t>
            </w:r>
          </w:p>
        </w:tc>
        <w:tc>
          <w:tcPr>
            <w:tcW w:w="3150" w:type="dxa"/>
          </w:tcPr>
          <w:p w14:paraId="65EA3E19" w14:textId="7D4DF7DE" w:rsidR="000212EE" w:rsidRDefault="341FC864" w:rsidP="0085418D">
            <w:pPr>
              <w:rPr>
                <w:rStyle w:val="Strong"/>
                <w:b w:val="0"/>
              </w:rPr>
            </w:pPr>
            <w:r w:rsidRPr="1C5B6BEE">
              <w:rPr>
                <w:rStyle w:val="Strong"/>
                <w:b w:val="0"/>
                <w:bCs w:val="0"/>
              </w:rPr>
              <w:t xml:space="preserve">Provide your Australian Business Number (ABN). </w:t>
            </w:r>
          </w:p>
        </w:tc>
        <w:tc>
          <w:tcPr>
            <w:tcW w:w="4470" w:type="dxa"/>
          </w:tcPr>
          <w:p w14:paraId="2DBF566B" w14:textId="5F9585BA" w:rsidR="1C5B6BEE" w:rsidRDefault="1C5B6BEE" w:rsidP="1C5B6BEE">
            <w:pPr>
              <w:rPr>
                <w:rStyle w:val="Strong"/>
                <w:b w:val="0"/>
                <w:bCs w:val="0"/>
              </w:rPr>
            </w:pPr>
          </w:p>
        </w:tc>
      </w:tr>
      <w:tr w:rsidR="00464959" w14:paraId="2BEE20ED" w14:textId="54926E84" w:rsidTr="68EB0309">
        <w:trPr>
          <w:trHeight w:val="300"/>
        </w:trPr>
        <w:tc>
          <w:tcPr>
            <w:tcW w:w="1395" w:type="dxa"/>
            <w:shd w:val="clear" w:color="auto" w:fill="F2F2F2" w:themeFill="background1" w:themeFillShade="F2"/>
          </w:tcPr>
          <w:p w14:paraId="0FBA3263" w14:textId="50D4DC65" w:rsidR="00464959" w:rsidRDefault="00000000" w:rsidP="00B334BC">
            <w:pPr>
              <w:rPr>
                <w:rStyle w:val="Strong"/>
              </w:rPr>
            </w:pPr>
            <w:sdt>
              <w:sdtPr>
                <w:rPr>
                  <w:rStyle w:val="Strong"/>
                </w:rPr>
                <w:id w:val="-1319951132"/>
                <w14:checkbox>
                  <w14:checked w14:val="0"/>
                  <w14:checkedState w14:val="2612" w14:font="MS Gothic"/>
                  <w14:uncheckedState w14:val="2610" w14:font="MS Gothic"/>
                </w14:checkbox>
              </w:sdtPr>
              <w:sdtContent>
                <w:r w:rsidR="003368D8" w:rsidRPr="09B8227E">
                  <w:rPr>
                    <w:rStyle w:val="Strong"/>
                  </w:rPr>
                  <w:t>B</w:t>
                </w:r>
              </w:sdtContent>
            </w:sdt>
            <w:proofErr w:type="spellStart"/>
            <w:r w:rsidR="003368D8" w:rsidRPr="09B8227E">
              <w:rPr>
                <w:rStyle w:val="Strong"/>
              </w:rPr>
              <w:t>usiness</w:t>
            </w:r>
            <w:proofErr w:type="spellEnd"/>
            <w:r w:rsidR="003368D8" w:rsidRPr="09B8227E">
              <w:rPr>
                <w:rStyle w:val="Strong"/>
              </w:rPr>
              <w:t xml:space="preserve"> </w:t>
            </w:r>
            <w:r w:rsidR="48987207" w:rsidRPr="1C5B6BEE">
              <w:rPr>
                <w:rStyle w:val="Strong"/>
              </w:rPr>
              <w:t>A</w:t>
            </w:r>
            <w:r w:rsidR="4C628B96" w:rsidRPr="1C5B6BEE">
              <w:rPr>
                <w:rStyle w:val="Strong"/>
              </w:rPr>
              <w:t>ddress</w:t>
            </w:r>
            <w:r w:rsidR="19CFADD0" w:rsidRPr="1C5B6BEE">
              <w:rPr>
                <w:rStyle w:val="Strong"/>
              </w:rPr>
              <w:t>:</w:t>
            </w:r>
            <w:r w:rsidR="28E300D0" w:rsidRPr="09B8227E">
              <w:rPr>
                <w:rStyle w:val="Strong"/>
              </w:rPr>
              <w:t xml:space="preserve"> </w:t>
            </w:r>
          </w:p>
        </w:tc>
        <w:tc>
          <w:tcPr>
            <w:tcW w:w="3150" w:type="dxa"/>
          </w:tcPr>
          <w:p w14:paraId="752BC9EB" w14:textId="07D57CD1" w:rsidR="00E60D0E" w:rsidRDefault="440AEFD5" w:rsidP="68EB0309">
            <w:pPr>
              <w:rPr>
                <w:rStyle w:val="Strong"/>
                <w:b w:val="0"/>
                <w:bCs w:val="0"/>
              </w:rPr>
            </w:pPr>
            <w:r w:rsidRPr="68EB0309">
              <w:rPr>
                <w:rStyle w:val="Strong"/>
                <w:b w:val="0"/>
                <w:bCs w:val="0"/>
              </w:rPr>
              <w:t>Include street, suburb, state, and postcode.</w:t>
            </w:r>
          </w:p>
        </w:tc>
        <w:tc>
          <w:tcPr>
            <w:tcW w:w="4470" w:type="dxa"/>
          </w:tcPr>
          <w:p w14:paraId="68C19316" w14:textId="00F138A9" w:rsidR="1C5B6BEE" w:rsidRDefault="1C5B6BEE" w:rsidP="1C5B6BEE">
            <w:pPr>
              <w:rPr>
                <w:rStyle w:val="Strong"/>
                <w:b w:val="0"/>
                <w:bCs w:val="0"/>
              </w:rPr>
            </w:pPr>
          </w:p>
        </w:tc>
      </w:tr>
    </w:tbl>
    <w:p w14:paraId="7DACB12E" w14:textId="282FECE6" w:rsidR="00635A35" w:rsidRDefault="00635A35" w:rsidP="00211476">
      <w:pPr>
        <w:pStyle w:val="Heading3"/>
      </w:pPr>
      <w:bookmarkStart w:id="67" w:name="_Toc216952352"/>
      <w:r>
        <w:t xml:space="preserve">Consortium </w:t>
      </w:r>
      <w:r w:rsidR="36B3A953">
        <w:t>Participation</w:t>
      </w:r>
      <w:bookmarkEnd w:id="67"/>
    </w:p>
    <w:p w14:paraId="75C759E7" w14:textId="1E651892" w:rsidR="00635A35" w:rsidRPr="00635A35" w:rsidRDefault="00635A35" w:rsidP="1C5B6BEE">
      <w:pPr>
        <w:spacing w:after="0"/>
      </w:pPr>
      <w:r w:rsidRPr="008A3C79">
        <w:rPr>
          <w:rFonts w:ascii="MS Gothic" w:eastAsia="MS Gothic" w:hAnsi="MS Gothic"/>
          <w:b/>
          <w:bCs/>
          <w:sz w:val="28"/>
          <w:szCs w:val="28"/>
        </w:rPr>
        <w:t>☐</w:t>
      </w:r>
      <w:r>
        <w:t> </w:t>
      </w:r>
      <w:r w:rsidR="00326A0B">
        <w:tab/>
      </w:r>
      <w:r>
        <w:t>Yes</w:t>
      </w:r>
    </w:p>
    <w:p w14:paraId="386333CE" w14:textId="0A9B016A" w:rsidR="00635A35" w:rsidRDefault="00000000" w:rsidP="006C4E5B">
      <w:sdt>
        <w:sdtPr>
          <w:rPr>
            <w:b/>
            <w:bCs/>
            <w:sz w:val="28"/>
            <w:szCs w:val="28"/>
          </w:rPr>
          <w:id w:val="-60793679"/>
          <w14:checkbox>
            <w14:checked w14:val="0"/>
            <w14:checkedState w14:val="2612" w14:font="MS Gothic"/>
            <w14:uncheckedState w14:val="2610" w14:font="MS Gothic"/>
          </w14:checkbox>
        </w:sdtPr>
        <w:sdtContent>
          <w:r w:rsidR="00635A35" w:rsidRPr="008A3C79">
            <w:rPr>
              <w:rFonts w:ascii="MS Gothic" w:eastAsia="MS Gothic" w:hAnsi="MS Gothic" w:cs="MS Gothic"/>
              <w:b/>
              <w:bCs/>
              <w:sz w:val="28"/>
              <w:szCs w:val="28"/>
            </w:rPr>
            <w:t>☐</w:t>
          </w:r>
        </w:sdtContent>
      </w:sdt>
      <w:r w:rsidR="00635A35">
        <w:t> </w:t>
      </w:r>
      <w:r w:rsidR="002034B5">
        <w:tab/>
      </w:r>
      <w:r w:rsidR="00635A35">
        <w:t>No</w:t>
      </w:r>
    </w:p>
    <w:tbl>
      <w:tblPr>
        <w:tblStyle w:val="TableGridLight"/>
        <w:tblW w:w="9016" w:type="dxa"/>
        <w:tblLook w:val="04A0" w:firstRow="1" w:lastRow="0" w:firstColumn="1" w:lastColumn="0" w:noHBand="0" w:noVBand="1"/>
      </w:tblPr>
      <w:tblGrid>
        <w:gridCol w:w="4515"/>
        <w:gridCol w:w="4501"/>
      </w:tblGrid>
      <w:tr w:rsidR="1C5B6BEE" w14:paraId="617E159F" w14:textId="77777777" w:rsidTr="1C5B6BEE">
        <w:trPr>
          <w:trHeight w:val="300"/>
        </w:trPr>
        <w:tc>
          <w:tcPr>
            <w:tcW w:w="4515" w:type="dxa"/>
            <w:shd w:val="clear" w:color="auto" w:fill="F2F2F2" w:themeFill="background1" w:themeFillShade="F2"/>
          </w:tcPr>
          <w:p w14:paraId="7383163A" w14:textId="43F34FD4" w:rsidR="637FA1BA" w:rsidRDefault="637FA1BA" w:rsidP="1C5B6BEE">
            <w:pPr>
              <w:rPr>
                <w:b/>
                <w:bCs/>
              </w:rPr>
            </w:pPr>
            <w:r w:rsidRPr="1C5B6BEE">
              <w:rPr>
                <w:b/>
                <w:bCs/>
              </w:rPr>
              <w:t>Section and description</w:t>
            </w:r>
          </w:p>
        </w:tc>
        <w:tc>
          <w:tcPr>
            <w:tcW w:w="4501" w:type="dxa"/>
            <w:shd w:val="clear" w:color="auto" w:fill="F2F2F2" w:themeFill="background1" w:themeFillShade="F2"/>
          </w:tcPr>
          <w:p w14:paraId="74844A8D" w14:textId="595ECBFB" w:rsidR="637FA1BA" w:rsidRDefault="637FA1BA" w:rsidP="1C5B6BEE">
            <w:pPr>
              <w:rPr>
                <w:b/>
                <w:bCs/>
              </w:rPr>
            </w:pPr>
            <w:r w:rsidRPr="1C5B6BEE">
              <w:rPr>
                <w:b/>
                <w:bCs/>
              </w:rPr>
              <w:t>Grant applicant to complete</w:t>
            </w:r>
          </w:p>
        </w:tc>
      </w:tr>
      <w:tr w:rsidR="00635A35" w14:paraId="440E44EB" w14:textId="77777777" w:rsidTr="1C5B6BEE">
        <w:trPr>
          <w:trHeight w:val="300"/>
        </w:trPr>
        <w:tc>
          <w:tcPr>
            <w:tcW w:w="4515" w:type="dxa"/>
            <w:shd w:val="clear" w:color="auto" w:fill="F2F2F2" w:themeFill="background1" w:themeFillShade="F2"/>
          </w:tcPr>
          <w:p w14:paraId="279D89C0" w14:textId="243700FB" w:rsidR="00635A35" w:rsidRPr="00884997" w:rsidRDefault="171FE4EF" w:rsidP="002034B5">
            <w:r w:rsidRPr="1C5B6BEE">
              <w:rPr>
                <w:b/>
                <w:bCs/>
              </w:rPr>
              <w:t>If yes, list all consortium members</w:t>
            </w:r>
            <w:r w:rsidR="06D325F7" w:rsidRPr="1C5B6BEE">
              <w:rPr>
                <w:b/>
                <w:bCs/>
              </w:rPr>
              <w:t>:</w:t>
            </w:r>
          </w:p>
        </w:tc>
        <w:tc>
          <w:tcPr>
            <w:tcW w:w="4501" w:type="dxa"/>
          </w:tcPr>
          <w:p w14:paraId="61BA52FB" w14:textId="50E65CE6" w:rsidR="00635A35" w:rsidRDefault="00635A35" w:rsidP="002034B5"/>
        </w:tc>
      </w:tr>
      <w:tr w:rsidR="1C5B6BEE" w14:paraId="576A7EFB" w14:textId="77777777" w:rsidTr="1C5B6BEE">
        <w:trPr>
          <w:trHeight w:val="300"/>
        </w:trPr>
        <w:tc>
          <w:tcPr>
            <w:tcW w:w="4515" w:type="dxa"/>
            <w:shd w:val="clear" w:color="auto" w:fill="F2F2F2" w:themeFill="background1" w:themeFillShade="F2"/>
          </w:tcPr>
          <w:p w14:paraId="23478271" w14:textId="5EAA73CA" w:rsidR="06D325F7" w:rsidRPr="00884997" w:rsidRDefault="06D325F7" w:rsidP="1C5B6BEE">
            <w:r w:rsidRPr="1C5B6BEE">
              <w:rPr>
                <w:b/>
                <w:bCs/>
              </w:rPr>
              <w:t>Confirm the lead applicant is an eligible ITE provider and not listed as a lead applicant in any other submission:</w:t>
            </w:r>
          </w:p>
        </w:tc>
        <w:tc>
          <w:tcPr>
            <w:tcW w:w="4501" w:type="dxa"/>
          </w:tcPr>
          <w:p w14:paraId="209920E4" w14:textId="704C0D42" w:rsidR="346DDD71" w:rsidRDefault="00000000" w:rsidP="008E785B">
            <w:pPr>
              <w:spacing w:after="0" w:line="259" w:lineRule="auto"/>
            </w:pPr>
            <w:sdt>
              <w:sdtPr>
                <w:rPr>
                  <w:b/>
                  <w:bCs/>
                  <w:sz w:val="28"/>
                  <w:szCs w:val="28"/>
                </w:rPr>
                <w:id w:val="1601188458"/>
                <w14:checkbox>
                  <w14:checked w14:val="0"/>
                  <w14:checkedState w14:val="2612" w14:font="MS Gothic"/>
                  <w14:uncheckedState w14:val="2610" w14:font="MS Gothic"/>
                </w14:checkbox>
              </w:sdtPr>
              <w:sdtContent>
                <w:r w:rsidR="346DDD71" w:rsidRPr="008E785B">
                  <w:rPr>
                    <w:rFonts w:ascii="MS Gothic" w:eastAsia="MS Gothic" w:hAnsi="MS Gothic"/>
                    <w:b/>
                    <w:bCs/>
                    <w:sz w:val="28"/>
                    <w:szCs w:val="28"/>
                  </w:rPr>
                  <w:t>☐</w:t>
                </w:r>
              </w:sdtContent>
            </w:sdt>
            <w:r w:rsidR="346DDD71" w:rsidRPr="008E785B">
              <w:rPr>
                <w:sz w:val="28"/>
                <w:szCs w:val="28"/>
              </w:rPr>
              <w:t> </w:t>
            </w:r>
            <w:r w:rsidR="346DDD71">
              <w:t xml:space="preserve">Confirmed </w:t>
            </w:r>
          </w:p>
        </w:tc>
      </w:tr>
    </w:tbl>
    <w:p w14:paraId="47D847A8" w14:textId="06120DEB" w:rsidR="00211476" w:rsidRDefault="00211476" w:rsidP="00211476">
      <w:pPr>
        <w:pStyle w:val="Heading3"/>
      </w:pPr>
      <w:bookmarkStart w:id="68" w:name="_Toc216952353"/>
      <w:r>
        <w:t>Primary contact</w:t>
      </w:r>
      <w:bookmarkEnd w:id="68"/>
    </w:p>
    <w:tbl>
      <w:tblPr>
        <w:tblStyle w:val="TableGridLight"/>
        <w:tblW w:w="0" w:type="auto"/>
        <w:tblLook w:val="04A0" w:firstRow="1" w:lastRow="0" w:firstColumn="1" w:lastColumn="0" w:noHBand="0" w:noVBand="1"/>
      </w:tblPr>
      <w:tblGrid>
        <w:gridCol w:w="988"/>
        <w:gridCol w:w="3520"/>
        <w:gridCol w:w="1157"/>
        <w:gridCol w:w="3351"/>
      </w:tblGrid>
      <w:tr w:rsidR="00211476" w14:paraId="5A94B7F2" w14:textId="77777777" w:rsidTr="007C35B3">
        <w:tc>
          <w:tcPr>
            <w:tcW w:w="988" w:type="dxa"/>
            <w:shd w:val="clear" w:color="auto" w:fill="F2F2F2" w:themeFill="background1" w:themeFillShade="F2"/>
          </w:tcPr>
          <w:p w14:paraId="2B485C74" w14:textId="6B02615E" w:rsidR="00211476" w:rsidRPr="00211476" w:rsidRDefault="00211476" w:rsidP="0085418D">
            <w:pPr>
              <w:rPr>
                <w:b/>
                <w:bCs/>
              </w:rPr>
            </w:pPr>
            <w:bookmarkStart w:id="69" w:name="_Hlk164690689"/>
            <w:r w:rsidRPr="00211476">
              <w:rPr>
                <w:b/>
                <w:bCs/>
              </w:rPr>
              <w:t>Name:</w:t>
            </w:r>
          </w:p>
        </w:tc>
        <w:tc>
          <w:tcPr>
            <w:tcW w:w="3520" w:type="dxa"/>
          </w:tcPr>
          <w:p w14:paraId="120F94E0" w14:textId="77777777" w:rsidR="00211476" w:rsidRDefault="00211476" w:rsidP="0085418D"/>
        </w:tc>
        <w:tc>
          <w:tcPr>
            <w:tcW w:w="1157" w:type="dxa"/>
            <w:shd w:val="clear" w:color="auto" w:fill="F2F2F2" w:themeFill="background1" w:themeFillShade="F2"/>
          </w:tcPr>
          <w:p w14:paraId="7ACF1AD5" w14:textId="6BBCA0B9" w:rsidR="00211476" w:rsidRPr="00211476" w:rsidRDefault="00211476" w:rsidP="0085418D">
            <w:pPr>
              <w:rPr>
                <w:b/>
                <w:bCs/>
              </w:rPr>
            </w:pPr>
            <w:r w:rsidRPr="00211476">
              <w:rPr>
                <w:b/>
                <w:bCs/>
              </w:rPr>
              <w:t>Position:</w:t>
            </w:r>
          </w:p>
        </w:tc>
        <w:tc>
          <w:tcPr>
            <w:tcW w:w="3351" w:type="dxa"/>
          </w:tcPr>
          <w:p w14:paraId="764545D3" w14:textId="77777777" w:rsidR="00211476" w:rsidRDefault="00211476" w:rsidP="0085418D"/>
        </w:tc>
      </w:tr>
      <w:tr w:rsidR="00211476" w14:paraId="1DC6A805" w14:textId="77777777" w:rsidTr="007C35B3">
        <w:tc>
          <w:tcPr>
            <w:tcW w:w="988" w:type="dxa"/>
            <w:shd w:val="clear" w:color="auto" w:fill="F2F2F2" w:themeFill="background1" w:themeFillShade="F2"/>
          </w:tcPr>
          <w:p w14:paraId="1661A857" w14:textId="6ADACFEB" w:rsidR="00211476" w:rsidRPr="00211476" w:rsidRDefault="00211476" w:rsidP="0085418D">
            <w:pPr>
              <w:rPr>
                <w:b/>
                <w:bCs/>
              </w:rPr>
            </w:pPr>
            <w:r w:rsidRPr="00211476">
              <w:rPr>
                <w:b/>
                <w:bCs/>
              </w:rPr>
              <w:t>Ph</w:t>
            </w:r>
            <w:r w:rsidR="009F7D3F">
              <w:rPr>
                <w:b/>
                <w:bCs/>
              </w:rPr>
              <w:t>one</w:t>
            </w:r>
            <w:r w:rsidRPr="00211476">
              <w:rPr>
                <w:b/>
                <w:bCs/>
              </w:rPr>
              <w:t>:</w:t>
            </w:r>
          </w:p>
        </w:tc>
        <w:tc>
          <w:tcPr>
            <w:tcW w:w="3520" w:type="dxa"/>
          </w:tcPr>
          <w:p w14:paraId="3B83DAE3" w14:textId="77777777" w:rsidR="00211476" w:rsidRDefault="00211476" w:rsidP="0085418D"/>
        </w:tc>
        <w:tc>
          <w:tcPr>
            <w:tcW w:w="1157" w:type="dxa"/>
            <w:shd w:val="clear" w:color="auto" w:fill="F2F2F2" w:themeFill="background1" w:themeFillShade="F2"/>
          </w:tcPr>
          <w:p w14:paraId="4C7102AB" w14:textId="6012A02A" w:rsidR="00211476" w:rsidRPr="00211476" w:rsidRDefault="00211476" w:rsidP="0085418D">
            <w:pPr>
              <w:rPr>
                <w:b/>
                <w:bCs/>
              </w:rPr>
            </w:pPr>
            <w:r w:rsidRPr="00211476">
              <w:rPr>
                <w:b/>
                <w:bCs/>
              </w:rPr>
              <w:t>Email:</w:t>
            </w:r>
          </w:p>
        </w:tc>
        <w:tc>
          <w:tcPr>
            <w:tcW w:w="3351" w:type="dxa"/>
          </w:tcPr>
          <w:p w14:paraId="2680298C" w14:textId="77777777" w:rsidR="00211476" w:rsidRDefault="00211476" w:rsidP="0085418D"/>
        </w:tc>
      </w:tr>
    </w:tbl>
    <w:p w14:paraId="2A5F7239" w14:textId="322886B8" w:rsidR="00211476" w:rsidRDefault="00211476" w:rsidP="00211476">
      <w:pPr>
        <w:pStyle w:val="Heading3"/>
      </w:pPr>
      <w:bookmarkStart w:id="70" w:name="_Toc216952354"/>
      <w:bookmarkEnd w:id="69"/>
      <w:r>
        <w:t>Secondary contact</w:t>
      </w:r>
      <w:bookmarkEnd w:id="70"/>
    </w:p>
    <w:tbl>
      <w:tblPr>
        <w:tblStyle w:val="TableGridLight"/>
        <w:tblW w:w="0" w:type="auto"/>
        <w:tblLook w:val="04A0" w:firstRow="1" w:lastRow="0" w:firstColumn="1" w:lastColumn="0" w:noHBand="0" w:noVBand="1"/>
      </w:tblPr>
      <w:tblGrid>
        <w:gridCol w:w="988"/>
        <w:gridCol w:w="3520"/>
        <w:gridCol w:w="1157"/>
        <w:gridCol w:w="3351"/>
      </w:tblGrid>
      <w:tr w:rsidR="00211476" w14:paraId="33BC0AC6" w14:textId="77777777" w:rsidTr="007C35B3">
        <w:tc>
          <w:tcPr>
            <w:tcW w:w="988" w:type="dxa"/>
            <w:shd w:val="clear" w:color="auto" w:fill="F2F2F2" w:themeFill="background1" w:themeFillShade="F2"/>
          </w:tcPr>
          <w:p w14:paraId="0DCE98C8" w14:textId="77777777" w:rsidR="00211476" w:rsidRPr="00211476" w:rsidRDefault="00211476" w:rsidP="00B07D9E">
            <w:pPr>
              <w:rPr>
                <w:b/>
                <w:bCs/>
              </w:rPr>
            </w:pPr>
            <w:r w:rsidRPr="00211476">
              <w:rPr>
                <w:b/>
                <w:bCs/>
              </w:rPr>
              <w:t>Name:</w:t>
            </w:r>
          </w:p>
        </w:tc>
        <w:tc>
          <w:tcPr>
            <w:tcW w:w="3520" w:type="dxa"/>
          </w:tcPr>
          <w:p w14:paraId="49C7DC30" w14:textId="77777777" w:rsidR="00211476" w:rsidRDefault="00211476" w:rsidP="00B07D9E"/>
        </w:tc>
        <w:tc>
          <w:tcPr>
            <w:tcW w:w="1157" w:type="dxa"/>
            <w:shd w:val="clear" w:color="auto" w:fill="F2F2F2" w:themeFill="background1" w:themeFillShade="F2"/>
          </w:tcPr>
          <w:p w14:paraId="13570BBC" w14:textId="77777777" w:rsidR="00211476" w:rsidRPr="00211476" w:rsidRDefault="00211476" w:rsidP="00B07D9E">
            <w:pPr>
              <w:rPr>
                <w:b/>
                <w:bCs/>
              </w:rPr>
            </w:pPr>
            <w:r w:rsidRPr="00211476">
              <w:rPr>
                <w:b/>
                <w:bCs/>
              </w:rPr>
              <w:t>Position:</w:t>
            </w:r>
          </w:p>
        </w:tc>
        <w:tc>
          <w:tcPr>
            <w:tcW w:w="3351" w:type="dxa"/>
          </w:tcPr>
          <w:p w14:paraId="0D69ED2A" w14:textId="77777777" w:rsidR="00211476" w:rsidRDefault="00211476" w:rsidP="00B07D9E"/>
        </w:tc>
      </w:tr>
      <w:tr w:rsidR="00211476" w14:paraId="5498C763" w14:textId="77777777" w:rsidTr="007C35B3">
        <w:tc>
          <w:tcPr>
            <w:tcW w:w="988" w:type="dxa"/>
            <w:shd w:val="clear" w:color="auto" w:fill="F2F2F2" w:themeFill="background1" w:themeFillShade="F2"/>
          </w:tcPr>
          <w:p w14:paraId="4FF60F57" w14:textId="50DF5785" w:rsidR="00211476" w:rsidRPr="00211476" w:rsidRDefault="00211476" w:rsidP="00B07D9E">
            <w:pPr>
              <w:rPr>
                <w:b/>
                <w:bCs/>
              </w:rPr>
            </w:pPr>
            <w:r w:rsidRPr="00211476">
              <w:rPr>
                <w:b/>
                <w:bCs/>
              </w:rPr>
              <w:t>Ph</w:t>
            </w:r>
            <w:r w:rsidR="009F7D3F">
              <w:rPr>
                <w:b/>
                <w:bCs/>
              </w:rPr>
              <w:t>one</w:t>
            </w:r>
            <w:r w:rsidRPr="00211476">
              <w:rPr>
                <w:b/>
                <w:bCs/>
              </w:rPr>
              <w:t>:</w:t>
            </w:r>
          </w:p>
        </w:tc>
        <w:tc>
          <w:tcPr>
            <w:tcW w:w="3520" w:type="dxa"/>
          </w:tcPr>
          <w:p w14:paraId="2DB76C66" w14:textId="77777777" w:rsidR="00211476" w:rsidRDefault="00211476" w:rsidP="00B07D9E"/>
        </w:tc>
        <w:tc>
          <w:tcPr>
            <w:tcW w:w="1157" w:type="dxa"/>
            <w:shd w:val="clear" w:color="auto" w:fill="F2F2F2" w:themeFill="background1" w:themeFillShade="F2"/>
          </w:tcPr>
          <w:p w14:paraId="70C65F31" w14:textId="77777777" w:rsidR="00211476" w:rsidRPr="00211476" w:rsidRDefault="00211476" w:rsidP="00B07D9E">
            <w:pPr>
              <w:rPr>
                <w:b/>
                <w:bCs/>
              </w:rPr>
            </w:pPr>
            <w:r w:rsidRPr="00211476">
              <w:rPr>
                <w:b/>
                <w:bCs/>
              </w:rPr>
              <w:t>Email:</w:t>
            </w:r>
          </w:p>
        </w:tc>
        <w:tc>
          <w:tcPr>
            <w:tcW w:w="3351" w:type="dxa"/>
          </w:tcPr>
          <w:p w14:paraId="053EC85A" w14:textId="77777777" w:rsidR="00211476" w:rsidRDefault="00211476" w:rsidP="00B07D9E"/>
        </w:tc>
      </w:tr>
    </w:tbl>
    <w:p w14:paraId="72E59B77" w14:textId="77EAB006" w:rsidR="727F69E8" w:rsidRPr="0069649E" w:rsidRDefault="006E25E2" w:rsidP="003027B6">
      <w:pPr>
        <w:pStyle w:val="Heading2"/>
      </w:pPr>
      <w:r>
        <w:br w:type="page"/>
      </w:r>
      <w:bookmarkStart w:id="71" w:name="_Toc216952355"/>
      <w:r w:rsidR="0085418D">
        <w:lastRenderedPageBreak/>
        <w:t xml:space="preserve">Part </w:t>
      </w:r>
      <w:r w:rsidR="00013430">
        <w:t>2</w:t>
      </w:r>
      <w:r w:rsidR="0085418D">
        <w:t xml:space="preserve">: </w:t>
      </w:r>
      <w:r w:rsidR="00243F95">
        <w:t>Priority Area</w:t>
      </w:r>
      <w:r w:rsidR="00475BCC">
        <w:t>s</w:t>
      </w:r>
      <w:r w:rsidR="00243F95">
        <w:t xml:space="preserve"> and </w:t>
      </w:r>
      <w:r w:rsidR="00475BCC">
        <w:t xml:space="preserve">Funding </w:t>
      </w:r>
      <w:r w:rsidR="727F69E8">
        <w:t>Proposal</w:t>
      </w:r>
      <w:bookmarkEnd w:id="71"/>
    </w:p>
    <w:p w14:paraId="01049FEA" w14:textId="243320E9" w:rsidR="71E56DB7" w:rsidRDefault="71E56DB7" w:rsidP="1C5B6BEE">
      <w:r w:rsidRPr="1C5B6BEE">
        <w:rPr>
          <w:b/>
          <w:bCs/>
        </w:rPr>
        <w:t>Instructions:</w:t>
      </w:r>
      <w:r>
        <w:t xml:space="preserve"> </w:t>
      </w:r>
      <w:r w:rsidR="65FB34A9">
        <w:t>Select relevant priority areas and describe your proposed initiative.</w:t>
      </w:r>
    </w:p>
    <w:p w14:paraId="5838E340" w14:textId="05F7685A" w:rsidR="000C4180" w:rsidRDefault="65FB34A9" w:rsidP="000C4180">
      <w:pPr>
        <w:pStyle w:val="Heading3"/>
      </w:pPr>
      <w:bookmarkStart w:id="72" w:name="_Toc216952356"/>
      <w:r>
        <w:t>Select</w:t>
      </w:r>
      <w:r w:rsidR="000C4180">
        <w:t xml:space="preserve"> </w:t>
      </w:r>
      <w:r w:rsidR="00F12E2C">
        <w:t>P</w:t>
      </w:r>
      <w:r w:rsidR="000C4180">
        <w:t xml:space="preserve">riority </w:t>
      </w:r>
      <w:r w:rsidR="00F12E2C">
        <w:t>A</w:t>
      </w:r>
      <w:r w:rsidR="000C4180">
        <w:t>rea</w:t>
      </w:r>
      <w:r w:rsidR="00401014">
        <w:t>(</w:t>
      </w:r>
      <w:r w:rsidR="009B170A">
        <w:t>s</w:t>
      </w:r>
      <w:r w:rsidR="00401014">
        <w:t>)</w:t>
      </w:r>
      <w:bookmarkEnd w:id="72"/>
    </w:p>
    <w:p w14:paraId="0522BCB4" w14:textId="66FD82FC" w:rsidR="000C4180" w:rsidRPr="000C4180" w:rsidRDefault="00D656D9" w:rsidP="000C4180">
      <w:r>
        <w:t xml:space="preserve">Applications </w:t>
      </w:r>
      <w:r w:rsidR="1C4CAA76">
        <w:t>to</w:t>
      </w:r>
      <w:r>
        <w:t xml:space="preserve"> </w:t>
      </w:r>
      <w:r w:rsidR="7C7AFCCE">
        <w:t>align</w:t>
      </w:r>
      <w:r>
        <w:t xml:space="preserve"> with </w:t>
      </w:r>
      <w:r w:rsidRPr="00683D0F">
        <w:rPr>
          <w:b/>
          <w:bCs/>
          <w:u w:val="single"/>
        </w:rPr>
        <w:t>one or more</w:t>
      </w:r>
      <w:r>
        <w:t xml:space="preserve"> of the below priority areas</w:t>
      </w:r>
      <w:r w:rsidR="005806A3">
        <w:rPr>
          <w:rStyle w:val="FootnoteReference"/>
        </w:rPr>
        <w:footnoteReference w:id="2"/>
      </w:r>
      <w:r>
        <w:t>:</w:t>
      </w:r>
    </w:p>
    <w:p w14:paraId="19730158" w14:textId="611227C9" w:rsidR="000C4180" w:rsidRPr="00E874A1" w:rsidRDefault="00000000" w:rsidP="006C4E5B">
      <w:pPr>
        <w:spacing w:after="0"/>
      </w:pPr>
      <w:sdt>
        <w:sdtPr>
          <w:rPr>
            <w:rFonts w:ascii="MS Gothic" w:eastAsia="MS Gothic" w:hAnsi="MS Gothic"/>
            <w:b/>
            <w:bCs/>
            <w:sz w:val="28"/>
            <w:szCs w:val="28"/>
          </w:rPr>
          <w:id w:val="1510012432"/>
          <w14:checkbox>
            <w14:checked w14:val="0"/>
            <w14:checkedState w14:val="2612" w14:font="MS Gothic"/>
            <w14:uncheckedState w14:val="2610" w14:font="MS Gothic"/>
          </w14:checkbox>
        </w:sdtPr>
        <w:sdtContent>
          <w:r w:rsidR="008A3C79" w:rsidRPr="008A3C79">
            <w:rPr>
              <w:rFonts w:ascii="MS Gothic" w:eastAsia="MS Gothic" w:hAnsi="MS Gothic" w:hint="eastAsia"/>
              <w:b/>
              <w:bCs/>
              <w:sz w:val="28"/>
              <w:szCs w:val="28"/>
            </w:rPr>
            <w:t>☐</w:t>
          </w:r>
        </w:sdtContent>
      </w:sdt>
      <w:r w:rsidR="000C4180" w:rsidRPr="00E874A1">
        <w:tab/>
      </w:r>
      <w:r w:rsidR="000C4180" w:rsidRPr="006C4E5B">
        <w:rPr>
          <w:b/>
          <w:bCs/>
        </w:rPr>
        <w:t>Priority Area 1</w:t>
      </w:r>
      <w:r w:rsidR="006C4E5B">
        <w:t xml:space="preserve">: </w:t>
      </w:r>
      <w:r w:rsidR="000C4180" w:rsidRPr="00E874A1">
        <w:t xml:space="preserve">Supporting providers to </w:t>
      </w:r>
      <w:r w:rsidR="008C7372">
        <w:t>deliver</w:t>
      </w:r>
      <w:r w:rsidR="000C4180" w:rsidRPr="00E874A1">
        <w:t xml:space="preserve"> the core content in their ITE programs</w:t>
      </w:r>
      <w:r w:rsidR="008E76EB">
        <w:t>.</w:t>
      </w:r>
    </w:p>
    <w:p w14:paraId="6C074071" w14:textId="108D2C8E" w:rsidR="000C4180" w:rsidRPr="00E874A1" w:rsidRDefault="00000000" w:rsidP="006C4E5B">
      <w:pPr>
        <w:spacing w:after="0"/>
      </w:pPr>
      <w:sdt>
        <w:sdtPr>
          <w:rPr>
            <w:rFonts w:ascii="Segoe UI Symbol" w:hAnsi="Segoe UI Symbol" w:cs="Segoe UI Symbol"/>
            <w:b/>
            <w:bCs/>
            <w:sz w:val="28"/>
            <w:szCs w:val="28"/>
          </w:rPr>
          <w:id w:val="-1561480477"/>
          <w14:checkbox>
            <w14:checked w14:val="0"/>
            <w14:checkedState w14:val="2612" w14:font="MS Gothic"/>
            <w14:uncheckedState w14:val="2610" w14:font="MS Gothic"/>
          </w14:checkbox>
        </w:sdtPr>
        <w:sdtContent>
          <w:r w:rsidR="008A3C79" w:rsidRPr="008A3C79">
            <w:rPr>
              <w:rFonts w:ascii="MS Gothic" w:eastAsia="MS Gothic" w:hAnsi="MS Gothic" w:cs="Segoe UI Symbol" w:hint="eastAsia"/>
              <w:b/>
              <w:bCs/>
              <w:sz w:val="28"/>
              <w:szCs w:val="28"/>
            </w:rPr>
            <w:t>☐</w:t>
          </w:r>
        </w:sdtContent>
      </w:sdt>
      <w:r w:rsidR="000C4180" w:rsidRPr="00E874A1">
        <w:tab/>
      </w:r>
      <w:r w:rsidR="000C4180" w:rsidRPr="006C4E5B">
        <w:rPr>
          <w:b/>
          <w:bCs/>
        </w:rPr>
        <w:t>Priority Area 2</w:t>
      </w:r>
      <w:r w:rsidR="006C4E5B">
        <w:t xml:space="preserve">: </w:t>
      </w:r>
      <w:r w:rsidR="000C4180" w:rsidRPr="009052CF">
        <w:t>Improving the selection and retention of students in ITE programs</w:t>
      </w:r>
      <w:r w:rsidR="008E76EB">
        <w:t>.</w:t>
      </w:r>
    </w:p>
    <w:p w14:paraId="6D402715" w14:textId="12F2F198" w:rsidR="000C4180" w:rsidRPr="00E874A1" w:rsidRDefault="00000000" w:rsidP="006C4E5B">
      <w:pPr>
        <w:spacing w:after="0"/>
      </w:pPr>
      <w:sdt>
        <w:sdtPr>
          <w:rPr>
            <w:rFonts w:ascii="Segoe UI Symbol" w:hAnsi="Segoe UI Symbol" w:cs="Segoe UI Symbol"/>
            <w:sz w:val="28"/>
            <w:szCs w:val="28"/>
          </w:rPr>
          <w:id w:val="1091040938"/>
          <w14:checkbox>
            <w14:checked w14:val="0"/>
            <w14:checkedState w14:val="2612" w14:font="MS Gothic"/>
            <w14:uncheckedState w14:val="2610" w14:font="MS Gothic"/>
          </w14:checkbox>
        </w:sdtPr>
        <w:sdtContent>
          <w:r w:rsidR="000C4180" w:rsidRPr="008A3C79">
            <w:rPr>
              <w:rFonts w:ascii="Segoe UI Symbol" w:hAnsi="Segoe UI Symbol" w:cs="Segoe UI Symbol"/>
              <w:sz w:val="28"/>
              <w:szCs w:val="28"/>
            </w:rPr>
            <w:t>☐</w:t>
          </w:r>
        </w:sdtContent>
      </w:sdt>
      <w:r w:rsidR="000C4180" w:rsidRPr="00E874A1">
        <w:tab/>
      </w:r>
      <w:r w:rsidR="000C4180" w:rsidRPr="006C4E5B">
        <w:rPr>
          <w:b/>
          <w:bCs/>
        </w:rPr>
        <w:t>Priority Area 3</w:t>
      </w:r>
      <w:r w:rsidR="006C4E5B">
        <w:t xml:space="preserve">: </w:t>
      </w:r>
      <w:r w:rsidR="000C4180" w:rsidRPr="009052CF">
        <w:t>Improving the quality of practical experience</w:t>
      </w:r>
      <w:r w:rsidR="008E76EB">
        <w:t>.</w:t>
      </w:r>
    </w:p>
    <w:p w14:paraId="64A44E5A" w14:textId="0D2B1BEE" w:rsidR="000C4180" w:rsidRDefault="00000000" w:rsidP="006C4E5B">
      <w:pPr>
        <w:spacing w:after="0"/>
      </w:pPr>
      <w:sdt>
        <w:sdtPr>
          <w:rPr>
            <w:rFonts w:ascii="Segoe UI Symbol" w:hAnsi="Segoe UI Symbol" w:cs="Segoe UI Symbol"/>
            <w:sz w:val="28"/>
            <w:szCs w:val="28"/>
          </w:rPr>
          <w:id w:val="2133599142"/>
          <w14:checkbox>
            <w14:checked w14:val="0"/>
            <w14:checkedState w14:val="2612" w14:font="MS Gothic"/>
            <w14:uncheckedState w14:val="2610" w14:font="MS Gothic"/>
          </w14:checkbox>
        </w:sdtPr>
        <w:sdtContent>
          <w:r w:rsidR="000C4180" w:rsidRPr="008A3C79">
            <w:rPr>
              <w:rFonts w:ascii="Segoe UI Symbol" w:hAnsi="Segoe UI Symbol" w:cs="Segoe UI Symbol"/>
              <w:sz w:val="28"/>
              <w:szCs w:val="28"/>
            </w:rPr>
            <w:t>☐</w:t>
          </w:r>
        </w:sdtContent>
      </w:sdt>
      <w:r w:rsidR="000C4180" w:rsidRPr="00E874A1">
        <w:tab/>
      </w:r>
      <w:r w:rsidR="000C4180" w:rsidRPr="006C4E5B">
        <w:rPr>
          <w:b/>
          <w:bCs/>
        </w:rPr>
        <w:t>Priority Area 4</w:t>
      </w:r>
      <w:r w:rsidR="006C4E5B">
        <w:t xml:space="preserve">: </w:t>
      </w:r>
      <w:r w:rsidR="000C4180" w:rsidRPr="004E2570">
        <w:t>Attracting more mid-career professionals through best practice RPL</w:t>
      </w:r>
      <w:r w:rsidR="008E76EB">
        <w:t>.</w:t>
      </w:r>
    </w:p>
    <w:p w14:paraId="1A86431B" w14:textId="4F9DD246" w:rsidR="00475BCC" w:rsidRDefault="00475BCC" w:rsidP="008B22D1">
      <w:pPr>
        <w:pStyle w:val="Heading3"/>
      </w:pPr>
      <w:bookmarkStart w:id="73" w:name="_Toc216952357"/>
      <w:r>
        <w:t xml:space="preserve">Submit </w:t>
      </w:r>
      <w:r w:rsidR="3EC1E3DA">
        <w:t>a p</w:t>
      </w:r>
      <w:r>
        <w:t>roposal</w:t>
      </w:r>
      <w:bookmarkEnd w:id="73"/>
    </w:p>
    <w:p w14:paraId="25178579" w14:textId="7628BC32" w:rsidR="00FC2BC6" w:rsidRPr="00FC2BC6" w:rsidRDefault="00FC2BC6" w:rsidP="00FC2BC6">
      <w:pPr>
        <w:rPr>
          <w:lang w:val="en-US"/>
        </w:rPr>
      </w:pPr>
      <w:r w:rsidRPr="00FC2BC6">
        <w:rPr>
          <w:i/>
          <w:iCs/>
        </w:rPr>
        <w:t xml:space="preserve">When providing examples, ensure that no detailed or specific information is included that could inadvertently disclose sensitive or personally identifiable information about individuals. Instead, </w:t>
      </w:r>
      <w:r>
        <w:rPr>
          <w:i/>
          <w:iCs/>
        </w:rPr>
        <w:t>you</w:t>
      </w:r>
      <w:r w:rsidRPr="00FC2BC6">
        <w:rPr>
          <w:i/>
          <w:iCs/>
        </w:rPr>
        <w:t xml:space="preserve"> are encouraged to use high-level descriptions, anonymised case studies, or aggregate data that illustrate impact and outcomes without compromising privacy.</w:t>
      </w:r>
    </w:p>
    <w:tbl>
      <w:tblPr>
        <w:tblStyle w:val="TableGridLight"/>
        <w:tblW w:w="0" w:type="auto"/>
        <w:tblLook w:val="04A0" w:firstRow="1" w:lastRow="0" w:firstColumn="1" w:lastColumn="0" w:noHBand="0" w:noVBand="1"/>
      </w:tblPr>
      <w:tblGrid>
        <w:gridCol w:w="9016"/>
      </w:tblGrid>
      <w:tr w:rsidR="001F04F8" w14:paraId="4DF8AE9A" w14:textId="77777777">
        <w:trPr>
          <w:trHeight w:val="300"/>
        </w:trPr>
        <w:tc>
          <w:tcPr>
            <w:tcW w:w="9016" w:type="dxa"/>
            <w:shd w:val="clear" w:color="auto" w:fill="F2F2F2" w:themeFill="background1" w:themeFillShade="F2"/>
            <w:vAlign w:val="bottom"/>
          </w:tcPr>
          <w:p w14:paraId="607998AF" w14:textId="4282A25A" w:rsidR="001F04F8" w:rsidRDefault="007840C1" w:rsidP="009B2445">
            <w:pPr>
              <w:pStyle w:val="CABNETParagraph"/>
              <w:numPr>
                <w:ilvl w:val="0"/>
                <w:numId w:val="27"/>
              </w:numPr>
              <w:spacing w:before="0"/>
              <w:rPr>
                <w:rFonts w:ascii="Calibri" w:eastAsia="Times New Roman" w:hAnsi="Calibri" w:cs="Calibri"/>
                <w:color w:val="000000"/>
                <w:lang w:eastAsia="en-AU"/>
              </w:rPr>
            </w:pPr>
            <w:r>
              <w:rPr>
                <w:rFonts w:ascii="Calibri" w:eastAsia="Times New Roman" w:hAnsi="Calibri" w:cs="Calibri"/>
                <w:b/>
                <w:color w:val="000000" w:themeColor="text1"/>
                <w:lang w:eastAsia="en-AU"/>
              </w:rPr>
              <w:t>Proposed initiative and a</w:t>
            </w:r>
            <w:r w:rsidR="001F04F8" w:rsidRPr="007C70B3">
              <w:rPr>
                <w:rFonts w:ascii="Calibri" w:eastAsia="Times New Roman" w:hAnsi="Calibri" w:cs="Calibri"/>
                <w:b/>
                <w:color w:val="000000" w:themeColor="text1"/>
                <w:lang w:eastAsia="en-AU"/>
              </w:rPr>
              <w:t>lignment with Priority Areas</w:t>
            </w:r>
            <w:r w:rsidR="001F04F8" w:rsidRPr="007C70B3">
              <w:rPr>
                <w:rFonts w:ascii="Calibri" w:eastAsia="Times New Roman" w:hAnsi="Calibri" w:cs="Calibri"/>
                <w:color w:val="000000"/>
                <w:lang w:eastAsia="en-AU"/>
              </w:rPr>
              <w:t xml:space="preserve"> </w:t>
            </w:r>
          </w:p>
          <w:p w14:paraId="33E36A36" w14:textId="7E111D2B" w:rsidR="001F04F8" w:rsidRDefault="001F04F8" w:rsidP="00A277F8">
            <w:pPr>
              <w:pStyle w:val="CABNETParagraph"/>
              <w:numPr>
                <w:ilvl w:val="0"/>
                <w:numId w:val="24"/>
              </w:numPr>
              <w:spacing w:before="0"/>
              <w:rPr>
                <w:rFonts w:ascii="Calibri" w:eastAsia="Calibri" w:hAnsi="Calibri" w:cs="Calibri"/>
                <w:color w:val="000000" w:themeColor="text1"/>
              </w:rPr>
            </w:pPr>
            <w:r w:rsidRPr="007840C1">
              <w:rPr>
                <w:rFonts w:ascii="Calibri" w:eastAsia="Calibri" w:hAnsi="Calibri" w:cs="Calibri"/>
                <w:color w:val="000000" w:themeColor="text1"/>
              </w:rPr>
              <w:t xml:space="preserve">Describe </w:t>
            </w:r>
            <w:r w:rsidR="007840C1" w:rsidRPr="007840C1">
              <w:rPr>
                <w:rFonts w:ascii="Calibri" w:eastAsia="Calibri" w:hAnsi="Calibri" w:cs="Calibri"/>
                <w:color w:val="000000" w:themeColor="text1"/>
              </w:rPr>
              <w:t>the proposed initiative to share best practice and take a leadership role in fostering improved performance across the ITE sector</w:t>
            </w:r>
            <w:r w:rsidR="007840C1">
              <w:rPr>
                <w:rFonts w:ascii="Calibri" w:eastAsia="Calibri" w:hAnsi="Calibri" w:cs="Calibri"/>
                <w:color w:val="000000" w:themeColor="text1"/>
              </w:rPr>
              <w:t xml:space="preserve">, </w:t>
            </w:r>
            <w:r w:rsidRPr="007840C1">
              <w:rPr>
                <w:rFonts w:ascii="Calibri" w:eastAsia="Calibri" w:hAnsi="Calibri" w:cs="Calibri"/>
                <w:color w:val="000000" w:themeColor="text1"/>
              </w:rPr>
              <w:t>and</w:t>
            </w:r>
            <w:r w:rsidRPr="1C5B6BEE">
              <w:rPr>
                <w:rFonts w:ascii="Calibri" w:eastAsia="Calibri" w:hAnsi="Calibri" w:cs="Calibri"/>
                <w:color w:val="000000" w:themeColor="text1"/>
              </w:rPr>
              <w:t xml:space="preserve"> how it aligns with the selected priority area(s).</w:t>
            </w:r>
          </w:p>
          <w:p w14:paraId="080A2634" w14:textId="1B516C57" w:rsidR="00CA519A" w:rsidRDefault="00CA519A" w:rsidP="00A277F8">
            <w:pPr>
              <w:pStyle w:val="CABNETParagraph"/>
              <w:numPr>
                <w:ilvl w:val="0"/>
                <w:numId w:val="24"/>
              </w:numPr>
              <w:spacing w:before="0"/>
              <w:rPr>
                <w:rFonts w:ascii="Calibri" w:eastAsia="Calibri" w:hAnsi="Calibri" w:cs="Calibri"/>
                <w:color w:val="000000" w:themeColor="text1"/>
              </w:rPr>
            </w:pPr>
            <w:r>
              <w:rPr>
                <w:rFonts w:ascii="Calibri" w:eastAsia="Calibri" w:hAnsi="Calibri" w:cs="Calibri"/>
                <w:color w:val="000000" w:themeColor="text1"/>
              </w:rPr>
              <w:t xml:space="preserve">Include proposed </w:t>
            </w:r>
            <w:r w:rsidR="00AF6AAA">
              <w:rPr>
                <w:rFonts w:ascii="Calibri" w:eastAsia="Calibri" w:hAnsi="Calibri" w:cs="Calibri"/>
                <w:color w:val="000000" w:themeColor="text1"/>
              </w:rPr>
              <w:t>activities</w:t>
            </w:r>
            <w:r>
              <w:rPr>
                <w:rFonts w:ascii="Calibri" w:eastAsia="Calibri" w:hAnsi="Calibri" w:cs="Calibri"/>
                <w:color w:val="000000" w:themeColor="text1"/>
              </w:rPr>
              <w:t xml:space="preserve"> and timeframes</w:t>
            </w:r>
            <w:r w:rsidR="00566C4A">
              <w:rPr>
                <w:rFonts w:ascii="Calibri" w:eastAsia="Calibri" w:hAnsi="Calibri" w:cs="Calibri"/>
                <w:color w:val="000000" w:themeColor="text1"/>
              </w:rPr>
              <w:t>.</w:t>
            </w:r>
          </w:p>
          <w:p w14:paraId="4E31222B" w14:textId="2524B19E" w:rsidR="001F04F8" w:rsidRPr="007C70B3" w:rsidRDefault="001F04F8" w:rsidP="001F04F8">
            <w:pPr>
              <w:pStyle w:val="CABNETParagraph"/>
              <w:spacing w:before="0"/>
              <w:rPr>
                <w:rFonts w:ascii="Calibri" w:eastAsia="Times New Roman" w:hAnsi="Calibri" w:cs="Calibri"/>
                <w:b/>
                <w:bCs/>
                <w:color w:val="000000" w:themeColor="text1"/>
                <w:lang w:eastAsia="en-AU"/>
              </w:rPr>
            </w:pPr>
            <w:r w:rsidRPr="1C5B6BEE">
              <w:rPr>
                <w:rFonts w:ascii="Calibri" w:eastAsia="Calibri" w:hAnsi="Calibri" w:cs="Calibri"/>
                <w:b/>
                <w:bCs/>
                <w:color w:val="000000" w:themeColor="text1"/>
              </w:rPr>
              <w:t xml:space="preserve">Recommended word limit: </w:t>
            </w:r>
            <w:r w:rsidR="006A5251" w:rsidRPr="006A5251">
              <w:rPr>
                <w:rFonts w:ascii="Calibri" w:eastAsia="Calibri" w:hAnsi="Calibri" w:cs="Calibri"/>
                <w:color w:val="000000" w:themeColor="text1"/>
              </w:rPr>
              <w:t>1</w:t>
            </w:r>
            <w:r w:rsidR="00A80CA9">
              <w:rPr>
                <w:rFonts w:ascii="Calibri" w:eastAsia="Calibri" w:hAnsi="Calibri" w:cs="Calibri"/>
                <w:color w:val="000000" w:themeColor="text1"/>
              </w:rPr>
              <w:t>,</w:t>
            </w:r>
            <w:r w:rsidR="006A5251" w:rsidRPr="006A5251">
              <w:rPr>
                <w:rFonts w:ascii="Calibri" w:eastAsia="Calibri" w:hAnsi="Calibri" w:cs="Calibri"/>
                <w:color w:val="000000" w:themeColor="text1"/>
              </w:rPr>
              <w:t>0</w:t>
            </w:r>
            <w:r>
              <w:rPr>
                <w:rFonts w:ascii="Calibri" w:eastAsia="Calibri" w:hAnsi="Calibri" w:cs="Calibri"/>
                <w:color w:val="000000" w:themeColor="text1"/>
              </w:rPr>
              <w:t>00</w:t>
            </w:r>
            <w:r w:rsidRPr="1C5B6BEE">
              <w:rPr>
                <w:rFonts w:ascii="Calibri" w:eastAsia="Calibri" w:hAnsi="Calibri" w:cs="Calibri"/>
                <w:color w:val="000000" w:themeColor="text1"/>
              </w:rPr>
              <w:t xml:space="preserve"> words</w:t>
            </w:r>
          </w:p>
        </w:tc>
      </w:tr>
      <w:tr w:rsidR="001F04F8" w14:paraId="6CFC5A98" w14:textId="77777777" w:rsidTr="001F04F8">
        <w:trPr>
          <w:trHeight w:val="300"/>
        </w:trPr>
        <w:tc>
          <w:tcPr>
            <w:tcW w:w="9016" w:type="dxa"/>
            <w:vAlign w:val="bottom"/>
          </w:tcPr>
          <w:p w14:paraId="568126D4" w14:textId="77777777" w:rsidR="001F04F8" w:rsidRDefault="001F04F8" w:rsidP="001F04F8">
            <w:pPr>
              <w:pStyle w:val="CABNETParagraph"/>
              <w:spacing w:before="0"/>
              <w:rPr>
                <w:rFonts w:ascii="Calibri" w:eastAsia="Times New Roman" w:hAnsi="Calibri" w:cs="Calibri"/>
                <w:b/>
                <w:color w:val="000000" w:themeColor="text1"/>
                <w:lang w:eastAsia="en-AU"/>
              </w:rPr>
            </w:pPr>
          </w:p>
          <w:p w14:paraId="3AB023AF" w14:textId="77777777" w:rsidR="005D0DAE" w:rsidRDefault="005D0DAE" w:rsidP="001F04F8">
            <w:pPr>
              <w:pStyle w:val="CABNETParagraph"/>
              <w:spacing w:before="0"/>
              <w:rPr>
                <w:rFonts w:ascii="Calibri" w:eastAsia="Times New Roman" w:hAnsi="Calibri" w:cs="Calibri"/>
                <w:b/>
                <w:color w:val="000000" w:themeColor="text1"/>
                <w:lang w:eastAsia="en-AU"/>
              </w:rPr>
            </w:pPr>
          </w:p>
          <w:p w14:paraId="00E12F12" w14:textId="77777777" w:rsidR="005D0DAE" w:rsidRDefault="005D0DAE" w:rsidP="001F04F8">
            <w:pPr>
              <w:pStyle w:val="CABNETParagraph"/>
              <w:spacing w:before="0"/>
              <w:rPr>
                <w:rFonts w:ascii="Calibri" w:eastAsia="Times New Roman" w:hAnsi="Calibri" w:cs="Calibri"/>
                <w:b/>
                <w:color w:val="000000" w:themeColor="text1"/>
                <w:lang w:eastAsia="en-AU"/>
              </w:rPr>
            </w:pPr>
          </w:p>
          <w:p w14:paraId="3AC03AD3" w14:textId="77777777" w:rsidR="005D0DAE" w:rsidRDefault="005D0DAE" w:rsidP="001F04F8">
            <w:pPr>
              <w:pStyle w:val="CABNETParagraph"/>
              <w:spacing w:before="0"/>
              <w:rPr>
                <w:rFonts w:ascii="Calibri" w:eastAsia="Times New Roman" w:hAnsi="Calibri" w:cs="Calibri"/>
                <w:b/>
                <w:color w:val="000000" w:themeColor="text1"/>
                <w:lang w:eastAsia="en-AU"/>
              </w:rPr>
            </w:pPr>
          </w:p>
          <w:p w14:paraId="652A5D34" w14:textId="77777777" w:rsidR="005D0DAE" w:rsidRDefault="005D0DAE" w:rsidP="001F04F8">
            <w:pPr>
              <w:pStyle w:val="CABNETParagraph"/>
              <w:spacing w:before="0"/>
              <w:rPr>
                <w:rFonts w:ascii="Calibri" w:eastAsia="Times New Roman" w:hAnsi="Calibri" w:cs="Calibri"/>
                <w:b/>
                <w:color w:val="000000" w:themeColor="text1"/>
                <w:lang w:eastAsia="en-AU"/>
              </w:rPr>
            </w:pPr>
          </w:p>
          <w:p w14:paraId="1C7053A4" w14:textId="77777777" w:rsidR="005D0DAE" w:rsidRDefault="005D0DAE" w:rsidP="001F04F8">
            <w:pPr>
              <w:pStyle w:val="CABNETParagraph"/>
              <w:spacing w:before="0"/>
              <w:rPr>
                <w:rFonts w:ascii="Calibri" w:eastAsia="Times New Roman" w:hAnsi="Calibri" w:cs="Calibri"/>
                <w:b/>
                <w:color w:val="000000" w:themeColor="text1"/>
                <w:lang w:eastAsia="en-AU"/>
              </w:rPr>
            </w:pPr>
          </w:p>
          <w:p w14:paraId="2E2EA5AC" w14:textId="77777777" w:rsidR="005D0DAE" w:rsidRDefault="005D0DAE" w:rsidP="001F04F8">
            <w:pPr>
              <w:pStyle w:val="CABNETParagraph"/>
              <w:spacing w:before="0"/>
              <w:rPr>
                <w:rFonts w:ascii="Calibri" w:eastAsia="Times New Roman" w:hAnsi="Calibri" w:cs="Calibri"/>
                <w:b/>
                <w:color w:val="000000" w:themeColor="text1"/>
                <w:lang w:eastAsia="en-AU"/>
              </w:rPr>
            </w:pPr>
          </w:p>
          <w:p w14:paraId="01B96A2C" w14:textId="77777777" w:rsidR="005D0DAE" w:rsidRDefault="005D0DAE" w:rsidP="001F04F8">
            <w:pPr>
              <w:pStyle w:val="CABNETParagraph"/>
              <w:spacing w:before="0"/>
              <w:rPr>
                <w:rFonts w:ascii="Calibri" w:eastAsia="Times New Roman" w:hAnsi="Calibri" w:cs="Calibri"/>
                <w:b/>
                <w:color w:val="000000" w:themeColor="text1"/>
                <w:lang w:eastAsia="en-AU"/>
              </w:rPr>
            </w:pPr>
          </w:p>
          <w:p w14:paraId="22CB3186" w14:textId="77777777" w:rsidR="005D0DAE" w:rsidRDefault="005D0DAE" w:rsidP="001F04F8">
            <w:pPr>
              <w:pStyle w:val="CABNETParagraph"/>
              <w:spacing w:before="0"/>
              <w:rPr>
                <w:rFonts w:ascii="Calibri" w:eastAsia="Times New Roman" w:hAnsi="Calibri" w:cs="Calibri"/>
                <w:b/>
                <w:color w:val="000000" w:themeColor="text1"/>
                <w:lang w:eastAsia="en-AU"/>
              </w:rPr>
            </w:pPr>
          </w:p>
          <w:p w14:paraId="3CB753C6" w14:textId="77777777" w:rsidR="005D0DAE" w:rsidRDefault="005D0DAE" w:rsidP="001F04F8">
            <w:pPr>
              <w:pStyle w:val="CABNETParagraph"/>
              <w:spacing w:before="0"/>
              <w:rPr>
                <w:rFonts w:ascii="Calibri" w:eastAsia="Times New Roman" w:hAnsi="Calibri" w:cs="Calibri"/>
                <w:b/>
                <w:color w:val="000000" w:themeColor="text1"/>
                <w:lang w:eastAsia="en-AU"/>
              </w:rPr>
            </w:pPr>
          </w:p>
          <w:p w14:paraId="3A5B35B2" w14:textId="77777777" w:rsidR="005D0DAE" w:rsidRDefault="005D0DAE" w:rsidP="001F04F8">
            <w:pPr>
              <w:pStyle w:val="CABNETParagraph"/>
              <w:spacing w:before="0"/>
              <w:rPr>
                <w:rFonts w:ascii="Calibri" w:eastAsia="Times New Roman" w:hAnsi="Calibri" w:cs="Calibri"/>
                <w:b/>
                <w:color w:val="000000" w:themeColor="text1"/>
                <w:lang w:eastAsia="en-AU"/>
              </w:rPr>
            </w:pPr>
          </w:p>
          <w:p w14:paraId="09488F99" w14:textId="77777777" w:rsidR="005D0DAE" w:rsidRDefault="005D0DAE" w:rsidP="001F04F8">
            <w:pPr>
              <w:pStyle w:val="CABNETParagraph"/>
              <w:spacing w:before="0"/>
              <w:rPr>
                <w:rFonts w:ascii="Calibri" w:eastAsia="Times New Roman" w:hAnsi="Calibri" w:cs="Calibri"/>
                <w:b/>
                <w:color w:val="000000" w:themeColor="text1"/>
                <w:lang w:eastAsia="en-AU"/>
              </w:rPr>
            </w:pPr>
          </w:p>
          <w:p w14:paraId="6FAD78B3" w14:textId="77777777" w:rsidR="005D0DAE" w:rsidRPr="007C70B3" w:rsidRDefault="005D0DAE" w:rsidP="001F04F8">
            <w:pPr>
              <w:pStyle w:val="CABNETParagraph"/>
              <w:spacing w:before="0"/>
              <w:rPr>
                <w:rFonts w:ascii="Calibri" w:eastAsia="Times New Roman" w:hAnsi="Calibri" w:cs="Calibri"/>
                <w:b/>
                <w:color w:val="000000" w:themeColor="text1"/>
                <w:lang w:eastAsia="en-AU"/>
              </w:rPr>
            </w:pPr>
          </w:p>
        </w:tc>
      </w:tr>
      <w:tr w:rsidR="008120FF" w14:paraId="55417A8A" w14:textId="77777777">
        <w:trPr>
          <w:trHeight w:val="300"/>
        </w:trPr>
        <w:tc>
          <w:tcPr>
            <w:tcW w:w="9016" w:type="dxa"/>
            <w:shd w:val="clear" w:color="auto" w:fill="F2F2F2" w:themeFill="background1" w:themeFillShade="F2"/>
            <w:vAlign w:val="bottom"/>
          </w:tcPr>
          <w:p w14:paraId="59E564CD" w14:textId="3E164FE8" w:rsidR="008120FF" w:rsidRDefault="00203D22" w:rsidP="00A277F8">
            <w:pPr>
              <w:pStyle w:val="CABNETParagraph"/>
              <w:numPr>
                <w:ilvl w:val="0"/>
                <w:numId w:val="27"/>
              </w:numPr>
              <w:spacing w:before="0"/>
              <w:rPr>
                <w:rFonts w:ascii="Calibri" w:eastAsia="Times New Roman" w:hAnsi="Calibri" w:cs="Calibri"/>
                <w:b/>
                <w:bCs/>
                <w:color w:val="000000" w:themeColor="text1"/>
                <w:lang w:eastAsia="en-AU"/>
              </w:rPr>
            </w:pPr>
            <w:r w:rsidRPr="007C70B3">
              <w:rPr>
                <w:rFonts w:ascii="Calibri" w:eastAsia="Times New Roman" w:hAnsi="Calibri" w:cs="Calibri"/>
                <w:b/>
                <w:bCs/>
                <w:color w:val="000000" w:themeColor="text1"/>
                <w:lang w:eastAsia="en-AU"/>
              </w:rPr>
              <w:lastRenderedPageBreak/>
              <w:t>Organisational</w:t>
            </w:r>
            <w:r w:rsidR="008120FF" w:rsidRPr="007C70B3">
              <w:rPr>
                <w:rFonts w:ascii="Calibri" w:eastAsia="Times New Roman" w:hAnsi="Calibri" w:cs="Calibri"/>
                <w:b/>
                <w:bCs/>
                <w:color w:val="000000" w:themeColor="text1"/>
                <w:lang w:eastAsia="en-AU"/>
              </w:rPr>
              <w:t xml:space="preserve"> capability and risk management</w:t>
            </w:r>
          </w:p>
          <w:p w14:paraId="35531188" w14:textId="25A5FD2F" w:rsidR="008120FF" w:rsidRDefault="008120FF" w:rsidP="00A277F8">
            <w:pPr>
              <w:pStyle w:val="CABNETParagraph"/>
              <w:numPr>
                <w:ilvl w:val="0"/>
                <w:numId w:val="25"/>
              </w:numPr>
              <w:spacing w:before="0"/>
              <w:rPr>
                <w:rFonts w:ascii="Calibri" w:eastAsia="Times New Roman" w:hAnsi="Calibri" w:cs="Calibri"/>
                <w:color w:val="000000" w:themeColor="text1"/>
                <w:lang w:eastAsia="en-AU"/>
              </w:rPr>
            </w:pPr>
            <w:r>
              <w:rPr>
                <w:rFonts w:ascii="Calibri" w:eastAsia="Times New Roman" w:hAnsi="Calibri" w:cs="Calibri"/>
                <w:color w:val="000000" w:themeColor="text1"/>
                <w:lang w:eastAsia="en-AU"/>
              </w:rPr>
              <w:t xml:space="preserve">Describe </w:t>
            </w:r>
            <w:r w:rsidR="008A7C3B">
              <w:rPr>
                <w:rFonts w:ascii="Calibri" w:eastAsia="Times New Roman" w:hAnsi="Calibri" w:cs="Calibri"/>
                <w:color w:val="000000" w:themeColor="text1"/>
                <w:lang w:eastAsia="en-AU"/>
              </w:rPr>
              <w:t xml:space="preserve">and provide evidence of </w:t>
            </w:r>
            <w:r>
              <w:rPr>
                <w:rFonts w:ascii="Calibri" w:eastAsia="Times New Roman" w:hAnsi="Calibri" w:cs="Calibri"/>
                <w:color w:val="000000" w:themeColor="text1"/>
                <w:lang w:eastAsia="en-AU"/>
              </w:rPr>
              <w:t>your</w:t>
            </w:r>
            <w:r w:rsidRPr="007C70B3">
              <w:rPr>
                <w:rFonts w:ascii="Calibri" w:eastAsia="Times New Roman" w:hAnsi="Calibri" w:cs="Calibri"/>
                <w:color w:val="000000" w:themeColor="text1"/>
                <w:lang w:eastAsia="en-AU"/>
              </w:rPr>
              <w:t xml:space="preserve"> capa</w:t>
            </w:r>
            <w:r>
              <w:rPr>
                <w:rFonts w:ascii="Calibri" w:eastAsia="Times New Roman" w:hAnsi="Calibri" w:cs="Calibri"/>
                <w:color w:val="000000" w:themeColor="text1"/>
                <w:lang w:eastAsia="en-AU"/>
              </w:rPr>
              <w:t xml:space="preserve">bility </w:t>
            </w:r>
            <w:r w:rsidRPr="007C70B3">
              <w:rPr>
                <w:rFonts w:ascii="Calibri" w:eastAsia="Times New Roman" w:hAnsi="Calibri" w:cs="Calibri"/>
                <w:color w:val="000000" w:themeColor="text1"/>
                <w:lang w:eastAsia="en-AU"/>
              </w:rPr>
              <w:t>to deliver the proposed initiative effectively</w:t>
            </w:r>
            <w:r w:rsidR="00C433A1">
              <w:rPr>
                <w:rFonts w:ascii="Calibri" w:eastAsia="Times New Roman" w:hAnsi="Calibri" w:cs="Calibri"/>
                <w:color w:val="000000" w:themeColor="text1"/>
                <w:lang w:eastAsia="en-AU"/>
              </w:rPr>
              <w:t>, including evidence of financial status/viability</w:t>
            </w:r>
            <w:r w:rsidR="00536B36">
              <w:rPr>
                <w:rFonts w:ascii="Calibri" w:eastAsia="Times New Roman" w:hAnsi="Calibri" w:cs="Calibri"/>
                <w:color w:val="000000" w:themeColor="text1"/>
                <w:lang w:eastAsia="en-AU"/>
              </w:rPr>
              <w:t>.</w:t>
            </w:r>
          </w:p>
          <w:p w14:paraId="0DE64E32" w14:textId="375C1AD5" w:rsidR="001F04F8" w:rsidRDefault="008120FF" w:rsidP="00A277F8">
            <w:pPr>
              <w:pStyle w:val="CABNETParagraph"/>
              <w:numPr>
                <w:ilvl w:val="0"/>
                <w:numId w:val="25"/>
              </w:numPr>
              <w:spacing w:before="0"/>
              <w:rPr>
                <w:rFonts w:ascii="Calibri" w:eastAsia="Times New Roman" w:hAnsi="Calibri" w:cs="Calibri"/>
                <w:color w:val="000000" w:themeColor="text1"/>
                <w:lang w:eastAsia="en-AU"/>
              </w:rPr>
            </w:pPr>
            <w:r w:rsidRPr="008120FF">
              <w:rPr>
                <w:rFonts w:ascii="Calibri" w:eastAsia="Times New Roman" w:hAnsi="Calibri" w:cs="Calibri"/>
                <w:color w:val="000000" w:themeColor="text1"/>
                <w:lang w:eastAsia="en-AU"/>
              </w:rPr>
              <w:t>Identify potential risks and mitigation strategies</w:t>
            </w:r>
            <w:r w:rsidR="00536B36">
              <w:rPr>
                <w:rFonts w:ascii="Calibri" w:eastAsia="Times New Roman" w:hAnsi="Calibri" w:cs="Calibri"/>
                <w:color w:val="000000" w:themeColor="text1"/>
                <w:lang w:eastAsia="en-AU"/>
              </w:rPr>
              <w:t>.</w:t>
            </w:r>
          </w:p>
          <w:p w14:paraId="22D15F4B" w14:textId="6C2A12EB" w:rsidR="001F04F8" w:rsidRPr="001F04F8" w:rsidRDefault="001F04F8" w:rsidP="001F04F8">
            <w:pPr>
              <w:pStyle w:val="CABNETParagraph"/>
              <w:spacing w:before="0"/>
              <w:rPr>
                <w:rFonts w:ascii="Calibri" w:eastAsia="Times New Roman" w:hAnsi="Calibri" w:cs="Calibri"/>
                <w:color w:val="000000" w:themeColor="text1"/>
                <w:lang w:eastAsia="en-AU"/>
              </w:rPr>
            </w:pPr>
            <w:r w:rsidRPr="1C5B6BEE">
              <w:rPr>
                <w:rFonts w:ascii="Calibri" w:eastAsia="Calibri" w:hAnsi="Calibri" w:cs="Calibri"/>
                <w:b/>
                <w:bCs/>
                <w:color w:val="000000" w:themeColor="text1"/>
              </w:rPr>
              <w:t xml:space="preserve">Recommended word limit: </w:t>
            </w:r>
            <w:r w:rsidR="004D6A80" w:rsidRPr="004D6A80">
              <w:rPr>
                <w:rFonts w:ascii="Calibri" w:eastAsia="Calibri" w:hAnsi="Calibri" w:cs="Calibri"/>
                <w:color w:val="000000" w:themeColor="text1"/>
              </w:rPr>
              <w:t>1</w:t>
            </w:r>
            <w:r w:rsidR="00A80CA9">
              <w:rPr>
                <w:rFonts w:ascii="Calibri" w:eastAsia="Calibri" w:hAnsi="Calibri" w:cs="Calibri"/>
                <w:color w:val="000000" w:themeColor="text1"/>
              </w:rPr>
              <w:t>,</w:t>
            </w:r>
            <w:r w:rsidR="004D6A80" w:rsidRPr="004D6A80">
              <w:rPr>
                <w:rFonts w:ascii="Calibri" w:eastAsia="Calibri" w:hAnsi="Calibri" w:cs="Calibri"/>
                <w:color w:val="000000" w:themeColor="text1"/>
              </w:rPr>
              <w:t>0</w:t>
            </w:r>
            <w:r w:rsidRPr="004D6A80">
              <w:rPr>
                <w:rFonts w:ascii="Calibri" w:eastAsia="Calibri" w:hAnsi="Calibri" w:cs="Calibri"/>
                <w:color w:val="000000" w:themeColor="text1"/>
              </w:rPr>
              <w:t>0</w:t>
            </w:r>
            <w:r>
              <w:rPr>
                <w:rFonts w:ascii="Calibri" w:eastAsia="Calibri" w:hAnsi="Calibri" w:cs="Calibri"/>
                <w:color w:val="000000" w:themeColor="text1"/>
              </w:rPr>
              <w:t>0</w:t>
            </w:r>
            <w:r w:rsidRPr="1C5B6BEE">
              <w:rPr>
                <w:rFonts w:ascii="Calibri" w:eastAsia="Calibri" w:hAnsi="Calibri" w:cs="Calibri"/>
                <w:color w:val="000000" w:themeColor="text1"/>
              </w:rPr>
              <w:t xml:space="preserve"> words</w:t>
            </w:r>
          </w:p>
        </w:tc>
      </w:tr>
      <w:tr w:rsidR="008120FF" w14:paraId="07B4FC58" w14:textId="77777777" w:rsidTr="001F04F8">
        <w:trPr>
          <w:trHeight w:val="300"/>
        </w:trPr>
        <w:tc>
          <w:tcPr>
            <w:tcW w:w="9016" w:type="dxa"/>
            <w:vAlign w:val="bottom"/>
          </w:tcPr>
          <w:p w14:paraId="43BBC760" w14:textId="77777777" w:rsidR="008120FF" w:rsidRDefault="008120FF" w:rsidP="008120FF">
            <w:pPr>
              <w:pStyle w:val="CABNETParagraph"/>
              <w:spacing w:before="0"/>
              <w:rPr>
                <w:rFonts w:ascii="Calibri" w:eastAsia="Times New Roman" w:hAnsi="Calibri" w:cs="Calibri"/>
                <w:b/>
                <w:bCs/>
                <w:color w:val="000000" w:themeColor="text1"/>
                <w:lang w:eastAsia="en-AU"/>
              </w:rPr>
            </w:pPr>
          </w:p>
          <w:p w14:paraId="46624F4B" w14:textId="77777777" w:rsidR="005D0DAE" w:rsidRDefault="005D0DAE" w:rsidP="008120FF">
            <w:pPr>
              <w:pStyle w:val="CABNETParagraph"/>
              <w:spacing w:before="0"/>
              <w:rPr>
                <w:rFonts w:ascii="Calibri" w:eastAsia="Times New Roman" w:hAnsi="Calibri" w:cs="Calibri"/>
                <w:b/>
                <w:bCs/>
                <w:color w:val="000000" w:themeColor="text1"/>
                <w:lang w:eastAsia="en-AU"/>
              </w:rPr>
            </w:pPr>
          </w:p>
          <w:p w14:paraId="5094EA74" w14:textId="77777777" w:rsidR="005D0DAE" w:rsidRDefault="005D0DAE" w:rsidP="008120FF">
            <w:pPr>
              <w:pStyle w:val="CABNETParagraph"/>
              <w:spacing w:before="0"/>
              <w:rPr>
                <w:rFonts w:ascii="Calibri" w:eastAsia="Times New Roman" w:hAnsi="Calibri" w:cs="Calibri"/>
                <w:b/>
                <w:bCs/>
                <w:color w:val="000000" w:themeColor="text1"/>
                <w:lang w:eastAsia="en-AU"/>
              </w:rPr>
            </w:pPr>
          </w:p>
          <w:p w14:paraId="3FBFBF49" w14:textId="77777777" w:rsidR="005D0DAE" w:rsidRDefault="005D0DAE" w:rsidP="008120FF">
            <w:pPr>
              <w:pStyle w:val="CABNETParagraph"/>
              <w:spacing w:before="0"/>
              <w:rPr>
                <w:rFonts w:ascii="Calibri" w:eastAsia="Times New Roman" w:hAnsi="Calibri" w:cs="Calibri"/>
                <w:b/>
                <w:bCs/>
                <w:color w:val="000000" w:themeColor="text1"/>
                <w:lang w:eastAsia="en-AU"/>
              </w:rPr>
            </w:pPr>
          </w:p>
          <w:p w14:paraId="16DE1008" w14:textId="77777777" w:rsidR="005D0DAE" w:rsidRDefault="005D0DAE" w:rsidP="008120FF">
            <w:pPr>
              <w:pStyle w:val="CABNETParagraph"/>
              <w:spacing w:before="0"/>
              <w:rPr>
                <w:rFonts w:ascii="Calibri" w:eastAsia="Times New Roman" w:hAnsi="Calibri" w:cs="Calibri"/>
                <w:b/>
                <w:bCs/>
                <w:color w:val="000000" w:themeColor="text1"/>
                <w:lang w:eastAsia="en-AU"/>
              </w:rPr>
            </w:pPr>
          </w:p>
          <w:p w14:paraId="56905299" w14:textId="77777777" w:rsidR="005D0DAE" w:rsidRDefault="005D0DAE" w:rsidP="008120FF">
            <w:pPr>
              <w:pStyle w:val="CABNETParagraph"/>
              <w:spacing w:before="0"/>
              <w:rPr>
                <w:rFonts w:ascii="Calibri" w:eastAsia="Times New Roman" w:hAnsi="Calibri" w:cs="Calibri"/>
                <w:b/>
                <w:bCs/>
                <w:color w:val="000000" w:themeColor="text1"/>
                <w:lang w:eastAsia="en-AU"/>
              </w:rPr>
            </w:pPr>
          </w:p>
          <w:p w14:paraId="7B270F62" w14:textId="77777777" w:rsidR="005D0DAE" w:rsidRDefault="005D0DAE" w:rsidP="008120FF">
            <w:pPr>
              <w:pStyle w:val="CABNETParagraph"/>
              <w:spacing w:before="0"/>
              <w:rPr>
                <w:rFonts w:ascii="Calibri" w:eastAsia="Times New Roman" w:hAnsi="Calibri" w:cs="Calibri"/>
                <w:b/>
                <w:bCs/>
                <w:color w:val="000000" w:themeColor="text1"/>
                <w:lang w:eastAsia="en-AU"/>
              </w:rPr>
            </w:pPr>
          </w:p>
          <w:p w14:paraId="46E12261" w14:textId="77777777" w:rsidR="005D0DAE" w:rsidRDefault="005D0DAE" w:rsidP="008120FF">
            <w:pPr>
              <w:pStyle w:val="CABNETParagraph"/>
              <w:spacing w:before="0"/>
              <w:rPr>
                <w:rFonts w:ascii="Calibri" w:eastAsia="Times New Roman" w:hAnsi="Calibri" w:cs="Calibri"/>
                <w:b/>
                <w:bCs/>
                <w:color w:val="000000" w:themeColor="text1"/>
                <w:lang w:eastAsia="en-AU"/>
              </w:rPr>
            </w:pPr>
          </w:p>
          <w:p w14:paraId="3F339E35" w14:textId="77777777" w:rsidR="005D0DAE" w:rsidRDefault="005D0DAE" w:rsidP="008120FF">
            <w:pPr>
              <w:pStyle w:val="CABNETParagraph"/>
              <w:spacing w:before="0"/>
              <w:rPr>
                <w:rFonts w:ascii="Calibri" w:eastAsia="Times New Roman" w:hAnsi="Calibri" w:cs="Calibri"/>
                <w:b/>
                <w:bCs/>
                <w:color w:val="000000" w:themeColor="text1"/>
                <w:lang w:eastAsia="en-AU"/>
              </w:rPr>
            </w:pPr>
          </w:p>
          <w:p w14:paraId="223E364D" w14:textId="77777777" w:rsidR="005D0DAE" w:rsidRDefault="005D0DAE" w:rsidP="008120FF">
            <w:pPr>
              <w:pStyle w:val="CABNETParagraph"/>
              <w:spacing w:before="0"/>
              <w:rPr>
                <w:rFonts w:ascii="Calibri" w:eastAsia="Times New Roman" w:hAnsi="Calibri" w:cs="Calibri"/>
                <w:b/>
                <w:bCs/>
                <w:color w:val="000000" w:themeColor="text1"/>
                <w:lang w:eastAsia="en-AU"/>
              </w:rPr>
            </w:pPr>
          </w:p>
          <w:p w14:paraId="36FFA04A" w14:textId="06DBB402" w:rsidR="005D0DAE" w:rsidRPr="007C70B3" w:rsidRDefault="005D0DAE" w:rsidP="008120FF">
            <w:pPr>
              <w:pStyle w:val="CABNETParagraph"/>
              <w:spacing w:before="0"/>
              <w:rPr>
                <w:rFonts w:ascii="Calibri" w:eastAsia="Times New Roman" w:hAnsi="Calibri" w:cs="Calibri"/>
                <w:b/>
                <w:bCs/>
                <w:color w:val="000000" w:themeColor="text1"/>
                <w:lang w:eastAsia="en-AU"/>
              </w:rPr>
            </w:pPr>
          </w:p>
        </w:tc>
      </w:tr>
      <w:tr w:rsidR="008120FF" w14:paraId="56A693CB" w14:textId="77777777">
        <w:trPr>
          <w:trHeight w:val="300"/>
        </w:trPr>
        <w:tc>
          <w:tcPr>
            <w:tcW w:w="9016" w:type="dxa"/>
            <w:shd w:val="clear" w:color="auto" w:fill="F2F2F2" w:themeFill="background1" w:themeFillShade="F2"/>
            <w:vAlign w:val="bottom"/>
          </w:tcPr>
          <w:p w14:paraId="6F9D8804" w14:textId="35FB02E7" w:rsidR="008120FF" w:rsidRDefault="008120FF" w:rsidP="00A277F8">
            <w:pPr>
              <w:pStyle w:val="CABNETParagraph"/>
              <w:numPr>
                <w:ilvl w:val="0"/>
                <w:numId w:val="27"/>
              </w:numPr>
              <w:spacing w:before="0"/>
              <w:rPr>
                <w:rFonts w:ascii="Calibri" w:eastAsia="Times New Roman" w:hAnsi="Calibri" w:cs="Calibri"/>
                <w:b/>
                <w:color w:val="000000" w:themeColor="text1"/>
                <w:lang w:eastAsia="en-AU"/>
              </w:rPr>
            </w:pPr>
            <w:r w:rsidRPr="007C70B3">
              <w:rPr>
                <w:rFonts w:ascii="Calibri" w:eastAsia="Times New Roman" w:hAnsi="Calibri" w:cs="Calibri"/>
                <w:b/>
                <w:color w:val="000000" w:themeColor="text1"/>
                <w:lang w:eastAsia="en-AU"/>
              </w:rPr>
              <w:t>Impact and Outcomes</w:t>
            </w:r>
          </w:p>
          <w:p w14:paraId="523C7D16" w14:textId="77777777" w:rsidR="00F22328" w:rsidRDefault="00F22328" w:rsidP="00A277F8">
            <w:pPr>
              <w:pStyle w:val="CABNETParagraph"/>
              <w:numPr>
                <w:ilvl w:val="0"/>
                <w:numId w:val="21"/>
              </w:numPr>
              <w:spacing w:before="0"/>
              <w:rPr>
                <w:rFonts w:ascii="Calibri" w:eastAsia="Calibri" w:hAnsi="Calibri" w:cs="Calibri"/>
                <w:color w:val="000000" w:themeColor="text1"/>
              </w:rPr>
            </w:pPr>
            <w:r w:rsidRPr="1C5B6BEE">
              <w:rPr>
                <w:rFonts w:ascii="Calibri" w:eastAsia="Calibri" w:hAnsi="Calibri" w:cs="Calibri"/>
                <w:color w:val="000000" w:themeColor="text1"/>
              </w:rPr>
              <w:t>Outline expected outcomes and sector impact.</w:t>
            </w:r>
          </w:p>
          <w:p w14:paraId="20711A5D" w14:textId="1C5D366E" w:rsidR="008120FF" w:rsidRDefault="00F22328" w:rsidP="00A277F8">
            <w:pPr>
              <w:pStyle w:val="CABNETParagraph"/>
              <w:numPr>
                <w:ilvl w:val="0"/>
                <w:numId w:val="21"/>
              </w:numPr>
              <w:spacing w:before="0"/>
              <w:rPr>
                <w:rFonts w:ascii="Calibri" w:eastAsia="Calibri" w:hAnsi="Calibri" w:cs="Calibri"/>
                <w:color w:val="000000" w:themeColor="text1"/>
              </w:rPr>
            </w:pPr>
            <w:r w:rsidRPr="1C5B6BEE">
              <w:rPr>
                <w:rFonts w:ascii="Calibri" w:eastAsia="Calibri" w:hAnsi="Calibri" w:cs="Calibri"/>
                <w:color w:val="000000" w:themeColor="text1"/>
              </w:rPr>
              <w:t xml:space="preserve">Describe how success will be measured (e.g. </w:t>
            </w:r>
            <w:r w:rsidR="00B93A90">
              <w:rPr>
                <w:rFonts w:ascii="Calibri" w:eastAsia="Calibri" w:hAnsi="Calibri" w:cs="Calibri"/>
                <w:color w:val="000000" w:themeColor="text1"/>
              </w:rPr>
              <w:t>key performance indicators</w:t>
            </w:r>
            <w:r w:rsidRPr="1C5B6BEE">
              <w:rPr>
                <w:rFonts w:ascii="Calibri" w:eastAsia="Calibri" w:hAnsi="Calibri" w:cs="Calibri"/>
                <w:color w:val="000000" w:themeColor="text1"/>
              </w:rPr>
              <w:t>, evaluation plan</w:t>
            </w:r>
            <w:r w:rsidR="00B93A90">
              <w:rPr>
                <w:rFonts w:ascii="Calibri" w:eastAsia="Calibri" w:hAnsi="Calibri" w:cs="Calibri"/>
                <w:color w:val="000000" w:themeColor="text1"/>
              </w:rPr>
              <w:t xml:space="preserve"> etc</w:t>
            </w:r>
            <w:r w:rsidRPr="1C5B6BEE">
              <w:rPr>
                <w:rFonts w:ascii="Calibri" w:eastAsia="Calibri" w:hAnsi="Calibri" w:cs="Calibri"/>
                <w:color w:val="000000" w:themeColor="text1"/>
              </w:rPr>
              <w:t>).</w:t>
            </w:r>
          </w:p>
          <w:p w14:paraId="1550C51D" w14:textId="6640B2AD" w:rsidR="00F22328" w:rsidRPr="00F22328" w:rsidRDefault="00F22328" w:rsidP="00F22328">
            <w:pPr>
              <w:pStyle w:val="CABNETParagraph"/>
              <w:spacing w:before="0"/>
              <w:rPr>
                <w:rFonts w:ascii="Calibri" w:eastAsia="Calibri" w:hAnsi="Calibri" w:cs="Calibri"/>
                <w:color w:val="000000" w:themeColor="text1"/>
              </w:rPr>
            </w:pPr>
            <w:r w:rsidRPr="1C5B6BEE">
              <w:rPr>
                <w:rFonts w:ascii="Calibri" w:eastAsia="Calibri" w:hAnsi="Calibri" w:cs="Calibri"/>
                <w:b/>
                <w:bCs/>
                <w:color w:val="000000" w:themeColor="text1"/>
              </w:rPr>
              <w:t xml:space="preserve">Recommended word limit: </w:t>
            </w:r>
            <w:r w:rsidR="004D6A80" w:rsidRPr="004D6A80">
              <w:rPr>
                <w:rFonts w:ascii="Calibri" w:eastAsia="Calibri" w:hAnsi="Calibri" w:cs="Calibri"/>
                <w:color w:val="000000" w:themeColor="text1"/>
              </w:rPr>
              <w:t>1</w:t>
            </w:r>
            <w:r w:rsidR="00B93A90">
              <w:rPr>
                <w:rFonts w:ascii="Calibri" w:eastAsia="Calibri" w:hAnsi="Calibri" w:cs="Calibri"/>
                <w:color w:val="000000" w:themeColor="text1"/>
              </w:rPr>
              <w:t>,</w:t>
            </w:r>
            <w:r w:rsidR="004D6A80" w:rsidRPr="004D6A80">
              <w:rPr>
                <w:rFonts w:ascii="Calibri" w:eastAsia="Calibri" w:hAnsi="Calibri" w:cs="Calibri"/>
                <w:color w:val="000000" w:themeColor="text1"/>
              </w:rPr>
              <w:t>0</w:t>
            </w:r>
            <w:r>
              <w:rPr>
                <w:rFonts w:ascii="Calibri" w:eastAsia="Calibri" w:hAnsi="Calibri" w:cs="Calibri"/>
                <w:color w:val="000000" w:themeColor="text1"/>
              </w:rPr>
              <w:t>00</w:t>
            </w:r>
            <w:r w:rsidRPr="1C5B6BEE">
              <w:rPr>
                <w:rFonts w:ascii="Calibri" w:eastAsia="Calibri" w:hAnsi="Calibri" w:cs="Calibri"/>
                <w:color w:val="000000" w:themeColor="text1"/>
              </w:rPr>
              <w:t xml:space="preserve"> words</w:t>
            </w:r>
          </w:p>
        </w:tc>
      </w:tr>
      <w:tr w:rsidR="008120FF" w14:paraId="4D9F15B2" w14:textId="77777777" w:rsidTr="001F04F8">
        <w:trPr>
          <w:trHeight w:val="300"/>
        </w:trPr>
        <w:tc>
          <w:tcPr>
            <w:tcW w:w="9016" w:type="dxa"/>
            <w:vAlign w:val="bottom"/>
          </w:tcPr>
          <w:p w14:paraId="08752BE8" w14:textId="77777777" w:rsidR="008120FF" w:rsidRDefault="008120FF" w:rsidP="008120FF">
            <w:pPr>
              <w:pStyle w:val="CABNETParagraph"/>
              <w:spacing w:before="0"/>
              <w:rPr>
                <w:rFonts w:ascii="Calibri" w:eastAsia="Times New Roman" w:hAnsi="Calibri" w:cs="Calibri"/>
                <w:b/>
                <w:bCs/>
                <w:color w:val="000000" w:themeColor="text1"/>
                <w:lang w:eastAsia="en-AU"/>
              </w:rPr>
            </w:pPr>
          </w:p>
          <w:p w14:paraId="41627B8E" w14:textId="77777777" w:rsidR="005D0DAE" w:rsidRDefault="005D0DAE" w:rsidP="008120FF">
            <w:pPr>
              <w:pStyle w:val="CABNETParagraph"/>
              <w:spacing w:before="0"/>
              <w:rPr>
                <w:rFonts w:ascii="Calibri" w:eastAsia="Times New Roman" w:hAnsi="Calibri" w:cs="Calibri"/>
                <w:b/>
                <w:bCs/>
                <w:color w:val="000000" w:themeColor="text1"/>
                <w:lang w:eastAsia="en-AU"/>
              </w:rPr>
            </w:pPr>
          </w:p>
          <w:p w14:paraId="54B937BB" w14:textId="77777777" w:rsidR="005D0DAE" w:rsidRDefault="005D0DAE" w:rsidP="008120FF">
            <w:pPr>
              <w:pStyle w:val="CABNETParagraph"/>
              <w:spacing w:before="0"/>
              <w:rPr>
                <w:rFonts w:ascii="Calibri" w:eastAsia="Times New Roman" w:hAnsi="Calibri" w:cs="Calibri"/>
                <w:b/>
                <w:bCs/>
                <w:color w:val="000000" w:themeColor="text1"/>
                <w:lang w:eastAsia="en-AU"/>
              </w:rPr>
            </w:pPr>
          </w:p>
          <w:p w14:paraId="55DFB2B4" w14:textId="77777777" w:rsidR="005D0DAE" w:rsidRDefault="005D0DAE" w:rsidP="008120FF">
            <w:pPr>
              <w:pStyle w:val="CABNETParagraph"/>
              <w:spacing w:before="0"/>
              <w:rPr>
                <w:rFonts w:ascii="Calibri" w:eastAsia="Times New Roman" w:hAnsi="Calibri" w:cs="Calibri"/>
                <w:b/>
                <w:bCs/>
                <w:color w:val="000000" w:themeColor="text1"/>
                <w:lang w:eastAsia="en-AU"/>
              </w:rPr>
            </w:pPr>
          </w:p>
          <w:p w14:paraId="462DAC9A" w14:textId="77777777" w:rsidR="005D0DAE" w:rsidRDefault="005D0DAE" w:rsidP="008120FF">
            <w:pPr>
              <w:pStyle w:val="CABNETParagraph"/>
              <w:spacing w:before="0"/>
              <w:rPr>
                <w:rFonts w:ascii="Calibri" w:eastAsia="Times New Roman" w:hAnsi="Calibri" w:cs="Calibri"/>
                <w:b/>
                <w:bCs/>
                <w:color w:val="000000" w:themeColor="text1"/>
                <w:lang w:eastAsia="en-AU"/>
              </w:rPr>
            </w:pPr>
          </w:p>
          <w:p w14:paraId="714CB78E" w14:textId="77777777" w:rsidR="005D0DAE" w:rsidRDefault="005D0DAE" w:rsidP="008120FF">
            <w:pPr>
              <w:pStyle w:val="CABNETParagraph"/>
              <w:spacing w:before="0"/>
              <w:rPr>
                <w:rFonts w:ascii="Calibri" w:eastAsia="Times New Roman" w:hAnsi="Calibri" w:cs="Calibri"/>
                <w:b/>
                <w:bCs/>
                <w:color w:val="000000" w:themeColor="text1"/>
                <w:lang w:eastAsia="en-AU"/>
              </w:rPr>
            </w:pPr>
          </w:p>
          <w:p w14:paraId="2D34FFEE" w14:textId="77777777" w:rsidR="005D0DAE" w:rsidRDefault="005D0DAE" w:rsidP="008120FF">
            <w:pPr>
              <w:pStyle w:val="CABNETParagraph"/>
              <w:spacing w:before="0"/>
              <w:rPr>
                <w:rFonts w:ascii="Calibri" w:eastAsia="Times New Roman" w:hAnsi="Calibri" w:cs="Calibri"/>
                <w:b/>
                <w:bCs/>
                <w:color w:val="000000" w:themeColor="text1"/>
                <w:lang w:eastAsia="en-AU"/>
              </w:rPr>
            </w:pPr>
          </w:p>
          <w:p w14:paraId="0B66D23B" w14:textId="77777777" w:rsidR="005D0DAE" w:rsidRDefault="005D0DAE" w:rsidP="008120FF">
            <w:pPr>
              <w:pStyle w:val="CABNETParagraph"/>
              <w:spacing w:before="0"/>
              <w:rPr>
                <w:rFonts w:ascii="Calibri" w:eastAsia="Times New Roman" w:hAnsi="Calibri" w:cs="Calibri"/>
                <w:b/>
                <w:bCs/>
                <w:color w:val="000000" w:themeColor="text1"/>
                <w:lang w:eastAsia="en-AU"/>
              </w:rPr>
            </w:pPr>
          </w:p>
          <w:p w14:paraId="61A337C3" w14:textId="77777777" w:rsidR="005D0DAE" w:rsidRPr="007C70B3" w:rsidRDefault="005D0DAE" w:rsidP="008120FF">
            <w:pPr>
              <w:pStyle w:val="CABNETParagraph"/>
              <w:spacing w:before="0"/>
              <w:rPr>
                <w:rFonts w:ascii="Calibri" w:eastAsia="Times New Roman" w:hAnsi="Calibri" w:cs="Calibri"/>
                <w:b/>
                <w:bCs/>
                <w:color w:val="000000" w:themeColor="text1"/>
                <w:lang w:eastAsia="en-AU"/>
              </w:rPr>
            </w:pPr>
          </w:p>
        </w:tc>
      </w:tr>
      <w:tr w:rsidR="008120FF" w14:paraId="4220BFF8" w14:textId="77777777">
        <w:trPr>
          <w:trHeight w:val="300"/>
        </w:trPr>
        <w:tc>
          <w:tcPr>
            <w:tcW w:w="9016" w:type="dxa"/>
            <w:shd w:val="clear" w:color="auto" w:fill="F2F2F2" w:themeFill="background1" w:themeFillShade="F2"/>
            <w:vAlign w:val="bottom"/>
          </w:tcPr>
          <w:p w14:paraId="4A6DD187" w14:textId="5799DC75" w:rsidR="008120FF" w:rsidRDefault="008120FF" w:rsidP="00A277F8">
            <w:pPr>
              <w:pStyle w:val="CABNETParagraph"/>
              <w:numPr>
                <w:ilvl w:val="0"/>
                <w:numId w:val="27"/>
              </w:numPr>
              <w:spacing w:before="0"/>
              <w:rPr>
                <w:rFonts w:ascii="Calibri" w:eastAsia="Times New Roman" w:hAnsi="Calibri" w:cs="Calibri"/>
                <w:b/>
                <w:color w:val="000000" w:themeColor="text1"/>
                <w:lang w:eastAsia="en-AU"/>
              </w:rPr>
            </w:pPr>
            <w:r w:rsidRPr="007C70B3">
              <w:rPr>
                <w:rFonts w:ascii="Calibri" w:eastAsia="Times New Roman" w:hAnsi="Calibri" w:cs="Calibri"/>
                <w:b/>
                <w:color w:val="000000" w:themeColor="text1"/>
                <w:lang w:eastAsia="en-AU"/>
              </w:rPr>
              <w:t>Collaboration and Sector Sharing</w:t>
            </w:r>
          </w:p>
          <w:p w14:paraId="7CDC55EF" w14:textId="44EBB14C" w:rsidR="001F04F8" w:rsidRPr="001F04F8" w:rsidRDefault="001F04F8" w:rsidP="00A277F8">
            <w:pPr>
              <w:pStyle w:val="CABNETParagraph"/>
              <w:numPr>
                <w:ilvl w:val="0"/>
                <w:numId w:val="26"/>
              </w:numPr>
              <w:spacing w:before="0"/>
              <w:rPr>
                <w:rFonts w:ascii="Calibri" w:eastAsia="Calibri" w:hAnsi="Calibri" w:cs="Calibri"/>
                <w:b/>
                <w:bCs/>
                <w:color w:val="000000" w:themeColor="text1"/>
              </w:rPr>
            </w:pPr>
            <w:r w:rsidRPr="4748412A">
              <w:rPr>
                <w:rFonts w:ascii="Calibri" w:eastAsia="Times New Roman" w:hAnsi="Calibri" w:cs="Calibri"/>
                <w:color w:val="000000" w:themeColor="text1"/>
                <w:lang w:eastAsia="en-AU"/>
              </w:rPr>
              <w:t xml:space="preserve">Explain how you will </w:t>
            </w:r>
            <w:r w:rsidR="7C57D33C" w:rsidRPr="0F427379">
              <w:rPr>
                <w:rFonts w:ascii="Calibri" w:eastAsia="Times New Roman" w:hAnsi="Calibri" w:cs="Calibri"/>
                <w:color w:val="000000" w:themeColor="text1"/>
                <w:lang w:eastAsia="en-AU"/>
              </w:rPr>
              <w:t xml:space="preserve">demonstrate and </w:t>
            </w:r>
            <w:r w:rsidRPr="0F427379">
              <w:rPr>
                <w:rFonts w:ascii="Calibri" w:eastAsia="Times New Roman" w:hAnsi="Calibri" w:cs="Calibri"/>
                <w:color w:val="000000" w:themeColor="text1"/>
                <w:lang w:eastAsia="en-AU"/>
              </w:rPr>
              <w:t>share</w:t>
            </w:r>
            <w:r w:rsidRPr="4748412A">
              <w:rPr>
                <w:rFonts w:ascii="Calibri" w:eastAsia="Times New Roman" w:hAnsi="Calibri" w:cs="Calibri"/>
                <w:color w:val="000000" w:themeColor="text1"/>
                <w:lang w:eastAsia="en-AU"/>
              </w:rPr>
              <w:t xml:space="preserve"> best practice and take a leadership role</w:t>
            </w:r>
            <w:r w:rsidR="00536B36" w:rsidRPr="4748412A">
              <w:rPr>
                <w:rFonts w:ascii="Calibri" w:eastAsia="Times New Roman" w:hAnsi="Calibri" w:cs="Calibri"/>
                <w:color w:val="000000" w:themeColor="text1"/>
                <w:lang w:eastAsia="en-AU"/>
              </w:rPr>
              <w:t>.</w:t>
            </w:r>
          </w:p>
          <w:p w14:paraId="7861EE70" w14:textId="62080503" w:rsidR="008120FF" w:rsidRPr="00F22328" w:rsidRDefault="001F04F8" w:rsidP="00A277F8">
            <w:pPr>
              <w:pStyle w:val="CABNETParagraph"/>
              <w:numPr>
                <w:ilvl w:val="0"/>
                <w:numId w:val="26"/>
              </w:numPr>
              <w:spacing w:before="0"/>
              <w:rPr>
                <w:rFonts w:ascii="Calibri" w:eastAsia="Calibri" w:hAnsi="Calibri" w:cs="Calibri"/>
                <w:b/>
                <w:bCs/>
                <w:color w:val="000000" w:themeColor="text1"/>
              </w:rPr>
            </w:pPr>
            <w:r>
              <w:rPr>
                <w:rFonts w:ascii="Calibri" w:eastAsia="Times New Roman" w:hAnsi="Calibri" w:cs="Calibri"/>
                <w:color w:val="000000"/>
                <w:lang w:eastAsia="en-AU"/>
              </w:rPr>
              <w:t>Include details of stakeholder engagement</w:t>
            </w:r>
            <w:r w:rsidR="00536B36">
              <w:rPr>
                <w:rFonts w:ascii="Calibri" w:eastAsia="Times New Roman" w:hAnsi="Calibri" w:cs="Calibri"/>
                <w:color w:val="000000"/>
                <w:lang w:eastAsia="en-AU"/>
              </w:rPr>
              <w:t>.</w:t>
            </w:r>
          </w:p>
          <w:p w14:paraId="64058088" w14:textId="0FC04342" w:rsidR="00F22328" w:rsidRPr="1C5B6BEE" w:rsidRDefault="00F22328" w:rsidP="00F22328">
            <w:pPr>
              <w:pStyle w:val="CABNETParagraph"/>
              <w:spacing w:before="0"/>
              <w:rPr>
                <w:rFonts w:ascii="Calibri" w:eastAsia="Calibri" w:hAnsi="Calibri" w:cs="Calibri"/>
                <w:b/>
                <w:bCs/>
                <w:color w:val="000000" w:themeColor="text1"/>
              </w:rPr>
            </w:pPr>
            <w:r w:rsidRPr="1C5B6BEE">
              <w:rPr>
                <w:rFonts w:ascii="Calibri" w:eastAsia="Calibri" w:hAnsi="Calibri" w:cs="Calibri"/>
                <w:b/>
                <w:bCs/>
                <w:color w:val="000000" w:themeColor="text1"/>
              </w:rPr>
              <w:t xml:space="preserve">Recommended word limit: </w:t>
            </w:r>
            <w:r w:rsidR="004D6A80" w:rsidRPr="004D6A80">
              <w:rPr>
                <w:rFonts w:ascii="Calibri" w:eastAsia="Calibri" w:hAnsi="Calibri" w:cs="Calibri"/>
                <w:color w:val="000000" w:themeColor="text1"/>
              </w:rPr>
              <w:t>1</w:t>
            </w:r>
            <w:r w:rsidR="00B93A90">
              <w:rPr>
                <w:rFonts w:ascii="Calibri" w:eastAsia="Calibri" w:hAnsi="Calibri" w:cs="Calibri"/>
                <w:color w:val="000000" w:themeColor="text1"/>
              </w:rPr>
              <w:t>,</w:t>
            </w:r>
            <w:r w:rsidR="004D6A80" w:rsidRPr="004D6A80">
              <w:rPr>
                <w:rFonts w:ascii="Calibri" w:eastAsia="Calibri" w:hAnsi="Calibri" w:cs="Calibri"/>
                <w:color w:val="000000" w:themeColor="text1"/>
              </w:rPr>
              <w:t>0</w:t>
            </w:r>
            <w:r w:rsidRPr="004D6A80">
              <w:rPr>
                <w:rFonts w:ascii="Calibri" w:eastAsia="Calibri" w:hAnsi="Calibri" w:cs="Calibri"/>
                <w:color w:val="000000" w:themeColor="text1"/>
              </w:rPr>
              <w:t>00</w:t>
            </w:r>
            <w:r w:rsidRPr="1C5B6BEE">
              <w:rPr>
                <w:rFonts w:ascii="Calibri" w:eastAsia="Calibri" w:hAnsi="Calibri" w:cs="Calibri"/>
                <w:color w:val="000000" w:themeColor="text1"/>
              </w:rPr>
              <w:t xml:space="preserve"> words</w:t>
            </w:r>
          </w:p>
        </w:tc>
      </w:tr>
      <w:tr w:rsidR="008120FF" w14:paraId="3C018CED" w14:textId="77777777" w:rsidTr="47A218E0">
        <w:trPr>
          <w:trHeight w:val="705"/>
        </w:trPr>
        <w:tc>
          <w:tcPr>
            <w:tcW w:w="9016" w:type="dxa"/>
          </w:tcPr>
          <w:p w14:paraId="1C36E438" w14:textId="77777777" w:rsidR="008120FF" w:rsidRDefault="008120FF" w:rsidP="008120FF"/>
          <w:p w14:paraId="02EBB615" w14:textId="77777777" w:rsidR="008120FF" w:rsidRDefault="008120FF" w:rsidP="008120FF"/>
          <w:p w14:paraId="6146A563" w14:textId="7D040BF9" w:rsidR="008120FF" w:rsidRDefault="008120FF" w:rsidP="008120FF"/>
          <w:p w14:paraId="256FFEEC" w14:textId="19A880C0" w:rsidR="008120FF" w:rsidRDefault="008120FF" w:rsidP="008120FF"/>
          <w:p w14:paraId="4A1A4649" w14:textId="4DA41872" w:rsidR="008120FF" w:rsidRDefault="008120FF" w:rsidP="008120FF"/>
          <w:p w14:paraId="5F517239" w14:textId="28CDF69A" w:rsidR="008120FF" w:rsidRDefault="008120FF" w:rsidP="008120FF"/>
          <w:p w14:paraId="59989635" w14:textId="5CA43AFD" w:rsidR="008120FF" w:rsidRDefault="008120FF" w:rsidP="008120FF"/>
          <w:p w14:paraId="1D895D2C" w14:textId="224D606B" w:rsidR="008120FF" w:rsidRDefault="008120FF" w:rsidP="008120FF"/>
          <w:p w14:paraId="6EA024F9" w14:textId="3EC92533" w:rsidR="008120FF" w:rsidRDefault="008120FF" w:rsidP="008120FF"/>
        </w:tc>
      </w:tr>
    </w:tbl>
    <w:p w14:paraId="3EE8CE22" w14:textId="77777777" w:rsidR="00B51B36" w:rsidRDefault="00B51B36" w:rsidP="00B51B36">
      <w:pPr>
        <w:rPr>
          <w:highlight w:val="yellow"/>
        </w:rPr>
      </w:pPr>
    </w:p>
    <w:p w14:paraId="597B32D1" w14:textId="01E8BF83" w:rsidR="1C5B6BEE" w:rsidRDefault="1C5B6BEE">
      <w:r>
        <w:br w:type="page"/>
      </w:r>
    </w:p>
    <w:p w14:paraId="48D53E4A" w14:textId="6B53948A" w:rsidR="0085418D" w:rsidRDefault="0085418D" w:rsidP="002B2FBD">
      <w:pPr>
        <w:pStyle w:val="Heading2"/>
      </w:pPr>
      <w:bookmarkStart w:id="74" w:name="_Toc216952358"/>
      <w:r>
        <w:lastRenderedPageBreak/>
        <w:t xml:space="preserve">Part </w:t>
      </w:r>
      <w:r w:rsidR="00013430">
        <w:t>3</w:t>
      </w:r>
      <w:r>
        <w:t xml:space="preserve">: </w:t>
      </w:r>
      <w:r w:rsidR="00C41358">
        <w:t xml:space="preserve">Funding and </w:t>
      </w:r>
      <w:r w:rsidR="32EC86A1">
        <w:t>E</w:t>
      </w:r>
      <w:r w:rsidR="33A1EDB6">
        <w:t>xpenditure</w:t>
      </w:r>
      <w:bookmarkEnd w:id="74"/>
    </w:p>
    <w:p w14:paraId="431E7225" w14:textId="0C39DD45" w:rsidR="4CE17618" w:rsidRDefault="4CE17618" w:rsidP="1C5B6BEE">
      <w:pPr>
        <w:pStyle w:val="Heading3"/>
      </w:pPr>
      <w:bookmarkStart w:id="75" w:name="_Toc216952359"/>
      <w:r>
        <w:t>Funding</w:t>
      </w:r>
      <w:bookmarkEnd w:id="75"/>
    </w:p>
    <w:tbl>
      <w:tblPr>
        <w:tblStyle w:val="TableGridLight"/>
        <w:tblW w:w="9016" w:type="dxa"/>
        <w:tblInd w:w="-5" w:type="dxa"/>
        <w:tblLook w:val="04A0" w:firstRow="1" w:lastRow="0" w:firstColumn="1" w:lastColumn="0" w:noHBand="0" w:noVBand="1"/>
      </w:tblPr>
      <w:tblGrid>
        <w:gridCol w:w="5040"/>
        <w:gridCol w:w="3976"/>
      </w:tblGrid>
      <w:tr w:rsidR="005D3E15" w:rsidRPr="00450B71" w14:paraId="170F43A7" w14:textId="77777777" w:rsidTr="68EB0309">
        <w:trPr>
          <w:trHeight w:val="300"/>
        </w:trPr>
        <w:tc>
          <w:tcPr>
            <w:tcW w:w="9016" w:type="dxa"/>
            <w:gridSpan w:val="2"/>
            <w:shd w:val="clear" w:color="auto" w:fill="F2F2F2" w:themeFill="background1" w:themeFillShade="F2"/>
          </w:tcPr>
          <w:p w14:paraId="340ABA75" w14:textId="77777777" w:rsidR="005D3E15" w:rsidRDefault="005D3E15" w:rsidP="002034B5">
            <w:pPr>
              <w:pStyle w:val="CABNETParagraph"/>
              <w:spacing w:before="0"/>
              <w:rPr>
                <w:rFonts w:ascii="Calibri" w:eastAsia="Calibri" w:hAnsi="Calibri" w:cs="Calibri"/>
                <w:b/>
                <w:bCs/>
                <w:color w:val="000000" w:themeColor="text1"/>
              </w:rPr>
            </w:pPr>
            <w:r>
              <w:rPr>
                <w:rFonts w:ascii="Calibri" w:eastAsia="Calibri" w:hAnsi="Calibri" w:cs="Calibri"/>
                <w:b/>
                <w:bCs/>
                <w:color w:val="000000" w:themeColor="text1"/>
              </w:rPr>
              <w:t>D</w:t>
            </w:r>
            <w:r w:rsidRPr="00B51B36">
              <w:rPr>
                <w:rFonts w:ascii="Calibri" w:eastAsia="Calibri" w:hAnsi="Calibri" w:cs="Calibri"/>
                <w:b/>
                <w:bCs/>
                <w:color w:val="000000" w:themeColor="text1"/>
              </w:rPr>
              <w:t>emonstrat</w:t>
            </w:r>
            <w:r>
              <w:rPr>
                <w:rFonts w:ascii="Calibri" w:eastAsia="Calibri" w:hAnsi="Calibri" w:cs="Calibri"/>
                <w:b/>
                <w:bCs/>
                <w:color w:val="000000" w:themeColor="text1"/>
              </w:rPr>
              <w:t>e</w:t>
            </w:r>
            <w:r w:rsidRPr="00B51B36">
              <w:rPr>
                <w:rFonts w:ascii="Calibri" w:eastAsia="Calibri" w:hAnsi="Calibri" w:cs="Calibri"/>
                <w:b/>
                <w:bCs/>
                <w:color w:val="000000" w:themeColor="text1"/>
              </w:rPr>
              <w:t xml:space="preserve"> the need for funding</w:t>
            </w:r>
            <w:r>
              <w:rPr>
                <w:rFonts w:ascii="Calibri" w:eastAsia="Calibri" w:hAnsi="Calibri" w:cs="Calibri"/>
                <w:b/>
                <w:bCs/>
                <w:color w:val="000000" w:themeColor="text1"/>
              </w:rPr>
              <w:t xml:space="preserve"> </w:t>
            </w:r>
            <w:r w:rsidRPr="00B51B36">
              <w:rPr>
                <w:rFonts w:ascii="Calibri" w:eastAsia="Calibri" w:hAnsi="Calibri" w:cs="Calibri"/>
                <w:b/>
                <w:bCs/>
                <w:color w:val="000000" w:themeColor="text1"/>
              </w:rPr>
              <w:t>and describ</w:t>
            </w:r>
            <w:r>
              <w:rPr>
                <w:rFonts w:ascii="Calibri" w:eastAsia="Calibri" w:hAnsi="Calibri" w:cs="Calibri"/>
                <w:b/>
                <w:bCs/>
                <w:color w:val="000000" w:themeColor="text1"/>
              </w:rPr>
              <w:t>e</w:t>
            </w:r>
            <w:r w:rsidRPr="00B51B36">
              <w:rPr>
                <w:rFonts w:ascii="Calibri" w:eastAsia="Calibri" w:hAnsi="Calibri" w:cs="Calibri"/>
                <w:b/>
                <w:bCs/>
                <w:color w:val="000000" w:themeColor="text1"/>
              </w:rPr>
              <w:t xml:space="preserve"> how the funding sought will be used to improve the performance of the ITE sector via the proposed initiative</w:t>
            </w:r>
            <w:r>
              <w:rPr>
                <w:rFonts w:ascii="Calibri" w:eastAsia="Calibri" w:hAnsi="Calibri" w:cs="Calibri"/>
                <w:b/>
                <w:bCs/>
                <w:color w:val="000000" w:themeColor="text1"/>
              </w:rPr>
              <w:t xml:space="preserve">. </w:t>
            </w:r>
          </w:p>
          <w:p w14:paraId="39874FDA" w14:textId="1A9FEAE8" w:rsidR="00E628C4" w:rsidRPr="00450B71" w:rsidRDefault="00E628C4" w:rsidP="002034B5">
            <w:pPr>
              <w:pStyle w:val="CABNETParagraph"/>
              <w:spacing w:before="0"/>
              <w:rPr>
                <w:rFonts w:ascii="Calibri" w:eastAsia="Calibri" w:hAnsi="Calibri" w:cs="Calibri"/>
                <w:b/>
                <w:color w:val="000000" w:themeColor="text1"/>
              </w:rPr>
            </w:pPr>
            <w:r w:rsidRPr="1C5B6BEE">
              <w:rPr>
                <w:rFonts w:ascii="Calibri" w:eastAsia="Calibri" w:hAnsi="Calibri" w:cs="Calibri"/>
                <w:b/>
                <w:bCs/>
                <w:color w:val="000000" w:themeColor="text1"/>
              </w:rPr>
              <w:t xml:space="preserve">Recommended word limit: </w:t>
            </w:r>
            <w:r>
              <w:rPr>
                <w:rFonts w:ascii="Calibri" w:eastAsia="Calibri" w:hAnsi="Calibri" w:cs="Calibri"/>
                <w:color w:val="000000" w:themeColor="text1"/>
              </w:rPr>
              <w:t>500</w:t>
            </w:r>
            <w:r w:rsidRPr="1C5B6BEE">
              <w:rPr>
                <w:rFonts w:ascii="Calibri" w:eastAsia="Calibri" w:hAnsi="Calibri" w:cs="Calibri"/>
                <w:color w:val="000000" w:themeColor="text1"/>
              </w:rPr>
              <w:t xml:space="preserve"> words</w:t>
            </w:r>
          </w:p>
        </w:tc>
      </w:tr>
      <w:tr w:rsidR="005D3E15" w14:paraId="18A4D3B5" w14:textId="77777777" w:rsidTr="68EB0309">
        <w:trPr>
          <w:trHeight w:val="705"/>
        </w:trPr>
        <w:tc>
          <w:tcPr>
            <w:tcW w:w="9016" w:type="dxa"/>
            <w:gridSpan w:val="2"/>
          </w:tcPr>
          <w:p w14:paraId="3FA30EE5" w14:textId="77777777" w:rsidR="005D3E15" w:rsidRDefault="005D3E15" w:rsidP="002034B5"/>
          <w:p w14:paraId="00FD80A7" w14:textId="505CD257" w:rsidR="68EB0309" w:rsidRDefault="68EB0309" w:rsidP="68EB0309"/>
          <w:p w14:paraId="744F1350" w14:textId="3496D018" w:rsidR="005D3E15" w:rsidRDefault="005D3E15" w:rsidP="002034B5"/>
        </w:tc>
      </w:tr>
      <w:tr w:rsidR="005D3E15" w14:paraId="7B7267E5" w14:textId="77777777" w:rsidTr="68EB0309">
        <w:trPr>
          <w:trHeight w:val="705"/>
        </w:trPr>
        <w:tc>
          <w:tcPr>
            <w:tcW w:w="5040" w:type="dxa"/>
            <w:shd w:val="clear" w:color="auto" w:fill="F2F2F2" w:themeFill="background1" w:themeFillShade="F2"/>
          </w:tcPr>
          <w:p w14:paraId="065A931C" w14:textId="27415F80" w:rsidR="005D3E15" w:rsidRDefault="005D3E15" w:rsidP="002034B5">
            <w:r w:rsidRPr="001E62C1">
              <w:rPr>
                <w:rStyle w:val="Strong"/>
              </w:rPr>
              <w:t>Total funding sought</w:t>
            </w:r>
            <w:r>
              <w:rPr>
                <w:rStyle w:val="Strong"/>
              </w:rPr>
              <w:t xml:space="preserve"> (GST exclusive)</w:t>
            </w:r>
            <w:r w:rsidRPr="001E62C1">
              <w:rPr>
                <w:rStyle w:val="Strong"/>
              </w:rPr>
              <w:t>:</w:t>
            </w:r>
          </w:p>
        </w:tc>
        <w:tc>
          <w:tcPr>
            <w:tcW w:w="3976" w:type="dxa"/>
          </w:tcPr>
          <w:p w14:paraId="5BCA502B" w14:textId="71CD311F" w:rsidR="005D3E15" w:rsidRDefault="34D7BC83" w:rsidP="002034B5">
            <w:r>
              <w:t>$</w:t>
            </w:r>
          </w:p>
        </w:tc>
      </w:tr>
    </w:tbl>
    <w:p w14:paraId="1FCA6BAF" w14:textId="0AE8DAAA" w:rsidR="494676B6" w:rsidRDefault="494676B6" w:rsidP="1C5B6BEE">
      <w:pPr>
        <w:pStyle w:val="Heading3"/>
      </w:pPr>
      <w:bookmarkStart w:id="76" w:name="_Toc216952360"/>
      <w:r>
        <w:t>Proposed Expenditure Table</w:t>
      </w:r>
      <w:bookmarkEnd w:id="76"/>
      <w:r>
        <w:t xml:space="preserve"> </w:t>
      </w:r>
    </w:p>
    <w:tbl>
      <w:tblPr>
        <w:tblW w:w="0" w:type="auto"/>
        <w:tblLayout w:type="fixed"/>
        <w:tblLook w:val="01E0" w:firstRow="1" w:lastRow="1" w:firstColumn="1" w:lastColumn="1" w:noHBand="0" w:noVBand="0"/>
      </w:tblPr>
      <w:tblGrid>
        <w:gridCol w:w="1444"/>
        <w:gridCol w:w="1310"/>
        <w:gridCol w:w="2325"/>
        <w:gridCol w:w="2208"/>
        <w:gridCol w:w="1804"/>
      </w:tblGrid>
      <w:tr w:rsidR="2839AA7F" w14:paraId="6CCE3B73" w14:textId="77777777" w:rsidTr="7CC94941">
        <w:trPr>
          <w:trHeight w:val="300"/>
        </w:trPr>
        <w:tc>
          <w:tcPr>
            <w:tcW w:w="144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8C873DB" w14:textId="7CE44DA9" w:rsidR="2839AA7F" w:rsidRDefault="2839AA7F" w:rsidP="008B22D1">
            <w:pPr>
              <w:spacing w:after="0"/>
              <w:rPr>
                <w:rFonts w:ascii="Calibri" w:eastAsia="Calibri" w:hAnsi="Calibri" w:cs="Calibri"/>
                <w:b/>
                <w:bCs/>
              </w:rPr>
            </w:pPr>
            <w:r w:rsidRPr="2839AA7F">
              <w:rPr>
                <w:rFonts w:ascii="Calibri" w:eastAsia="Calibri" w:hAnsi="Calibri" w:cs="Calibri"/>
                <w:b/>
                <w:bCs/>
              </w:rPr>
              <w:t>Expenditure item</w:t>
            </w:r>
          </w:p>
        </w:tc>
        <w:tc>
          <w:tcPr>
            <w:tcW w:w="131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E8E1FBA" w14:textId="27441C2E" w:rsidR="2839AA7F" w:rsidRDefault="2839AA7F" w:rsidP="008B22D1">
            <w:pPr>
              <w:spacing w:after="0"/>
              <w:rPr>
                <w:rFonts w:ascii="Calibri" w:eastAsia="Calibri" w:hAnsi="Calibri" w:cs="Calibri"/>
                <w:b/>
                <w:bCs/>
              </w:rPr>
            </w:pPr>
            <w:r w:rsidRPr="2839AA7F">
              <w:rPr>
                <w:rFonts w:ascii="Calibri" w:eastAsia="Calibri" w:hAnsi="Calibri" w:cs="Calibri"/>
                <w:b/>
                <w:bCs/>
              </w:rPr>
              <w:t>Grant Funds</w:t>
            </w:r>
          </w:p>
        </w:tc>
        <w:tc>
          <w:tcPr>
            <w:tcW w:w="23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2C48375" w14:textId="5F312B03" w:rsidR="2839AA7F" w:rsidRDefault="2839AA7F" w:rsidP="008B22D1">
            <w:pPr>
              <w:spacing w:after="0"/>
              <w:rPr>
                <w:rFonts w:ascii="Calibri" w:eastAsia="Calibri" w:hAnsi="Calibri" w:cs="Calibri"/>
                <w:b/>
                <w:bCs/>
              </w:rPr>
            </w:pPr>
            <w:r w:rsidRPr="2839AA7F">
              <w:rPr>
                <w:rFonts w:ascii="Calibri" w:eastAsia="Calibri" w:hAnsi="Calibri" w:cs="Calibri"/>
                <w:b/>
                <w:bCs/>
              </w:rPr>
              <w:t>Recipient Contributions</w:t>
            </w:r>
          </w:p>
        </w:tc>
        <w:tc>
          <w:tcPr>
            <w:tcW w:w="220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EEF373F" w14:textId="4700C8CB" w:rsidR="2839AA7F" w:rsidRDefault="2839AA7F" w:rsidP="008B22D1">
            <w:pPr>
              <w:spacing w:after="0"/>
              <w:rPr>
                <w:rFonts w:ascii="Calibri" w:eastAsia="Calibri" w:hAnsi="Calibri" w:cs="Calibri"/>
                <w:b/>
                <w:bCs/>
              </w:rPr>
            </w:pPr>
            <w:r w:rsidRPr="2839AA7F">
              <w:rPr>
                <w:rFonts w:ascii="Calibri" w:eastAsia="Calibri" w:hAnsi="Calibri" w:cs="Calibri"/>
                <w:b/>
                <w:bCs/>
              </w:rPr>
              <w:t>Other Contributions</w:t>
            </w:r>
          </w:p>
        </w:tc>
        <w:tc>
          <w:tcPr>
            <w:tcW w:w="180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DD35753" w14:textId="5D97308A" w:rsidR="2839AA7F" w:rsidRDefault="2839AA7F" w:rsidP="008B22D1">
            <w:pPr>
              <w:spacing w:after="0"/>
              <w:rPr>
                <w:rFonts w:ascii="Calibri" w:eastAsia="Calibri" w:hAnsi="Calibri" w:cs="Calibri"/>
                <w:b/>
                <w:bCs/>
              </w:rPr>
            </w:pPr>
            <w:r w:rsidRPr="2839AA7F">
              <w:rPr>
                <w:rFonts w:ascii="Calibri" w:eastAsia="Calibri" w:hAnsi="Calibri" w:cs="Calibri"/>
                <w:b/>
                <w:bCs/>
              </w:rPr>
              <w:t>Total Cost</w:t>
            </w:r>
            <w:r w:rsidR="00305E10">
              <w:rPr>
                <w:rStyle w:val="FootnoteReference"/>
                <w:rFonts w:ascii="Calibri" w:eastAsia="Calibri" w:hAnsi="Calibri" w:cs="Calibri"/>
                <w:b/>
                <w:bCs/>
              </w:rPr>
              <w:footnoteReference w:id="3"/>
            </w:r>
          </w:p>
        </w:tc>
      </w:tr>
      <w:tr w:rsidR="2839AA7F" w14:paraId="5883BDDD" w14:textId="77777777" w:rsidTr="7CC94941">
        <w:trPr>
          <w:trHeight w:val="300"/>
        </w:trPr>
        <w:tc>
          <w:tcPr>
            <w:tcW w:w="1444" w:type="dxa"/>
            <w:tcBorders>
              <w:top w:val="single" w:sz="8" w:space="0" w:color="auto"/>
              <w:left w:val="single" w:sz="8" w:space="0" w:color="auto"/>
              <w:bottom w:val="single" w:sz="8" w:space="0" w:color="auto"/>
              <w:right w:val="single" w:sz="8" w:space="0" w:color="auto"/>
            </w:tcBorders>
            <w:tcMar>
              <w:left w:w="108" w:type="dxa"/>
              <w:right w:w="108" w:type="dxa"/>
            </w:tcMar>
          </w:tcPr>
          <w:p w14:paraId="263F686C" w14:textId="4472B14F" w:rsidR="2839AA7F" w:rsidRPr="007C35B3" w:rsidRDefault="34743D86" w:rsidP="7CC94941">
            <w:pPr>
              <w:spacing w:after="0"/>
              <w:rPr>
                <w:rFonts w:ascii="Calibri" w:eastAsia="Calibri" w:hAnsi="Calibri" w:cs="Calibri"/>
              </w:rPr>
            </w:pPr>
            <w:r w:rsidRPr="7CC94941">
              <w:rPr>
                <w:rFonts w:ascii="Calibri" w:eastAsia="Calibri" w:hAnsi="Calibri" w:cs="Calibri"/>
              </w:rPr>
              <w:t>[*insert a description of the expenditure item here]</w:t>
            </w: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tcPr>
          <w:p w14:paraId="2184B98B" w14:textId="5814E149" w:rsidR="2839AA7F" w:rsidRPr="007C35B3" w:rsidRDefault="34743D86" w:rsidP="7CC94941">
            <w:pPr>
              <w:spacing w:after="0"/>
              <w:rPr>
                <w:rFonts w:ascii="Calibri" w:eastAsia="Calibri" w:hAnsi="Calibri" w:cs="Calibri"/>
              </w:rPr>
            </w:pPr>
            <w:r w:rsidRPr="7CC94941">
              <w:rPr>
                <w:rFonts w:ascii="Calibri" w:eastAsia="Calibri" w:hAnsi="Calibri" w:cs="Calibri"/>
              </w:rPr>
              <w:t>[*insert the amount of grant funds allocated to the expenditure item here]</w:t>
            </w:r>
          </w:p>
        </w:tc>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24288B61" w14:textId="5A962416" w:rsidR="2839AA7F" w:rsidRPr="007C35B3" w:rsidRDefault="34743D86" w:rsidP="7CC94941">
            <w:pPr>
              <w:spacing w:after="0"/>
              <w:rPr>
                <w:rFonts w:ascii="Calibri" w:eastAsia="Calibri" w:hAnsi="Calibri" w:cs="Calibri"/>
              </w:rPr>
            </w:pPr>
            <w:r w:rsidRPr="7CC94941">
              <w:rPr>
                <w:rFonts w:ascii="Calibri" w:eastAsia="Calibri" w:hAnsi="Calibri" w:cs="Calibri"/>
              </w:rPr>
              <w:t>[*insert any contributions towards this item that the Recipient may be making from its own funds]</w:t>
            </w:r>
          </w:p>
        </w:tc>
        <w:tc>
          <w:tcPr>
            <w:tcW w:w="2208" w:type="dxa"/>
            <w:tcBorders>
              <w:top w:val="single" w:sz="8" w:space="0" w:color="auto"/>
              <w:left w:val="single" w:sz="8" w:space="0" w:color="auto"/>
              <w:bottom w:val="single" w:sz="8" w:space="0" w:color="auto"/>
              <w:right w:val="single" w:sz="8" w:space="0" w:color="auto"/>
            </w:tcBorders>
            <w:tcMar>
              <w:left w:w="108" w:type="dxa"/>
              <w:right w:w="108" w:type="dxa"/>
            </w:tcMar>
          </w:tcPr>
          <w:p w14:paraId="0B4BA5B0" w14:textId="3EFDD30F" w:rsidR="2839AA7F" w:rsidRPr="007C35B3" w:rsidRDefault="34743D86" w:rsidP="7CC94941">
            <w:pPr>
              <w:spacing w:after="0"/>
              <w:rPr>
                <w:rFonts w:ascii="Calibri" w:eastAsia="Calibri" w:hAnsi="Calibri" w:cs="Calibri"/>
              </w:rPr>
            </w:pPr>
            <w:r w:rsidRPr="7CC94941">
              <w:rPr>
                <w:rFonts w:ascii="Calibri" w:eastAsia="Calibri" w:hAnsi="Calibri" w:cs="Calibri"/>
              </w:rPr>
              <w:t xml:space="preserve">[*insert any contributions which may be made towards this item by a third party – </w:t>
            </w:r>
            <w:r w:rsidR="00EA4A1D" w:rsidRPr="7CC94941">
              <w:rPr>
                <w:rFonts w:ascii="Calibri" w:eastAsia="Calibri" w:hAnsi="Calibri" w:cs="Calibri"/>
              </w:rPr>
              <w:t>e.g.</w:t>
            </w:r>
            <w:r w:rsidRPr="7CC94941">
              <w:rPr>
                <w:rFonts w:ascii="Calibri" w:eastAsia="Calibri" w:hAnsi="Calibri" w:cs="Calibri"/>
              </w:rPr>
              <w:t xml:space="preserve"> state govt funding or a contribution from a third party]</w:t>
            </w:r>
          </w:p>
        </w:tc>
        <w:tc>
          <w:tcPr>
            <w:tcW w:w="1804" w:type="dxa"/>
            <w:tcBorders>
              <w:top w:val="single" w:sz="8" w:space="0" w:color="auto"/>
              <w:left w:val="single" w:sz="8" w:space="0" w:color="auto"/>
              <w:bottom w:val="single" w:sz="8" w:space="0" w:color="auto"/>
              <w:right w:val="single" w:sz="8" w:space="0" w:color="auto"/>
            </w:tcBorders>
            <w:tcMar>
              <w:left w:w="108" w:type="dxa"/>
              <w:right w:w="108" w:type="dxa"/>
            </w:tcMar>
          </w:tcPr>
          <w:p w14:paraId="52DDD03A" w14:textId="0E1E1EE4" w:rsidR="2839AA7F" w:rsidRPr="007C35B3" w:rsidRDefault="34743D86" w:rsidP="7CC94941">
            <w:pPr>
              <w:spacing w:after="0"/>
              <w:rPr>
                <w:rFonts w:ascii="Calibri" w:eastAsia="Calibri" w:hAnsi="Calibri" w:cs="Calibri"/>
              </w:rPr>
            </w:pPr>
            <w:r w:rsidRPr="7CC94941">
              <w:rPr>
                <w:rFonts w:ascii="Calibri" w:eastAsia="Calibri" w:hAnsi="Calibri" w:cs="Calibri"/>
              </w:rPr>
              <w:t>[*add columns 1 to 4 here]</w:t>
            </w:r>
          </w:p>
        </w:tc>
      </w:tr>
      <w:tr w:rsidR="2839AA7F" w14:paraId="0AE87C7E" w14:textId="77777777" w:rsidTr="7CC94941">
        <w:trPr>
          <w:trHeight w:val="300"/>
        </w:trPr>
        <w:tc>
          <w:tcPr>
            <w:tcW w:w="1444" w:type="dxa"/>
            <w:tcBorders>
              <w:top w:val="single" w:sz="8" w:space="0" w:color="auto"/>
              <w:left w:val="single" w:sz="8" w:space="0" w:color="auto"/>
              <w:bottom w:val="single" w:sz="8" w:space="0" w:color="auto"/>
              <w:right w:val="single" w:sz="8" w:space="0" w:color="auto"/>
            </w:tcBorders>
            <w:tcMar>
              <w:left w:w="108" w:type="dxa"/>
              <w:right w:w="108" w:type="dxa"/>
            </w:tcMar>
          </w:tcPr>
          <w:p w14:paraId="29E6F54D" w14:textId="649527ED" w:rsidR="2839AA7F" w:rsidRDefault="2839AA7F" w:rsidP="008B22D1">
            <w:pPr>
              <w:spacing w:after="0"/>
              <w:rPr>
                <w:rFonts w:ascii="Calibri" w:eastAsia="Calibri" w:hAnsi="Calibri" w:cs="Calibri"/>
                <w:b/>
                <w:bCs/>
              </w:rPr>
            </w:pPr>
            <w:r w:rsidRPr="2839AA7F">
              <w:rPr>
                <w:rFonts w:ascii="Calibri" w:eastAsia="Calibri" w:hAnsi="Calibri" w:cs="Calibri"/>
                <w:b/>
                <w:bCs/>
              </w:rPr>
              <w:t xml:space="preserve"> </w:t>
            </w: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tcPr>
          <w:p w14:paraId="525034BE" w14:textId="038B689F" w:rsidR="2839AA7F" w:rsidRDefault="2839AA7F" w:rsidP="008B22D1">
            <w:pPr>
              <w:spacing w:after="0"/>
              <w:rPr>
                <w:rFonts w:ascii="Calibri" w:eastAsia="Calibri" w:hAnsi="Calibri" w:cs="Calibri"/>
                <w:b/>
                <w:bCs/>
              </w:rPr>
            </w:pPr>
            <w:r w:rsidRPr="2839AA7F">
              <w:rPr>
                <w:rFonts w:ascii="Calibri" w:eastAsia="Calibri" w:hAnsi="Calibri" w:cs="Calibri"/>
                <w:b/>
                <w:bCs/>
              </w:rPr>
              <w:t xml:space="preserve"> </w:t>
            </w:r>
          </w:p>
        </w:tc>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5411110A" w14:textId="3D29D6B4" w:rsidR="2839AA7F" w:rsidRDefault="2839AA7F" w:rsidP="008B22D1">
            <w:pPr>
              <w:spacing w:after="0"/>
              <w:rPr>
                <w:rFonts w:ascii="Calibri" w:eastAsia="Calibri" w:hAnsi="Calibri" w:cs="Calibri"/>
                <w:b/>
                <w:bCs/>
              </w:rPr>
            </w:pPr>
            <w:r w:rsidRPr="2839AA7F">
              <w:rPr>
                <w:rFonts w:ascii="Calibri" w:eastAsia="Calibri" w:hAnsi="Calibri" w:cs="Calibri"/>
                <w:b/>
                <w:bCs/>
              </w:rPr>
              <w:t xml:space="preserve"> </w:t>
            </w:r>
          </w:p>
        </w:tc>
        <w:tc>
          <w:tcPr>
            <w:tcW w:w="2208" w:type="dxa"/>
            <w:tcBorders>
              <w:top w:val="single" w:sz="8" w:space="0" w:color="auto"/>
              <w:left w:val="single" w:sz="8" w:space="0" w:color="auto"/>
              <w:bottom w:val="single" w:sz="8" w:space="0" w:color="auto"/>
              <w:right w:val="single" w:sz="8" w:space="0" w:color="auto"/>
            </w:tcBorders>
            <w:tcMar>
              <w:left w:w="108" w:type="dxa"/>
              <w:right w:w="108" w:type="dxa"/>
            </w:tcMar>
          </w:tcPr>
          <w:p w14:paraId="648F0E32" w14:textId="0FE6DDD5" w:rsidR="2839AA7F" w:rsidRDefault="2839AA7F" w:rsidP="008B22D1">
            <w:pPr>
              <w:spacing w:after="0"/>
              <w:rPr>
                <w:rFonts w:ascii="Calibri" w:eastAsia="Calibri" w:hAnsi="Calibri" w:cs="Calibri"/>
                <w:b/>
                <w:bCs/>
              </w:rPr>
            </w:pPr>
            <w:r w:rsidRPr="2839AA7F">
              <w:rPr>
                <w:rFonts w:ascii="Calibri" w:eastAsia="Calibri" w:hAnsi="Calibri" w:cs="Calibri"/>
                <w:b/>
                <w:bCs/>
              </w:rPr>
              <w:t xml:space="preserve"> </w:t>
            </w:r>
          </w:p>
        </w:tc>
        <w:tc>
          <w:tcPr>
            <w:tcW w:w="1804" w:type="dxa"/>
            <w:tcBorders>
              <w:top w:val="single" w:sz="8" w:space="0" w:color="auto"/>
              <w:left w:val="single" w:sz="8" w:space="0" w:color="auto"/>
              <w:bottom w:val="single" w:sz="8" w:space="0" w:color="auto"/>
              <w:right w:val="single" w:sz="8" w:space="0" w:color="auto"/>
            </w:tcBorders>
            <w:tcMar>
              <w:left w:w="108" w:type="dxa"/>
              <w:right w:w="108" w:type="dxa"/>
            </w:tcMar>
          </w:tcPr>
          <w:p w14:paraId="0E3B227B" w14:textId="140A4048" w:rsidR="2839AA7F" w:rsidRDefault="2839AA7F" w:rsidP="008B22D1">
            <w:pPr>
              <w:spacing w:after="0"/>
              <w:rPr>
                <w:rFonts w:ascii="Calibri" w:eastAsia="Calibri" w:hAnsi="Calibri" w:cs="Calibri"/>
                <w:b/>
                <w:bCs/>
              </w:rPr>
            </w:pPr>
          </w:p>
        </w:tc>
      </w:tr>
      <w:tr w:rsidR="0019343D" w14:paraId="2DA45666" w14:textId="77777777" w:rsidTr="7CC94941">
        <w:trPr>
          <w:trHeight w:val="300"/>
        </w:trPr>
        <w:tc>
          <w:tcPr>
            <w:tcW w:w="1444" w:type="dxa"/>
            <w:tcBorders>
              <w:top w:val="single" w:sz="8" w:space="0" w:color="auto"/>
              <w:left w:val="single" w:sz="8" w:space="0" w:color="auto"/>
              <w:bottom w:val="single" w:sz="8" w:space="0" w:color="auto"/>
              <w:right w:val="single" w:sz="8" w:space="0" w:color="auto"/>
            </w:tcBorders>
            <w:tcMar>
              <w:left w:w="108" w:type="dxa"/>
              <w:right w:w="108" w:type="dxa"/>
            </w:tcMar>
          </w:tcPr>
          <w:p w14:paraId="5F7D8809" w14:textId="77777777" w:rsidR="0019343D" w:rsidRPr="2839AA7F" w:rsidRDefault="0019343D" w:rsidP="008B22D1">
            <w:pPr>
              <w:spacing w:after="0"/>
              <w:rPr>
                <w:rFonts w:ascii="Calibri" w:eastAsia="Calibri" w:hAnsi="Calibri" w:cs="Calibri"/>
                <w:b/>
                <w:bCs/>
              </w:rPr>
            </w:pP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tcPr>
          <w:p w14:paraId="6DD8B003" w14:textId="77777777" w:rsidR="0019343D" w:rsidRPr="2839AA7F" w:rsidRDefault="0019343D" w:rsidP="008B22D1">
            <w:pPr>
              <w:spacing w:after="0"/>
              <w:rPr>
                <w:rFonts w:ascii="Calibri" w:eastAsia="Calibri" w:hAnsi="Calibri" w:cs="Calibri"/>
                <w:b/>
                <w:bCs/>
              </w:rPr>
            </w:pPr>
          </w:p>
        </w:tc>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2CE54EC3" w14:textId="77777777" w:rsidR="0019343D" w:rsidRPr="2839AA7F" w:rsidRDefault="0019343D" w:rsidP="008B22D1">
            <w:pPr>
              <w:spacing w:after="0"/>
              <w:rPr>
                <w:rFonts w:ascii="Calibri" w:eastAsia="Calibri" w:hAnsi="Calibri" w:cs="Calibri"/>
                <w:b/>
                <w:bCs/>
              </w:rPr>
            </w:pPr>
          </w:p>
        </w:tc>
        <w:tc>
          <w:tcPr>
            <w:tcW w:w="2208" w:type="dxa"/>
            <w:tcBorders>
              <w:top w:val="single" w:sz="8" w:space="0" w:color="auto"/>
              <w:left w:val="single" w:sz="8" w:space="0" w:color="auto"/>
              <w:bottom w:val="single" w:sz="8" w:space="0" w:color="auto"/>
              <w:right w:val="single" w:sz="8" w:space="0" w:color="auto"/>
            </w:tcBorders>
            <w:tcMar>
              <w:left w:w="108" w:type="dxa"/>
              <w:right w:w="108" w:type="dxa"/>
            </w:tcMar>
          </w:tcPr>
          <w:p w14:paraId="740B696D" w14:textId="77777777" w:rsidR="0019343D" w:rsidRPr="2839AA7F" w:rsidRDefault="0019343D" w:rsidP="008B22D1">
            <w:pPr>
              <w:spacing w:after="0"/>
              <w:rPr>
                <w:rFonts w:ascii="Calibri" w:eastAsia="Calibri" w:hAnsi="Calibri" w:cs="Calibri"/>
                <w:b/>
                <w:bCs/>
              </w:rPr>
            </w:pPr>
          </w:p>
        </w:tc>
        <w:tc>
          <w:tcPr>
            <w:tcW w:w="1804" w:type="dxa"/>
            <w:tcBorders>
              <w:top w:val="single" w:sz="8" w:space="0" w:color="auto"/>
              <w:left w:val="single" w:sz="8" w:space="0" w:color="auto"/>
              <w:bottom w:val="single" w:sz="8" w:space="0" w:color="auto"/>
              <w:right w:val="single" w:sz="8" w:space="0" w:color="auto"/>
            </w:tcBorders>
            <w:tcMar>
              <w:left w:w="108" w:type="dxa"/>
              <w:right w:w="108" w:type="dxa"/>
            </w:tcMar>
          </w:tcPr>
          <w:p w14:paraId="74D86B96" w14:textId="77777777" w:rsidR="0019343D" w:rsidRDefault="0019343D" w:rsidP="008B22D1">
            <w:pPr>
              <w:spacing w:after="0"/>
              <w:rPr>
                <w:rFonts w:ascii="Calibri" w:eastAsia="Calibri" w:hAnsi="Calibri" w:cs="Calibri"/>
                <w:b/>
                <w:bCs/>
              </w:rPr>
            </w:pPr>
          </w:p>
        </w:tc>
      </w:tr>
      <w:tr w:rsidR="0019343D" w14:paraId="4F0A811B" w14:textId="77777777" w:rsidTr="7CC94941">
        <w:trPr>
          <w:trHeight w:val="300"/>
        </w:trPr>
        <w:tc>
          <w:tcPr>
            <w:tcW w:w="1444" w:type="dxa"/>
            <w:tcBorders>
              <w:top w:val="single" w:sz="8" w:space="0" w:color="auto"/>
              <w:left w:val="single" w:sz="8" w:space="0" w:color="auto"/>
              <w:bottom w:val="single" w:sz="8" w:space="0" w:color="auto"/>
              <w:right w:val="single" w:sz="8" w:space="0" w:color="auto"/>
            </w:tcBorders>
            <w:tcMar>
              <w:left w:w="108" w:type="dxa"/>
              <w:right w:w="108" w:type="dxa"/>
            </w:tcMar>
          </w:tcPr>
          <w:p w14:paraId="7579C26F" w14:textId="77777777" w:rsidR="0019343D" w:rsidRPr="2839AA7F" w:rsidRDefault="0019343D" w:rsidP="008B22D1">
            <w:pPr>
              <w:spacing w:after="0"/>
              <w:rPr>
                <w:rFonts w:ascii="Calibri" w:eastAsia="Calibri" w:hAnsi="Calibri" w:cs="Calibri"/>
                <w:b/>
                <w:bCs/>
              </w:rPr>
            </w:pP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tcPr>
          <w:p w14:paraId="5B2507C5" w14:textId="77777777" w:rsidR="0019343D" w:rsidRPr="2839AA7F" w:rsidRDefault="0019343D" w:rsidP="008B22D1">
            <w:pPr>
              <w:spacing w:after="0"/>
              <w:rPr>
                <w:rFonts w:ascii="Calibri" w:eastAsia="Calibri" w:hAnsi="Calibri" w:cs="Calibri"/>
                <w:b/>
                <w:bCs/>
              </w:rPr>
            </w:pPr>
          </w:p>
        </w:tc>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36A7FCB0" w14:textId="77777777" w:rsidR="0019343D" w:rsidRPr="2839AA7F" w:rsidRDefault="0019343D" w:rsidP="008B22D1">
            <w:pPr>
              <w:spacing w:after="0"/>
              <w:rPr>
                <w:rFonts w:ascii="Calibri" w:eastAsia="Calibri" w:hAnsi="Calibri" w:cs="Calibri"/>
                <w:b/>
                <w:bCs/>
              </w:rPr>
            </w:pPr>
          </w:p>
        </w:tc>
        <w:tc>
          <w:tcPr>
            <w:tcW w:w="2208" w:type="dxa"/>
            <w:tcBorders>
              <w:top w:val="single" w:sz="8" w:space="0" w:color="auto"/>
              <w:left w:val="single" w:sz="8" w:space="0" w:color="auto"/>
              <w:bottom w:val="single" w:sz="8" w:space="0" w:color="auto"/>
              <w:right w:val="single" w:sz="8" w:space="0" w:color="auto"/>
            </w:tcBorders>
            <w:tcMar>
              <w:left w:w="108" w:type="dxa"/>
              <w:right w:w="108" w:type="dxa"/>
            </w:tcMar>
          </w:tcPr>
          <w:p w14:paraId="6595C9E5" w14:textId="77777777" w:rsidR="0019343D" w:rsidRPr="2839AA7F" w:rsidRDefault="0019343D" w:rsidP="008B22D1">
            <w:pPr>
              <w:spacing w:after="0"/>
              <w:rPr>
                <w:rFonts w:ascii="Calibri" w:eastAsia="Calibri" w:hAnsi="Calibri" w:cs="Calibri"/>
                <w:b/>
                <w:bCs/>
              </w:rPr>
            </w:pPr>
          </w:p>
        </w:tc>
        <w:tc>
          <w:tcPr>
            <w:tcW w:w="1804" w:type="dxa"/>
            <w:tcBorders>
              <w:top w:val="single" w:sz="8" w:space="0" w:color="auto"/>
              <w:left w:val="single" w:sz="8" w:space="0" w:color="auto"/>
              <w:bottom w:val="single" w:sz="8" w:space="0" w:color="auto"/>
              <w:right w:val="single" w:sz="8" w:space="0" w:color="auto"/>
            </w:tcBorders>
            <w:tcMar>
              <w:left w:w="108" w:type="dxa"/>
              <w:right w:w="108" w:type="dxa"/>
            </w:tcMar>
          </w:tcPr>
          <w:p w14:paraId="3E6F4DDA" w14:textId="77777777" w:rsidR="0019343D" w:rsidRDefault="0019343D" w:rsidP="008B22D1">
            <w:pPr>
              <w:spacing w:after="0"/>
              <w:rPr>
                <w:rFonts w:ascii="Calibri" w:eastAsia="Calibri" w:hAnsi="Calibri" w:cs="Calibri"/>
                <w:b/>
                <w:bCs/>
              </w:rPr>
            </w:pPr>
          </w:p>
        </w:tc>
      </w:tr>
      <w:tr w:rsidR="0019343D" w14:paraId="752C9B4F" w14:textId="77777777" w:rsidTr="7CC94941">
        <w:trPr>
          <w:trHeight w:val="300"/>
        </w:trPr>
        <w:tc>
          <w:tcPr>
            <w:tcW w:w="1444" w:type="dxa"/>
            <w:tcBorders>
              <w:top w:val="single" w:sz="8" w:space="0" w:color="auto"/>
              <w:left w:val="single" w:sz="8" w:space="0" w:color="auto"/>
              <w:bottom w:val="single" w:sz="8" w:space="0" w:color="auto"/>
              <w:right w:val="single" w:sz="8" w:space="0" w:color="auto"/>
            </w:tcBorders>
            <w:tcMar>
              <w:left w:w="108" w:type="dxa"/>
              <w:right w:w="108" w:type="dxa"/>
            </w:tcMar>
          </w:tcPr>
          <w:p w14:paraId="4E594D14" w14:textId="77777777" w:rsidR="0019343D" w:rsidRPr="2839AA7F" w:rsidRDefault="0019343D" w:rsidP="008B22D1">
            <w:pPr>
              <w:spacing w:after="0"/>
              <w:rPr>
                <w:rFonts w:ascii="Calibri" w:eastAsia="Calibri" w:hAnsi="Calibri" w:cs="Calibri"/>
                <w:b/>
                <w:bCs/>
              </w:rPr>
            </w:pP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tcPr>
          <w:p w14:paraId="52EED134" w14:textId="77777777" w:rsidR="0019343D" w:rsidRPr="2839AA7F" w:rsidRDefault="0019343D" w:rsidP="008B22D1">
            <w:pPr>
              <w:spacing w:after="0"/>
              <w:rPr>
                <w:rFonts w:ascii="Calibri" w:eastAsia="Calibri" w:hAnsi="Calibri" w:cs="Calibri"/>
                <w:b/>
                <w:bCs/>
              </w:rPr>
            </w:pPr>
          </w:p>
        </w:tc>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2EDCA909" w14:textId="77777777" w:rsidR="0019343D" w:rsidRPr="2839AA7F" w:rsidRDefault="0019343D" w:rsidP="008B22D1">
            <w:pPr>
              <w:spacing w:after="0"/>
              <w:rPr>
                <w:rFonts w:ascii="Calibri" w:eastAsia="Calibri" w:hAnsi="Calibri" w:cs="Calibri"/>
                <w:b/>
                <w:bCs/>
              </w:rPr>
            </w:pPr>
          </w:p>
        </w:tc>
        <w:tc>
          <w:tcPr>
            <w:tcW w:w="2208" w:type="dxa"/>
            <w:tcBorders>
              <w:top w:val="single" w:sz="8" w:space="0" w:color="auto"/>
              <w:left w:val="single" w:sz="8" w:space="0" w:color="auto"/>
              <w:bottom w:val="single" w:sz="8" w:space="0" w:color="auto"/>
              <w:right w:val="single" w:sz="8" w:space="0" w:color="auto"/>
            </w:tcBorders>
            <w:tcMar>
              <w:left w:w="108" w:type="dxa"/>
              <w:right w:w="108" w:type="dxa"/>
            </w:tcMar>
          </w:tcPr>
          <w:p w14:paraId="624D7C62" w14:textId="77777777" w:rsidR="0019343D" w:rsidRPr="2839AA7F" w:rsidRDefault="0019343D" w:rsidP="008B22D1">
            <w:pPr>
              <w:spacing w:after="0"/>
              <w:rPr>
                <w:rFonts w:ascii="Calibri" w:eastAsia="Calibri" w:hAnsi="Calibri" w:cs="Calibri"/>
                <w:b/>
                <w:bCs/>
              </w:rPr>
            </w:pPr>
          </w:p>
        </w:tc>
        <w:tc>
          <w:tcPr>
            <w:tcW w:w="1804" w:type="dxa"/>
            <w:tcBorders>
              <w:top w:val="single" w:sz="8" w:space="0" w:color="auto"/>
              <w:left w:val="single" w:sz="8" w:space="0" w:color="auto"/>
              <w:bottom w:val="single" w:sz="8" w:space="0" w:color="auto"/>
              <w:right w:val="single" w:sz="8" w:space="0" w:color="auto"/>
            </w:tcBorders>
            <w:tcMar>
              <w:left w:w="108" w:type="dxa"/>
              <w:right w:w="108" w:type="dxa"/>
            </w:tcMar>
          </w:tcPr>
          <w:p w14:paraId="51A9ABB2" w14:textId="77777777" w:rsidR="0019343D" w:rsidRDefault="0019343D" w:rsidP="008B22D1">
            <w:pPr>
              <w:spacing w:after="0"/>
              <w:rPr>
                <w:rFonts w:ascii="Calibri" w:eastAsia="Calibri" w:hAnsi="Calibri" w:cs="Calibri"/>
                <w:b/>
                <w:bCs/>
              </w:rPr>
            </w:pPr>
          </w:p>
        </w:tc>
      </w:tr>
    </w:tbl>
    <w:p w14:paraId="2A4092FA" w14:textId="764AC5CF" w:rsidR="1C5B6BEE" w:rsidRDefault="1C5B6BEE">
      <w:r>
        <w:br w:type="page"/>
      </w:r>
    </w:p>
    <w:p w14:paraId="24549A85" w14:textId="1610C0E4" w:rsidR="0085418D" w:rsidRDefault="0085418D" w:rsidP="0085418D">
      <w:pPr>
        <w:pStyle w:val="Heading2"/>
      </w:pPr>
      <w:bookmarkStart w:id="77" w:name="_Toc216952361"/>
      <w:r>
        <w:lastRenderedPageBreak/>
        <w:t xml:space="preserve">Part </w:t>
      </w:r>
      <w:r w:rsidR="00013430">
        <w:t>4</w:t>
      </w:r>
      <w:r>
        <w:t>: Evidence to support the application</w:t>
      </w:r>
      <w:bookmarkEnd w:id="77"/>
    </w:p>
    <w:p w14:paraId="47FFC273" w14:textId="09BC0C5F" w:rsidR="1E2B606D" w:rsidRPr="00194776" w:rsidRDefault="1E2B606D" w:rsidP="00194776">
      <w:pPr>
        <w:rPr>
          <w:rFonts w:eastAsiaTheme="minorEastAsia"/>
        </w:rPr>
      </w:pPr>
      <w:r w:rsidRPr="009808B8">
        <w:rPr>
          <w:b/>
        </w:rPr>
        <w:t xml:space="preserve">Instructions: </w:t>
      </w:r>
      <w:r w:rsidR="001C73F3" w:rsidRPr="009808B8">
        <w:rPr>
          <w:bCs/>
        </w:rPr>
        <w:t>Applicants</w:t>
      </w:r>
      <w:r w:rsidR="004C108C" w:rsidRPr="009808B8">
        <w:rPr>
          <w:bCs/>
        </w:rPr>
        <w:t xml:space="preserve"> may </w:t>
      </w:r>
      <w:r w:rsidR="00A575CC">
        <w:rPr>
          <w:bCs/>
        </w:rPr>
        <w:t>provide</w:t>
      </w:r>
      <w:r w:rsidR="000E7D0C" w:rsidRPr="009808B8">
        <w:rPr>
          <w:bCs/>
        </w:rPr>
        <w:t xml:space="preserve"> attachments to support </w:t>
      </w:r>
      <w:r w:rsidR="00871F97" w:rsidRPr="009808B8">
        <w:rPr>
          <w:bCs/>
        </w:rPr>
        <w:t>their</w:t>
      </w:r>
      <w:r w:rsidR="000E7D0C" w:rsidRPr="009808B8">
        <w:rPr>
          <w:bCs/>
        </w:rPr>
        <w:t xml:space="preserve"> proposal</w:t>
      </w:r>
      <w:r w:rsidRPr="009808B8">
        <w:rPr>
          <w:rFonts w:eastAsiaTheme="minorEastAsia"/>
        </w:rPr>
        <w:t>.</w:t>
      </w:r>
      <w:r w:rsidRPr="009808B8">
        <w:rPr>
          <w:rFonts w:ascii="Calibri" w:eastAsia="Calibri" w:hAnsi="Calibri" w:cs="Calibri"/>
        </w:rPr>
        <w:t xml:space="preserve"> </w:t>
      </w:r>
      <w:r w:rsidR="00194776">
        <w:rPr>
          <w:rFonts w:ascii="Calibri" w:eastAsia="Calibri" w:hAnsi="Calibri" w:cs="Calibri"/>
        </w:rPr>
        <w:t>Where attachments are provided, they must be labelled clearly and listed in the table below.</w:t>
      </w:r>
    </w:p>
    <w:tbl>
      <w:tblPr>
        <w:tblW w:w="0" w:type="auto"/>
        <w:tblLook w:val="04A0" w:firstRow="1" w:lastRow="0" w:firstColumn="1" w:lastColumn="0" w:noHBand="0" w:noVBand="1"/>
      </w:tblPr>
      <w:tblGrid>
        <w:gridCol w:w="562"/>
        <w:gridCol w:w="3261"/>
        <w:gridCol w:w="2864"/>
        <w:gridCol w:w="2329"/>
      </w:tblGrid>
      <w:tr w:rsidR="00223E8B" w:rsidRPr="00223E8B" w14:paraId="23C0F2D1" w14:textId="77777777" w:rsidTr="367EB715">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FB77D3" w14:textId="77777777" w:rsidR="00223E8B" w:rsidRPr="00223E8B" w:rsidRDefault="00223E8B" w:rsidP="00223E8B">
            <w:pPr>
              <w:rPr>
                <w:b/>
                <w:bCs/>
              </w:rPr>
            </w:pPr>
            <w:r w:rsidRPr="00223E8B">
              <w:rPr>
                <w:b/>
                <w:bCs/>
              </w:rPr>
              <w:t>No.</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30CD44" w14:textId="77777777" w:rsidR="00223E8B" w:rsidRPr="00223E8B" w:rsidRDefault="00223E8B" w:rsidP="00223E8B">
            <w:pPr>
              <w:rPr>
                <w:b/>
                <w:bCs/>
              </w:rPr>
            </w:pPr>
            <w:r w:rsidRPr="00223E8B">
              <w:rPr>
                <w:b/>
                <w:bCs/>
              </w:rPr>
              <w:t>Attachment name</w:t>
            </w:r>
          </w:p>
        </w:tc>
        <w:tc>
          <w:tcPr>
            <w:tcW w:w="2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3F8DF6" w14:textId="77777777" w:rsidR="00223E8B" w:rsidRPr="00223E8B" w:rsidRDefault="00223E8B" w:rsidP="00223E8B">
            <w:pPr>
              <w:rPr>
                <w:b/>
                <w:bCs/>
              </w:rPr>
            </w:pPr>
            <w:r w:rsidRPr="00223E8B">
              <w:rPr>
                <w:b/>
                <w:bCs/>
              </w:rPr>
              <w:t>Course(s) the attachment relates to</w:t>
            </w:r>
          </w:p>
        </w:tc>
        <w:tc>
          <w:tcPr>
            <w:tcW w:w="23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35CB31" w14:textId="2A96A9A9" w:rsidR="00223E8B" w:rsidRPr="00223E8B" w:rsidRDefault="00223E8B" w:rsidP="00223E8B">
            <w:pPr>
              <w:rPr>
                <w:b/>
                <w:bCs/>
              </w:rPr>
            </w:pPr>
            <w:r w:rsidRPr="0038062D">
              <w:rPr>
                <w:b/>
                <w:bCs/>
              </w:rPr>
              <w:t>Comments</w:t>
            </w:r>
            <w:r w:rsidR="00E710A1" w:rsidRPr="0038062D">
              <w:rPr>
                <w:b/>
                <w:bCs/>
              </w:rPr>
              <w:t>,</w:t>
            </w:r>
            <w:r w:rsidR="002B2FBD" w:rsidRPr="0038062D">
              <w:rPr>
                <w:b/>
                <w:bCs/>
              </w:rPr>
              <w:t xml:space="preserve"> if relevant e.g. early adoption of core content</w:t>
            </w:r>
          </w:p>
        </w:tc>
      </w:tr>
      <w:tr w:rsidR="00223E8B" w:rsidRPr="00223E8B" w14:paraId="0EC0C11F" w14:textId="77777777" w:rsidTr="367EB715">
        <w:tc>
          <w:tcPr>
            <w:tcW w:w="562" w:type="dxa"/>
            <w:tcBorders>
              <w:top w:val="single" w:sz="4" w:space="0" w:color="auto"/>
              <w:left w:val="single" w:sz="4" w:space="0" w:color="auto"/>
              <w:bottom w:val="single" w:sz="4" w:space="0" w:color="auto"/>
              <w:right w:val="single" w:sz="4" w:space="0" w:color="auto"/>
            </w:tcBorders>
            <w:hideMark/>
          </w:tcPr>
          <w:p w14:paraId="3C2FF180" w14:textId="77777777" w:rsidR="00223E8B" w:rsidRPr="00223E8B" w:rsidRDefault="00223E8B" w:rsidP="00C52F76">
            <w:pPr>
              <w:spacing w:after="0"/>
            </w:pPr>
            <w:r w:rsidRPr="00223E8B">
              <w:t>1</w:t>
            </w:r>
          </w:p>
        </w:tc>
        <w:tc>
          <w:tcPr>
            <w:tcW w:w="3261" w:type="dxa"/>
            <w:tcBorders>
              <w:top w:val="single" w:sz="4" w:space="0" w:color="auto"/>
              <w:left w:val="single" w:sz="4" w:space="0" w:color="auto"/>
              <w:bottom w:val="single" w:sz="4" w:space="0" w:color="auto"/>
              <w:right w:val="single" w:sz="4" w:space="0" w:color="auto"/>
            </w:tcBorders>
          </w:tcPr>
          <w:p w14:paraId="16509079" w14:textId="77777777" w:rsidR="00223E8B" w:rsidRPr="00223E8B" w:rsidRDefault="00223E8B" w:rsidP="00C52F76">
            <w:pPr>
              <w:spacing w:after="0"/>
            </w:pPr>
          </w:p>
        </w:tc>
        <w:tc>
          <w:tcPr>
            <w:tcW w:w="2864" w:type="dxa"/>
            <w:tcBorders>
              <w:top w:val="single" w:sz="4" w:space="0" w:color="auto"/>
              <w:left w:val="single" w:sz="4" w:space="0" w:color="auto"/>
              <w:bottom w:val="single" w:sz="4" w:space="0" w:color="auto"/>
              <w:right w:val="single" w:sz="4" w:space="0" w:color="auto"/>
            </w:tcBorders>
          </w:tcPr>
          <w:p w14:paraId="2BC324AF" w14:textId="77777777" w:rsidR="00223E8B" w:rsidRPr="00223E8B" w:rsidRDefault="00223E8B" w:rsidP="00C52F76">
            <w:pPr>
              <w:spacing w:after="0"/>
            </w:pPr>
          </w:p>
        </w:tc>
        <w:tc>
          <w:tcPr>
            <w:tcW w:w="2329" w:type="dxa"/>
            <w:tcBorders>
              <w:top w:val="single" w:sz="4" w:space="0" w:color="auto"/>
              <w:left w:val="single" w:sz="4" w:space="0" w:color="auto"/>
              <w:bottom w:val="single" w:sz="4" w:space="0" w:color="auto"/>
              <w:right w:val="single" w:sz="4" w:space="0" w:color="auto"/>
            </w:tcBorders>
          </w:tcPr>
          <w:p w14:paraId="78632649" w14:textId="77777777" w:rsidR="00223E8B" w:rsidRPr="00223E8B" w:rsidRDefault="00223E8B" w:rsidP="00C52F76">
            <w:pPr>
              <w:spacing w:after="0"/>
            </w:pPr>
          </w:p>
        </w:tc>
      </w:tr>
      <w:tr w:rsidR="00223E8B" w:rsidRPr="00223E8B" w14:paraId="400396A6" w14:textId="77777777" w:rsidTr="367EB715">
        <w:tc>
          <w:tcPr>
            <w:tcW w:w="562" w:type="dxa"/>
            <w:tcBorders>
              <w:top w:val="single" w:sz="4" w:space="0" w:color="auto"/>
              <w:left w:val="single" w:sz="4" w:space="0" w:color="auto"/>
              <w:bottom w:val="single" w:sz="4" w:space="0" w:color="auto"/>
              <w:right w:val="single" w:sz="4" w:space="0" w:color="auto"/>
            </w:tcBorders>
            <w:hideMark/>
          </w:tcPr>
          <w:p w14:paraId="13BD8CD2" w14:textId="77777777" w:rsidR="00223E8B" w:rsidRPr="00223E8B" w:rsidRDefault="00223E8B" w:rsidP="00C52F76">
            <w:pPr>
              <w:spacing w:after="0"/>
            </w:pPr>
            <w:r w:rsidRPr="00223E8B">
              <w:t>2</w:t>
            </w:r>
          </w:p>
        </w:tc>
        <w:tc>
          <w:tcPr>
            <w:tcW w:w="3261" w:type="dxa"/>
            <w:tcBorders>
              <w:top w:val="single" w:sz="4" w:space="0" w:color="auto"/>
              <w:left w:val="single" w:sz="4" w:space="0" w:color="auto"/>
              <w:bottom w:val="single" w:sz="4" w:space="0" w:color="auto"/>
              <w:right w:val="single" w:sz="4" w:space="0" w:color="auto"/>
            </w:tcBorders>
          </w:tcPr>
          <w:p w14:paraId="69CFFD7F" w14:textId="77777777" w:rsidR="00223E8B" w:rsidRPr="00223E8B" w:rsidRDefault="00223E8B" w:rsidP="00C52F76">
            <w:pPr>
              <w:spacing w:after="0"/>
            </w:pPr>
          </w:p>
        </w:tc>
        <w:tc>
          <w:tcPr>
            <w:tcW w:w="2864" w:type="dxa"/>
            <w:tcBorders>
              <w:top w:val="single" w:sz="4" w:space="0" w:color="auto"/>
              <w:left w:val="single" w:sz="4" w:space="0" w:color="auto"/>
              <w:bottom w:val="single" w:sz="4" w:space="0" w:color="auto"/>
              <w:right w:val="single" w:sz="4" w:space="0" w:color="auto"/>
            </w:tcBorders>
          </w:tcPr>
          <w:p w14:paraId="6B3CED97" w14:textId="77777777" w:rsidR="00223E8B" w:rsidRPr="00223E8B" w:rsidRDefault="00223E8B" w:rsidP="00C52F76">
            <w:pPr>
              <w:spacing w:after="0"/>
            </w:pPr>
          </w:p>
        </w:tc>
        <w:tc>
          <w:tcPr>
            <w:tcW w:w="2329" w:type="dxa"/>
            <w:tcBorders>
              <w:top w:val="single" w:sz="4" w:space="0" w:color="auto"/>
              <w:left w:val="single" w:sz="4" w:space="0" w:color="auto"/>
              <w:bottom w:val="single" w:sz="4" w:space="0" w:color="auto"/>
              <w:right w:val="single" w:sz="4" w:space="0" w:color="auto"/>
            </w:tcBorders>
          </w:tcPr>
          <w:p w14:paraId="1B73AEBF" w14:textId="77777777" w:rsidR="00223E8B" w:rsidRPr="00223E8B" w:rsidRDefault="00223E8B" w:rsidP="00C52F76">
            <w:pPr>
              <w:spacing w:after="0"/>
            </w:pPr>
          </w:p>
        </w:tc>
      </w:tr>
    </w:tbl>
    <w:p w14:paraId="36038AD6" w14:textId="2AA7C615" w:rsidR="0085418D" w:rsidRPr="00D308FD" w:rsidRDefault="0085418D" w:rsidP="00D308FD">
      <w:pPr>
        <w:pStyle w:val="Heading2"/>
      </w:pPr>
      <w:bookmarkStart w:id="78" w:name="_Toc216952362"/>
      <w:r>
        <w:t xml:space="preserve">Part </w:t>
      </w:r>
      <w:r w:rsidR="00EE1918">
        <w:t>5</w:t>
      </w:r>
      <w:r>
        <w:t>: Declaration</w:t>
      </w:r>
      <w:bookmarkEnd w:id="78"/>
    </w:p>
    <w:p w14:paraId="7434792F" w14:textId="190679F9" w:rsidR="2458D69F" w:rsidRDefault="2458D69F" w:rsidP="68EB0309">
      <w:pPr>
        <w:rPr>
          <w:rFonts w:asciiTheme="majorHAnsi" w:eastAsiaTheme="majorEastAsia" w:hAnsiTheme="majorHAnsi" w:cstheme="majorBidi"/>
          <w:b/>
          <w:bCs/>
          <w:color w:val="008599" w:themeColor="accent1"/>
          <w:sz w:val="32"/>
          <w:szCs w:val="32"/>
        </w:rPr>
      </w:pPr>
      <w:r w:rsidRPr="68EB0309">
        <w:rPr>
          <w:rFonts w:asciiTheme="majorHAnsi" w:eastAsiaTheme="majorEastAsia" w:hAnsiTheme="majorHAnsi" w:cstheme="majorBidi"/>
          <w:b/>
          <w:bCs/>
          <w:color w:val="008599" w:themeColor="accent1"/>
          <w:sz w:val="32"/>
          <w:szCs w:val="32"/>
        </w:rPr>
        <w:t>Declaration Statement</w:t>
      </w:r>
    </w:p>
    <w:p w14:paraId="40F207E3" w14:textId="50B25194" w:rsidR="0085418D" w:rsidRPr="000B0EA4" w:rsidRDefault="0085418D" w:rsidP="0085418D">
      <w:pPr>
        <w:widowControl w:val="0"/>
        <w:autoSpaceDE w:val="0"/>
        <w:autoSpaceDN w:val="0"/>
        <w:adjustRightInd w:val="0"/>
        <w:spacing w:before="240" w:after="160"/>
        <w:rPr>
          <w:rFonts w:ascii="Calibri" w:eastAsia="Calibri" w:hAnsi="Calibri" w:cs="Calibri"/>
          <w:kern w:val="2"/>
          <w:lang w:val="en-US"/>
          <w14:ligatures w14:val="standardContextual"/>
        </w:rPr>
      </w:pPr>
      <w:r w:rsidRPr="000B0EA4">
        <w:rPr>
          <w:rFonts w:ascii="Calibri" w:eastAsia="Calibri" w:hAnsi="Calibri" w:cs="Calibri"/>
          <w:kern w:val="2"/>
          <w:lang w:val="en-US"/>
          <w14:ligatures w14:val="standardContextual"/>
        </w:rPr>
        <w:t xml:space="preserve">I, the </w:t>
      </w:r>
      <w:r w:rsidR="00171889" w:rsidRPr="000B0EA4">
        <w:rPr>
          <w:rFonts w:ascii="Calibri" w:eastAsia="Calibri" w:hAnsi="Calibri" w:cs="Calibri"/>
          <w:kern w:val="2"/>
          <w:lang w:val="en-US"/>
          <w14:ligatures w14:val="standardContextual"/>
        </w:rPr>
        <w:t>applicant</w:t>
      </w:r>
      <w:r w:rsidR="264CB5B0" w:rsidRPr="000B0EA4">
        <w:rPr>
          <w:rFonts w:ascii="Calibri" w:eastAsia="Calibri" w:hAnsi="Calibri" w:cs="Calibri"/>
          <w:kern w:val="2"/>
          <w:lang w:val="en-US"/>
          <w14:ligatures w14:val="standardContextual"/>
        </w:rPr>
        <w:t xml:space="preserve"> </w:t>
      </w:r>
      <w:r w:rsidRPr="000B0EA4">
        <w:rPr>
          <w:rFonts w:ascii="Calibri" w:eastAsia="Calibri" w:hAnsi="Calibri" w:cs="Calibri"/>
          <w:kern w:val="2"/>
          <w:lang w:val="en-US"/>
          <w14:ligatures w14:val="standardContextual"/>
        </w:rPr>
        <w:t xml:space="preserve">or an </w:t>
      </w:r>
      <w:proofErr w:type="spellStart"/>
      <w:r w:rsidRPr="000B0EA4">
        <w:rPr>
          <w:rFonts w:ascii="Calibri" w:eastAsia="Calibri" w:hAnsi="Calibri" w:cs="Calibri"/>
          <w:kern w:val="2"/>
          <w:lang w:val="en-US"/>
          <w14:ligatures w14:val="standardContextual"/>
        </w:rPr>
        <w:t>authorised</w:t>
      </w:r>
      <w:proofErr w:type="spellEnd"/>
      <w:r w:rsidRPr="000B0EA4">
        <w:rPr>
          <w:rFonts w:ascii="Calibri" w:eastAsia="Calibri" w:hAnsi="Calibri" w:cs="Calibri"/>
          <w:kern w:val="2"/>
          <w:lang w:val="en-US"/>
          <w14:ligatures w14:val="standardContextual"/>
        </w:rPr>
        <w:t xml:space="preserve"> representative, declare that:</w:t>
      </w:r>
    </w:p>
    <w:p w14:paraId="202568A2" w14:textId="070F2FA1" w:rsidR="0085418D" w:rsidRPr="000B0EA4" w:rsidRDefault="0088A0A9" w:rsidP="00A277F8">
      <w:pPr>
        <w:widowControl w:val="0"/>
        <w:numPr>
          <w:ilvl w:val="0"/>
          <w:numId w:val="15"/>
        </w:numPr>
        <w:autoSpaceDE w:val="0"/>
        <w:autoSpaceDN w:val="0"/>
        <w:adjustRightInd w:val="0"/>
        <w:spacing w:after="0" w:line="240" w:lineRule="auto"/>
        <w:rPr>
          <w:rFonts w:ascii="Calibri" w:eastAsia="Calibri" w:hAnsi="Calibri" w:cs="Calibri"/>
          <w:kern w:val="2"/>
          <w:lang w:val="en-US"/>
          <w14:ligatures w14:val="standardContextual"/>
        </w:rPr>
      </w:pPr>
      <w:r w:rsidRPr="000B0EA4">
        <w:rPr>
          <w:rFonts w:ascii="Calibri" w:eastAsia="Calibri" w:hAnsi="Calibri" w:cs="Calibri"/>
          <w:kern w:val="2"/>
          <w:lang w:val="en-US"/>
          <w14:ligatures w14:val="standardContextual"/>
        </w:rPr>
        <w:t>T</w:t>
      </w:r>
      <w:r w:rsidR="0085418D" w:rsidRPr="000B0EA4">
        <w:rPr>
          <w:rFonts w:ascii="Calibri" w:eastAsia="Calibri" w:hAnsi="Calibri" w:cs="Calibri"/>
          <w:kern w:val="2"/>
          <w:lang w:val="en-US"/>
          <w14:ligatures w14:val="standardContextual"/>
        </w:rPr>
        <w:t xml:space="preserve">he information </w:t>
      </w:r>
      <w:r w:rsidR="11840618" w:rsidRPr="000B0EA4">
        <w:rPr>
          <w:rFonts w:ascii="Calibri" w:eastAsia="Calibri" w:hAnsi="Calibri" w:cs="Calibri"/>
          <w:kern w:val="2"/>
          <w:lang w:val="en-US"/>
          <w14:ligatures w14:val="standardContextual"/>
        </w:rPr>
        <w:t xml:space="preserve">provided </w:t>
      </w:r>
      <w:r w:rsidR="0085418D" w:rsidRPr="000B0EA4">
        <w:rPr>
          <w:rFonts w:ascii="Calibri" w:eastAsia="Calibri" w:hAnsi="Calibri" w:cs="Calibri"/>
          <w:kern w:val="2"/>
          <w:lang w:val="en-US"/>
          <w14:ligatures w14:val="standardContextual"/>
        </w:rPr>
        <w:t>is true and accurate</w:t>
      </w:r>
      <w:r w:rsidR="00DD02B8">
        <w:rPr>
          <w:rFonts w:ascii="Calibri" w:eastAsia="Calibri" w:hAnsi="Calibri" w:cs="Calibri"/>
          <w:kern w:val="2"/>
          <w:lang w:val="en-US"/>
          <w14:ligatures w14:val="standardContextual"/>
        </w:rPr>
        <w:t>.</w:t>
      </w:r>
    </w:p>
    <w:p w14:paraId="562BC82C" w14:textId="3E6AEBEE" w:rsidR="0085418D" w:rsidRDefault="0085418D" w:rsidP="00A277F8">
      <w:pPr>
        <w:numPr>
          <w:ilvl w:val="0"/>
          <w:numId w:val="15"/>
        </w:numPr>
        <w:spacing w:after="0" w:line="240" w:lineRule="auto"/>
        <w:rPr>
          <w:rFonts w:ascii="Calibri" w:eastAsia="Calibri" w:hAnsi="Calibri" w:cs="Calibri"/>
          <w:kern w:val="2"/>
          <w:lang w:val="en-US"/>
          <w14:ligatures w14:val="standardContextual"/>
        </w:rPr>
      </w:pPr>
      <w:r w:rsidRPr="000B0EA4">
        <w:rPr>
          <w:rFonts w:ascii="Calibri" w:eastAsia="Calibri" w:hAnsi="Calibri" w:cs="Calibri"/>
          <w:kern w:val="2"/>
          <w:lang w:val="en-US"/>
          <w14:ligatures w14:val="standardContextual"/>
        </w:rPr>
        <w:t xml:space="preserve">I have read and understood </w:t>
      </w:r>
      <w:r w:rsidRPr="00B9350A">
        <w:rPr>
          <w:rFonts w:ascii="Calibri" w:eastAsia="Calibri" w:hAnsi="Calibri" w:cs="Calibri"/>
          <w:kern w:val="2"/>
          <w:lang w:val="en-US"/>
          <w14:ligatures w14:val="standardContextual"/>
        </w:rPr>
        <w:t xml:space="preserve">the </w:t>
      </w:r>
      <w:r w:rsidRPr="68EB0309">
        <w:rPr>
          <w:rFonts w:ascii="Calibri" w:eastAsia="Calibri" w:hAnsi="Calibri" w:cs="Calibri"/>
          <w:i/>
          <w:iCs/>
          <w:kern w:val="2"/>
          <w:lang w:val="en-US"/>
          <w14:ligatures w14:val="standardContextual"/>
        </w:rPr>
        <w:t>Higher Education Support (Other Grants) Amendment (Strong Beginnings (</w:t>
      </w:r>
      <w:r w:rsidR="0090751C" w:rsidRPr="68EB0309">
        <w:rPr>
          <w:rFonts w:ascii="Calibri" w:eastAsia="Calibri" w:hAnsi="Calibri" w:cs="Calibri"/>
          <w:i/>
          <w:iCs/>
          <w:kern w:val="2"/>
          <w:lang w:val="en-US"/>
          <w14:ligatures w14:val="standardContextual"/>
        </w:rPr>
        <w:t>Excellence</w:t>
      </w:r>
      <w:r w:rsidRPr="68EB0309">
        <w:rPr>
          <w:rFonts w:ascii="Calibri" w:eastAsia="Calibri" w:hAnsi="Calibri" w:cs="Calibri"/>
          <w:i/>
          <w:iCs/>
          <w:kern w:val="2"/>
          <w:lang w:val="en-US"/>
          <w14:ligatures w14:val="standardContextual"/>
        </w:rPr>
        <w:t>) Fund</w:t>
      </w:r>
      <w:r w:rsidRPr="68EB0309">
        <w:rPr>
          <w:rFonts w:ascii="Calibri" w:eastAsia="Calibri" w:hAnsi="Calibri" w:cs="Calibri"/>
          <w:i/>
          <w:iCs/>
          <w:lang w:val="en-US"/>
        </w:rPr>
        <w:t>)</w:t>
      </w:r>
      <w:r w:rsidRPr="68EB0309">
        <w:rPr>
          <w:rFonts w:ascii="Calibri" w:eastAsia="Calibri" w:hAnsi="Calibri" w:cs="Calibri"/>
          <w:i/>
          <w:iCs/>
          <w:kern w:val="2"/>
          <w:lang w:val="en-US"/>
          <w14:ligatures w14:val="standardContextual"/>
        </w:rPr>
        <w:t xml:space="preserve"> Guidelines 202</w:t>
      </w:r>
      <w:r w:rsidR="0090751C" w:rsidRPr="68EB0309">
        <w:rPr>
          <w:rFonts w:ascii="Calibri" w:eastAsia="Calibri" w:hAnsi="Calibri" w:cs="Calibri"/>
          <w:i/>
          <w:iCs/>
          <w:kern w:val="2"/>
          <w:lang w:val="en-US"/>
          <w14:ligatures w14:val="standardContextual"/>
        </w:rPr>
        <w:t>5</w:t>
      </w:r>
      <w:r w:rsidRPr="68EB0309">
        <w:rPr>
          <w:rFonts w:eastAsiaTheme="minorEastAsia"/>
          <w:lang w:val="en-US"/>
        </w:rPr>
        <w:t xml:space="preserve"> </w:t>
      </w:r>
      <w:r w:rsidR="450FAD2D" w:rsidRPr="68EB0309">
        <w:rPr>
          <w:rFonts w:eastAsiaTheme="minorEastAsia"/>
          <w:lang w:val="en-US"/>
        </w:rPr>
        <w:t>and agree to the grant conditions</w:t>
      </w:r>
      <w:r w:rsidR="00D33BA9">
        <w:rPr>
          <w:rFonts w:eastAsiaTheme="minorEastAsia"/>
          <w:lang w:val="en-US"/>
        </w:rPr>
        <w:t xml:space="preserve"> (including any proposed conditions to be imposed by the Minister or his delegate in writing under subsection 41-25(2) of the </w:t>
      </w:r>
      <w:r w:rsidR="00D33BA9">
        <w:rPr>
          <w:rFonts w:eastAsiaTheme="minorEastAsia"/>
          <w:i/>
          <w:iCs/>
          <w:lang w:val="en-US"/>
        </w:rPr>
        <w:t>Higher Education Support Act 2003</w:t>
      </w:r>
      <w:r w:rsidR="00D33BA9">
        <w:rPr>
          <w:rFonts w:eastAsiaTheme="minorEastAsia"/>
          <w:lang w:val="en-US"/>
        </w:rPr>
        <w:t>)</w:t>
      </w:r>
      <w:r w:rsidR="450FAD2D" w:rsidRPr="68EB0309">
        <w:rPr>
          <w:rFonts w:eastAsiaTheme="minorEastAsia"/>
          <w:lang w:val="en-US"/>
        </w:rPr>
        <w:t>.</w:t>
      </w:r>
    </w:p>
    <w:p w14:paraId="68AB1819" w14:textId="429FCB17" w:rsidR="4665DA2A" w:rsidRPr="00EA2865" w:rsidRDefault="4665DA2A" w:rsidP="00A277F8">
      <w:pPr>
        <w:widowControl w:val="0"/>
        <w:numPr>
          <w:ilvl w:val="0"/>
          <w:numId w:val="15"/>
        </w:numPr>
        <w:autoSpaceDE w:val="0"/>
        <w:autoSpaceDN w:val="0"/>
        <w:adjustRightInd w:val="0"/>
        <w:spacing w:after="0" w:line="240" w:lineRule="auto"/>
        <w:rPr>
          <w:rFonts w:ascii="Calibri" w:eastAsia="Calibri" w:hAnsi="Calibri" w:cs="Calibri"/>
          <w:kern w:val="2"/>
          <w:lang w:val="en-US"/>
          <w14:ligatures w14:val="standardContextual"/>
        </w:rPr>
      </w:pPr>
      <w:r w:rsidRPr="00EA2865">
        <w:rPr>
          <w:rFonts w:ascii="Calibri" w:eastAsia="Calibri" w:hAnsi="Calibri" w:cs="Calibri"/>
          <w:kern w:val="2"/>
          <w:lang w:val="en-US"/>
          <w14:ligatures w14:val="standardContextual"/>
        </w:rPr>
        <w:t xml:space="preserve">I have read and understood the privacy statement and agree </w:t>
      </w:r>
      <w:proofErr w:type="gramStart"/>
      <w:r w:rsidRPr="00EA2865">
        <w:rPr>
          <w:rFonts w:ascii="Calibri" w:eastAsia="Calibri" w:hAnsi="Calibri" w:cs="Calibri"/>
          <w:kern w:val="2"/>
          <w:lang w:val="en-US"/>
          <w14:ligatures w14:val="standardContextual"/>
        </w:rPr>
        <w:t>to</w:t>
      </w:r>
      <w:proofErr w:type="gramEnd"/>
      <w:r w:rsidRPr="00EA2865">
        <w:rPr>
          <w:rFonts w:ascii="Calibri" w:eastAsia="Calibri" w:hAnsi="Calibri" w:cs="Calibri"/>
          <w:kern w:val="2"/>
          <w:lang w:val="en-US"/>
          <w14:ligatures w14:val="standardContextual"/>
        </w:rPr>
        <w:t xml:space="preserve"> the department’s handling of my personal information in accordance with the privacy statement</w:t>
      </w:r>
      <w:r w:rsidR="00DD02B8">
        <w:rPr>
          <w:rFonts w:ascii="Calibri" w:eastAsia="Calibri" w:hAnsi="Calibri" w:cs="Calibri"/>
          <w:kern w:val="2"/>
          <w:lang w:val="en-US"/>
          <w14:ligatures w14:val="standardContextual"/>
        </w:rPr>
        <w:t>.</w:t>
      </w:r>
    </w:p>
    <w:p w14:paraId="06C8684D" w14:textId="4362DC19" w:rsidR="13B53C5E" w:rsidRPr="00EA2865" w:rsidRDefault="798BCD4A" w:rsidP="00A277F8">
      <w:pPr>
        <w:widowControl w:val="0"/>
        <w:numPr>
          <w:ilvl w:val="0"/>
          <w:numId w:val="15"/>
        </w:numPr>
        <w:autoSpaceDE w:val="0"/>
        <w:autoSpaceDN w:val="0"/>
        <w:adjustRightInd w:val="0"/>
        <w:spacing w:after="0" w:line="240" w:lineRule="auto"/>
        <w:rPr>
          <w:rFonts w:ascii="Calibri" w:eastAsia="Calibri" w:hAnsi="Calibri" w:cs="Calibri"/>
          <w:kern w:val="2"/>
          <w:lang w:val="en-US"/>
          <w14:ligatures w14:val="standardContextual"/>
        </w:rPr>
      </w:pPr>
      <w:r w:rsidRPr="00EA2865">
        <w:rPr>
          <w:rFonts w:ascii="Calibri" w:eastAsia="Calibri" w:hAnsi="Calibri" w:cs="Calibri"/>
          <w:kern w:val="2"/>
          <w:lang w:val="en-US"/>
          <w14:ligatures w14:val="standardContextual"/>
        </w:rPr>
        <w:t>T</w:t>
      </w:r>
      <w:r w:rsidR="4665DA2A" w:rsidRPr="00EA2865">
        <w:rPr>
          <w:rFonts w:ascii="Calibri" w:eastAsia="Calibri" w:hAnsi="Calibri" w:cs="Calibri"/>
          <w:kern w:val="2"/>
          <w:lang w:val="en-US"/>
          <w14:ligatures w14:val="standardContextual"/>
        </w:rPr>
        <w:t>o the extent I have provided personal information about another individual, I have obtained that individual’s consent to provide their personal information and for their personal information to be handled in accordance with the privacy statement</w:t>
      </w:r>
      <w:r w:rsidR="00DD02B8">
        <w:rPr>
          <w:rFonts w:ascii="Calibri" w:eastAsia="Calibri" w:hAnsi="Calibri" w:cs="Calibri"/>
          <w:kern w:val="2"/>
          <w:lang w:val="en-US"/>
          <w14:ligatures w14:val="standardContextual"/>
        </w:rPr>
        <w:t>.</w:t>
      </w:r>
    </w:p>
    <w:p w14:paraId="5156170E" w14:textId="0314AFAD" w:rsidR="0085418D" w:rsidRPr="005F6306" w:rsidRDefault="0085418D" w:rsidP="00A277F8">
      <w:pPr>
        <w:widowControl w:val="0"/>
        <w:numPr>
          <w:ilvl w:val="0"/>
          <w:numId w:val="15"/>
        </w:numPr>
        <w:autoSpaceDE w:val="0"/>
        <w:autoSpaceDN w:val="0"/>
        <w:adjustRightInd w:val="0"/>
        <w:spacing w:after="0" w:line="240" w:lineRule="auto"/>
        <w:rPr>
          <w:rFonts w:ascii="Calibri" w:eastAsia="Calibri" w:hAnsi="Calibri" w:cs="Calibri"/>
          <w:kern w:val="2"/>
          <w:lang w:val="en-US"/>
          <w14:ligatures w14:val="standardContextual"/>
        </w:rPr>
      </w:pPr>
      <w:r w:rsidRPr="000B0EA4">
        <w:rPr>
          <w:rFonts w:ascii="Calibri" w:eastAsia="Calibri" w:hAnsi="Calibri" w:cs="Calibri"/>
          <w:kern w:val="2"/>
          <w:lang w:val="en-US"/>
          <w14:ligatures w14:val="standardContextual"/>
        </w:rPr>
        <w:t xml:space="preserve">I understand that incomplete </w:t>
      </w:r>
      <w:r w:rsidR="02B43643" w:rsidRPr="000228C2">
        <w:rPr>
          <w:rFonts w:ascii="Calibri" w:eastAsia="Calibri" w:hAnsi="Calibri" w:cs="Calibri"/>
          <w:kern w:val="2"/>
          <w:lang w:val="en-US"/>
          <w14:ligatures w14:val="standardContextual"/>
        </w:rPr>
        <w:t xml:space="preserve">or late </w:t>
      </w:r>
      <w:r w:rsidRPr="000228C2">
        <w:rPr>
          <w:rFonts w:ascii="Calibri" w:eastAsia="Calibri" w:hAnsi="Calibri" w:cs="Calibri"/>
          <w:kern w:val="2"/>
          <w:lang w:val="en-US"/>
          <w14:ligatures w14:val="standardContextual"/>
        </w:rPr>
        <w:t>applications</w:t>
      </w:r>
      <w:r w:rsidRPr="000B0EA4">
        <w:rPr>
          <w:rFonts w:ascii="Calibri" w:eastAsia="Calibri" w:hAnsi="Calibri" w:cs="Calibri"/>
          <w:kern w:val="2"/>
          <w:lang w:val="en-US"/>
          <w14:ligatures w14:val="standardContextual"/>
        </w:rPr>
        <w:t xml:space="preserve"> may </w:t>
      </w:r>
      <w:r w:rsidRPr="4FB326DA">
        <w:rPr>
          <w:rFonts w:ascii="Calibri" w:eastAsia="Calibri" w:hAnsi="Calibri" w:cs="Calibri"/>
          <w:kern w:val="2"/>
          <w:lang w:val="en-US"/>
          <w14:ligatures w14:val="standardContextual"/>
        </w:rPr>
        <w:t>not</w:t>
      </w:r>
      <w:r w:rsidRPr="000B0EA4">
        <w:rPr>
          <w:rFonts w:ascii="Calibri" w:eastAsia="Calibri" w:hAnsi="Calibri" w:cs="Calibri"/>
          <w:kern w:val="2"/>
          <w:lang w:val="en-US"/>
          <w14:ligatures w14:val="standardContextual"/>
        </w:rPr>
        <w:t xml:space="preserve"> be considered</w:t>
      </w:r>
      <w:r w:rsidR="005F6306">
        <w:rPr>
          <w:rFonts w:ascii="Calibri" w:eastAsia="Calibri" w:hAnsi="Calibri" w:cs="Calibri"/>
          <w:kern w:val="2"/>
          <w:lang w:val="en-US"/>
          <w14:ligatures w14:val="standardContextual"/>
        </w:rPr>
        <w:t>.</w:t>
      </w:r>
    </w:p>
    <w:p w14:paraId="5A6DF38A" w14:textId="62326BDC" w:rsidR="68EB0309" w:rsidRDefault="68EB0309" w:rsidP="68EB0309">
      <w:pPr>
        <w:widowControl w:val="0"/>
        <w:spacing w:after="0" w:line="240" w:lineRule="auto"/>
        <w:rPr>
          <w:rFonts w:ascii="Calibri" w:eastAsia="Calibri" w:hAnsi="Calibri" w:cs="Calibri"/>
          <w:lang w:val="en-US"/>
        </w:rPr>
      </w:pPr>
    </w:p>
    <w:p w14:paraId="3ED4EF79" w14:textId="7CEAD77A" w:rsidR="00CF20FA" w:rsidRDefault="08DC1548" w:rsidP="00CF20FA">
      <w:r w:rsidRPr="68EB0309">
        <w:rPr>
          <w:rFonts w:asciiTheme="majorHAnsi" w:eastAsiaTheme="majorEastAsia" w:hAnsiTheme="majorHAnsi" w:cstheme="majorBidi"/>
          <w:b/>
          <w:bCs/>
          <w:color w:val="008599" w:themeColor="accent1"/>
          <w:sz w:val="32"/>
          <w:szCs w:val="32"/>
        </w:rPr>
        <w:t xml:space="preserve">Signature Section </w:t>
      </w:r>
    </w:p>
    <w:tbl>
      <w:tblPr>
        <w:tblStyle w:val="TableGrid"/>
        <w:tblW w:w="8880" w:type="dxa"/>
        <w:tblLayout w:type="fixed"/>
        <w:tblLook w:val="06A0" w:firstRow="1" w:lastRow="0" w:firstColumn="1" w:lastColumn="0" w:noHBand="1" w:noVBand="1"/>
      </w:tblPr>
      <w:tblGrid>
        <w:gridCol w:w="2685"/>
        <w:gridCol w:w="6195"/>
      </w:tblGrid>
      <w:tr w:rsidR="627FDEDB" w14:paraId="7F794462" w14:textId="4BA4A747" w:rsidTr="68EB0309">
        <w:trPr>
          <w:trHeight w:val="300"/>
        </w:trPr>
        <w:tc>
          <w:tcPr>
            <w:tcW w:w="2685" w:type="dxa"/>
            <w:shd w:val="clear" w:color="auto" w:fill="F2F2F2" w:themeFill="background1" w:themeFillShade="F2"/>
          </w:tcPr>
          <w:p w14:paraId="3AA3D7CA" w14:textId="47E082D3" w:rsidR="41FD4FB7" w:rsidRDefault="41FD4FB7" w:rsidP="627FDEDB">
            <w:pPr>
              <w:spacing w:after="0"/>
              <w:rPr>
                <w:rStyle w:val="Strong"/>
              </w:rPr>
            </w:pPr>
            <w:r w:rsidRPr="627FDEDB">
              <w:rPr>
                <w:rStyle w:val="Strong"/>
              </w:rPr>
              <w:t>Name:</w:t>
            </w:r>
          </w:p>
        </w:tc>
        <w:tc>
          <w:tcPr>
            <w:tcW w:w="6195" w:type="dxa"/>
          </w:tcPr>
          <w:p w14:paraId="35D01732" w14:textId="05540859" w:rsidR="1C5B6BEE" w:rsidRDefault="1C5B6BEE" w:rsidP="1C5B6BEE">
            <w:pPr>
              <w:rPr>
                <w:rStyle w:val="Strong"/>
              </w:rPr>
            </w:pPr>
          </w:p>
        </w:tc>
      </w:tr>
      <w:tr w:rsidR="627FDEDB" w14:paraId="1A4E97E7" w14:textId="4996A63F" w:rsidTr="68EB0309">
        <w:trPr>
          <w:trHeight w:val="300"/>
        </w:trPr>
        <w:tc>
          <w:tcPr>
            <w:tcW w:w="2685" w:type="dxa"/>
            <w:shd w:val="clear" w:color="auto" w:fill="F2F2F2" w:themeFill="background1" w:themeFillShade="F2"/>
          </w:tcPr>
          <w:p w14:paraId="2C7B19A0" w14:textId="65A3E33E" w:rsidR="378F427D" w:rsidRDefault="378F427D" w:rsidP="627FDEDB">
            <w:pPr>
              <w:spacing w:after="0"/>
              <w:rPr>
                <w:rStyle w:val="Strong"/>
              </w:rPr>
            </w:pPr>
            <w:r w:rsidRPr="627FDEDB">
              <w:rPr>
                <w:rStyle w:val="Strong"/>
              </w:rPr>
              <w:t>Position in organisation:</w:t>
            </w:r>
            <w:r w:rsidR="005B4256">
              <w:rPr>
                <w:rStyle w:val="FootnoteReference"/>
                <w:b/>
                <w:bCs/>
              </w:rPr>
              <w:footnoteReference w:id="4"/>
            </w:r>
            <w:r w:rsidRPr="627FDEDB">
              <w:rPr>
                <w:rStyle w:val="Strong"/>
              </w:rPr>
              <w:t xml:space="preserve"> </w:t>
            </w:r>
          </w:p>
        </w:tc>
        <w:tc>
          <w:tcPr>
            <w:tcW w:w="6195" w:type="dxa"/>
          </w:tcPr>
          <w:p w14:paraId="2CA2F030" w14:textId="0666E42A" w:rsidR="1C5B6BEE" w:rsidRDefault="1C5B6BEE" w:rsidP="1C5B6BEE">
            <w:pPr>
              <w:rPr>
                <w:rStyle w:val="Strong"/>
              </w:rPr>
            </w:pPr>
          </w:p>
        </w:tc>
      </w:tr>
      <w:tr w:rsidR="627FDEDB" w14:paraId="44037942" w14:textId="47BE8C3D" w:rsidTr="68EB0309">
        <w:trPr>
          <w:trHeight w:val="300"/>
        </w:trPr>
        <w:tc>
          <w:tcPr>
            <w:tcW w:w="2685" w:type="dxa"/>
            <w:shd w:val="clear" w:color="auto" w:fill="F2F2F2" w:themeFill="background1" w:themeFillShade="F2"/>
          </w:tcPr>
          <w:p w14:paraId="1C90AE81" w14:textId="54B73CF6" w:rsidR="378F427D" w:rsidRDefault="378F427D" w:rsidP="627FDEDB">
            <w:pPr>
              <w:spacing w:after="0"/>
              <w:rPr>
                <w:rStyle w:val="Strong"/>
              </w:rPr>
            </w:pPr>
            <w:r w:rsidRPr="627FDEDB">
              <w:rPr>
                <w:rStyle w:val="Strong"/>
              </w:rPr>
              <w:t>Signature:</w:t>
            </w:r>
          </w:p>
        </w:tc>
        <w:tc>
          <w:tcPr>
            <w:tcW w:w="6195" w:type="dxa"/>
          </w:tcPr>
          <w:p w14:paraId="11BC686B" w14:textId="7390A181" w:rsidR="1C5B6BEE" w:rsidRDefault="1C5B6BEE" w:rsidP="1C5B6BEE">
            <w:pPr>
              <w:rPr>
                <w:rStyle w:val="Strong"/>
              </w:rPr>
            </w:pPr>
          </w:p>
        </w:tc>
      </w:tr>
      <w:tr w:rsidR="627FDEDB" w14:paraId="3D3ACF96" w14:textId="66CA853A" w:rsidTr="68EB0309">
        <w:trPr>
          <w:trHeight w:val="300"/>
        </w:trPr>
        <w:tc>
          <w:tcPr>
            <w:tcW w:w="2685" w:type="dxa"/>
            <w:shd w:val="clear" w:color="auto" w:fill="F2F2F2" w:themeFill="background1" w:themeFillShade="F2"/>
          </w:tcPr>
          <w:p w14:paraId="34FF86AB" w14:textId="687CE9FB" w:rsidR="378F427D" w:rsidRDefault="378F427D" w:rsidP="627FDEDB">
            <w:pPr>
              <w:rPr>
                <w:rStyle w:val="Strong"/>
              </w:rPr>
            </w:pPr>
            <w:r w:rsidRPr="627FDEDB">
              <w:rPr>
                <w:rStyle w:val="Strong"/>
              </w:rPr>
              <w:t>Date:</w:t>
            </w:r>
          </w:p>
        </w:tc>
        <w:tc>
          <w:tcPr>
            <w:tcW w:w="6195" w:type="dxa"/>
          </w:tcPr>
          <w:p w14:paraId="18FCC4D8" w14:textId="0B7D6027" w:rsidR="1C5B6BEE" w:rsidRDefault="1C5B6BEE" w:rsidP="1C5B6BEE">
            <w:pPr>
              <w:rPr>
                <w:rStyle w:val="Strong"/>
              </w:rPr>
            </w:pPr>
          </w:p>
        </w:tc>
      </w:tr>
    </w:tbl>
    <w:p w14:paraId="3CC7A668" w14:textId="00DEB2AE" w:rsidR="00CF20FA" w:rsidRPr="00CF3113" w:rsidRDefault="00CF20FA" w:rsidP="00CF20FA">
      <w:pPr>
        <w:rPr>
          <w:rStyle w:val="Strong"/>
        </w:rPr>
      </w:pPr>
    </w:p>
    <w:sectPr w:rsidR="00CF20FA" w:rsidRPr="00CF3113" w:rsidSect="00ED3725">
      <w:footerReference w:type="default" r:id="rId56"/>
      <w:footerReference w:type="first" r:id="rId57"/>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634DD" w14:textId="77777777" w:rsidR="00E32E8B" w:rsidRDefault="00E32E8B" w:rsidP="000A6228">
      <w:pPr>
        <w:spacing w:after="0" w:line="240" w:lineRule="auto"/>
      </w:pPr>
      <w:r>
        <w:separator/>
      </w:r>
    </w:p>
  </w:endnote>
  <w:endnote w:type="continuationSeparator" w:id="0">
    <w:p w14:paraId="5A4908D6" w14:textId="77777777" w:rsidR="00E32E8B" w:rsidRDefault="00E32E8B" w:rsidP="000A6228">
      <w:pPr>
        <w:spacing w:after="0" w:line="240" w:lineRule="auto"/>
      </w:pPr>
      <w:r>
        <w:continuationSeparator/>
      </w:r>
    </w:p>
  </w:endnote>
  <w:endnote w:type="continuationNotice" w:id="1">
    <w:p w14:paraId="6BBB2B1E" w14:textId="77777777" w:rsidR="00E32E8B" w:rsidRDefault="00E32E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C11B" w14:textId="77777777" w:rsidR="00EE265B" w:rsidRDefault="00EE2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918885"/>
      <w:docPartObj>
        <w:docPartGallery w:val="Page Numbers (Bottom of Page)"/>
        <w:docPartUnique/>
      </w:docPartObj>
    </w:sdtPr>
    <w:sdtEndPr>
      <w:rPr>
        <w:noProof/>
      </w:rPr>
    </w:sdtEndPr>
    <w:sdtContent>
      <w:p w14:paraId="7DDAF343" w14:textId="4CBAA772" w:rsidR="00317B54" w:rsidRDefault="00317B54">
        <w:pPr>
          <w:pStyle w:val="Footer"/>
        </w:pPr>
        <w:r>
          <w:fldChar w:fldCharType="begin"/>
        </w:r>
        <w:r>
          <w:instrText xml:space="preserve"> PAGE   \* MERGEFORMAT </w:instrText>
        </w:r>
        <w:r>
          <w:fldChar w:fldCharType="separate"/>
        </w:r>
        <w:r>
          <w:rPr>
            <w:noProof/>
          </w:rPr>
          <w:t>2</w:t>
        </w:r>
        <w:r>
          <w:rPr>
            <w:noProof/>
          </w:rPr>
          <w:fldChar w:fldCharType="end"/>
        </w:r>
      </w:p>
    </w:sdtContent>
  </w:sdt>
  <w:p w14:paraId="54C734C0" w14:textId="11472499" w:rsidR="00EE265B" w:rsidRDefault="00317B54">
    <w:r>
      <w:t>Strong Beginnings (Excellence) Fund 2025: Administrative information for applicants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62B6" w14:textId="0ED47EB3" w:rsidR="00EE265B" w:rsidRPr="005B3F38" w:rsidRDefault="6FF2899B" w:rsidP="6FF2899B">
    <w:pPr>
      <w:pStyle w:val="Footer"/>
      <w:rPr>
        <w:b/>
        <w:bCs/>
        <w:sz w:val="16"/>
        <w:szCs w:val="16"/>
      </w:rPr>
    </w:pPr>
    <w:r w:rsidRPr="6FF2899B">
      <w:rPr>
        <w:b/>
        <w:bCs/>
        <w:sz w:val="16"/>
        <w:szCs w:val="16"/>
      </w:rPr>
      <w:t xml:space="preserve">Program Guidelines – CGP – </w:t>
    </w:r>
    <w:r w:rsidR="00EE265B" w:rsidRPr="6FF2899B">
      <w:rPr>
        <w:b/>
        <w:bCs/>
        <w:sz w:val="16"/>
        <w:szCs w:val="16"/>
      </w:rPr>
      <w:fldChar w:fldCharType="begin"/>
    </w:r>
    <w:r w:rsidR="00EE265B" w:rsidRPr="6FF2899B">
      <w:rPr>
        <w:b/>
        <w:bCs/>
        <w:sz w:val="16"/>
        <w:szCs w:val="16"/>
      </w:rPr>
      <w:instrText xml:space="preserve"> DATE \@ "d MMMM yyyy" </w:instrText>
    </w:r>
    <w:r w:rsidR="00EE265B" w:rsidRPr="6FF2899B">
      <w:rPr>
        <w:b/>
        <w:bCs/>
        <w:sz w:val="16"/>
        <w:szCs w:val="16"/>
      </w:rPr>
      <w:fldChar w:fldCharType="separate"/>
    </w:r>
    <w:r w:rsidR="004D0BF0">
      <w:rPr>
        <w:b/>
        <w:bCs/>
        <w:noProof/>
        <w:sz w:val="16"/>
        <w:szCs w:val="16"/>
      </w:rPr>
      <w:t>19 December 2025</w:t>
    </w:r>
    <w:r w:rsidR="00EE265B" w:rsidRPr="6FF2899B">
      <w:rPr>
        <w:b/>
        <w:bCs/>
        <w:sz w:val="16"/>
        <w:szCs w:val="16"/>
      </w:rPr>
      <w:fldChar w:fldCharType="end"/>
    </w:r>
    <w:r w:rsidRPr="6FF2899B">
      <w:rPr>
        <w:b/>
        <w:bCs/>
        <w:sz w:val="16"/>
        <w:szCs w:val="16"/>
      </w:rPr>
      <w:t xml:space="preserve"> version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69916"/>
      <w:docPartObj>
        <w:docPartGallery w:val="Page Numbers (Bottom of Page)"/>
        <w:docPartUnique/>
      </w:docPartObj>
    </w:sdtPr>
    <w:sdtEndPr>
      <w:rPr>
        <w:noProof/>
      </w:rPr>
    </w:sdtEndPr>
    <w:sdtContent>
      <w:p w14:paraId="3C5DD0DE" w14:textId="77777777" w:rsidR="009763FC" w:rsidRDefault="009763FC">
        <w:pPr>
          <w:pStyle w:val="Footer"/>
        </w:pPr>
        <w:r>
          <w:fldChar w:fldCharType="begin"/>
        </w:r>
        <w:r>
          <w:instrText xml:space="preserve"> PAGE   \* MERGEFORMAT </w:instrText>
        </w:r>
        <w:r>
          <w:fldChar w:fldCharType="separate"/>
        </w:r>
        <w:r>
          <w:rPr>
            <w:noProof/>
          </w:rPr>
          <w:t>2</w:t>
        </w:r>
        <w:r>
          <w:rPr>
            <w:noProof/>
          </w:rPr>
          <w:fldChar w:fldCharType="end"/>
        </w:r>
      </w:p>
    </w:sdtContent>
  </w:sdt>
  <w:p w14:paraId="7622A172" w14:textId="77777777" w:rsidR="009763FC" w:rsidRDefault="009763FC" w:rsidP="00CA4C23">
    <w:pPr>
      <w:pStyle w:val="Footer"/>
      <w:jc w:val="left"/>
    </w:pPr>
    <w:r w:rsidRPr="00FD768F">
      <w:t>Attachment A: Grant application form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390807"/>
      <w:docPartObj>
        <w:docPartGallery w:val="Page Numbers (Bottom of Page)"/>
        <w:docPartUnique/>
      </w:docPartObj>
    </w:sdtPr>
    <w:sdtEndPr>
      <w:rPr>
        <w:noProof/>
      </w:rPr>
    </w:sdtEndPr>
    <w:sdtContent>
      <w:p w14:paraId="4BA6AB8B" w14:textId="77777777" w:rsidR="009763FC" w:rsidRDefault="009763FC">
        <w:pPr>
          <w:pStyle w:val="Footer"/>
        </w:pPr>
        <w:r>
          <w:fldChar w:fldCharType="begin"/>
        </w:r>
        <w:r>
          <w:instrText xml:space="preserve"> PAGE   \* MERGEFORMAT </w:instrText>
        </w:r>
        <w:r>
          <w:fldChar w:fldCharType="separate"/>
        </w:r>
        <w:r>
          <w:rPr>
            <w:noProof/>
          </w:rPr>
          <w:t>2</w:t>
        </w:r>
        <w:r>
          <w:rPr>
            <w:noProof/>
          </w:rPr>
          <w:fldChar w:fldCharType="end"/>
        </w:r>
      </w:p>
    </w:sdtContent>
  </w:sdt>
  <w:p w14:paraId="540FD101" w14:textId="77777777" w:rsidR="009763FC" w:rsidRPr="00FD768F" w:rsidRDefault="009763FC" w:rsidP="00FD768F">
    <w:pPr>
      <w:pStyle w:val="Footer"/>
      <w:jc w:val="left"/>
    </w:pPr>
    <w:r w:rsidRPr="00FD768F">
      <w:t>Attachment A: Grant application form</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95213"/>
      <w:docPartObj>
        <w:docPartGallery w:val="Page Numbers (Bottom of Page)"/>
        <w:docPartUnique/>
      </w:docPartObj>
    </w:sdtPr>
    <w:sdtEndPr>
      <w:rPr>
        <w:noProof/>
      </w:rPr>
    </w:sdtEndPr>
    <w:sdtContent>
      <w:p w14:paraId="7409D819" w14:textId="179CE9F4" w:rsidR="00CA4C23" w:rsidRDefault="00CA4C23">
        <w:pPr>
          <w:pStyle w:val="Footer"/>
        </w:pPr>
        <w:r>
          <w:fldChar w:fldCharType="begin"/>
        </w:r>
        <w:r>
          <w:instrText xml:space="preserve"> PAGE   \* MERGEFORMAT </w:instrText>
        </w:r>
        <w:r>
          <w:fldChar w:fldCharType="separate"/>
        </w:r>
        <w:r>
          <w:rPr>
            <w:noProof/>
          </w:rPr>
          <w:t>2</w:t>
        </w:r>
        <w:r>
          <w:rPr>
            <w:noProof/>
          </w:rPr>
          <w:fldChar w:fldCharType="end"/>
        </w:r>
      </w:p>
    </w:sdtContent>
  </w:sdt>
  <w:p w14:paraId="13D6031C" w14:textId="08AD73F9" w:rsidR="0085418D" w:rsidRDefault="00CA4C23" w:rsidP="00CA4C23">
    <w:pPr>
      <w:pStyle w:val="Footer"/>
      <w:jc w:val="left"/>
    </w:pPr>
    <w:r w:rsidRPr="00FD768F">
      <w:t>Attachment A: Grant application form</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533854"/>
      <w:docPartObj>
        <w:docPartGallery w:val="Page Numbers (Bottom of Page)"/>
        <w:docPartUnique/>
      </w:docPartObj>
    </w:sdtPr>
    <w:sdtEndPr>
      <w:rPr>
        <w:noProof/>
      </w:rPr>
    </w:sdtEndPr>
    <w:sdtContent>
      <w:p w14:paraId="0C34C785" w14:textId="397E1D63" w:rsidR="00FD768F" w:rsidRDefault="00FD768F">
        <w:pPr>
          <w:pStyle w:val="Footer"/>
        </w:pPr>
        <w:r>
          <w:fldChar w:fldCharType="begin"/>
        </w:r>
        <w:r>
          <w:instrText xml:space="preserve"> PAGE   \* MERGEFORMAT </w:instrText>
        </w:r>
        <w:r>
          <w:fldChar w:fldCharType="separate"/>
        </w:r>
        <w:r>
          <w:rPr>
            <w:noProof/>
          </w:rPr>
          <w:t>2</w:t>
        </w:r>
        <w:r>
          <w:rPr>
            <w:noProof/>
          </w:rPr>
          <w:fldChar w:fldCharType="end"/>
        </w:r>
      </w:p>
    </w:sdtContent>
  </w:sdt>
  <w:p w14:paraId="796E5D37" w14:textId="74664DF7" w:rsidR="0085418D" w:rsidRPr="00FD768F" w:rsidRDefault="00FD768F" w:rsidP="00FD768F">
    <w:pPr>
      <w:pStyle w:val="Footer"/>
      <w:jc w:val="left"/>
    </w:pPr>
    <w:r w:rsidRPr="00FD768F">
      <w:t>Attachment A: Grant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EC973" w14:textId="77777777" w:rsidR="00E32E8B" w:rsidRDefault="00E32E8B" w:rsidP="000A6228">
      <w:pPr>
        <w:spacing w:after="0" w:line="240" w:lineRule="auto"/>
      </w:pPr>
      <w:r>
        <w:separator/>
      </w:r>
    </w:p>
  </w:footnote>
  <w:footnote w:type="continuationSeparator" w:id="0">
    <w:p w14:paraId="1FDB2B2E" w14:textId="77777777" w:rsidR="00E32E8B" w:rsidRDefault="00E32E8B" w:rsidP="000A6228">
      <w:pPr>
        <w:spacing w:after="0" w:line="240" w:lineRule="auto"/>
      </w:pPr>
      <w:r>
        <w:continuationSeparator/>
      </w:r>
    </w:p>
  </w:footnote>
  <w:footnote w:type="continuationNotice" w:id="1">
    <w:p w14:paraId="4389FC19" w14:textId="77777777" w:rsidR="00E32E8B" w:rsidRDefault="00E32E8B">
      <w:pPr>
        <w:spacing w:after="0" w:line="240" w:lineRule="auto"/>
      </w:pPr>
    </w:p>
  </w:footnote>
  <w:footnote w:id="2">
    <w:p w14:paraId="2696E866" w14:textId="0B12A6D6" w:rsidR="005806A3" w:rsidRDefault="005806A3" w:rsidP="005806A3">
      <w:pPr>
        <w:spacing w:after="0"/>
      </w:pPr>
      <w:r>
        <w:rPr>
          <w:rStyle w:val="FootnoteReference"/>
        </w:rPr>
        <w:footnoteRef/>
      </w:r>
      <w:r>
        <w:t xml:space="preserve"> </w:t>
      </w:r>
      <w:r w:rsidRPr="00A24E06">
        <w:rPr>
          <w:i/>
          <w:iCs/>
          <w:sz w:val="20"/>
          <w:szCs w:val="20"/>
        </w:rPr>
        <w:t xml:space="preserve">Check the box to indicate </w:t>
      </w:r>
      <w:r w:rsidR="00763039">
        <w:rPr>
          <w:i/>
          <w:iCs/>
          <w:sz w:val="20"/>
          <w:szCs w:val="20"/>
        </w:rPr>
        <w:t>which the priority area(s) you are applying for</w:t>
      </w:r>
      <w:r w:rsidRPr="00A24E06">
        <w:rPr>
          <w:i/>
          <w:iCs/>
          <w:sz w:val="20"/>
          <w:szCs w:val="20"/>
        </w:rPr>
        <w:t>.</w:t>
      </w:r>
    </w:p>
  </w:footnote>
  <w:footnote w:id="3">
    <w:p w14:paraId="0C2E175F" w14:textId="03D20ABC" w:rsidR="00305E10" w:rsidRPr="005C6E0B" w:rsidRDefault="00305E10">
      <w:pPr>
        <w:pStyle w:val="FootnoteText"/>
        <w:rPr>
          <w:i/>
          <w:iCs/>
        </w:rPr>
      </w:pPr>
      <w:r w:rsidRPr="005C6E0B">
        <w:rPr>
          <w:rStyle w:val="FootnoteReference"/>
          <w:i/>
          <w:iCs/>
        </w:rPr>
        <w:footnoteRef/>
      </w:r>
      <w:r w:rsidRPr="005C6E0B">
        <w:rPr>
          <w:i/>
          <w:iCs/>
        </w:rPr>
        <w:t xml:space="preserve"> </w:t>
      </w:r>
      <w:r w:rsidR="005C6E0B" w:rsidRPr="005C6E0B">
        <w:rPr>
          <w:i/>
          <w:iCs/>
        </w:rPr>
        <w:t xml:space="preserve">The total cost should equal the amount of funding sought in Part </w:t>
      </w:r>
      <w:r w:rsidR="1C5B6BEE" w:rsidRPr="1C5B6BEE">
        <w:rPr>
          <w:i/>
          <w:iCs/>
        </w:rPr>
        <w:t>3</w:t>
      </w:r>
      <w:r w:rsidR="005C6E0B" w:rsidRPr="005C6E0B">
        <w:rPr>
          <w:i/>
          <w:iCs/>
        </w:rPr>
        <w:t xml:space="preserve">. </w:t>
      </w:r>
    </w:p>
  </w:footnote>
  <w:footnote w:id="4">
    <w:p w14:paraId="7E509804" w14:textId="705A41F2" w:rsidR="005B4256" w:rsidRPr="005D1984" w:rsidRDefault="005B4256">
      <w:pPr>
        <w:pStyle w:val="FootnoteText"/>
      </w:pPr>
      <w:r w:rsidRPr="005D1984">
        <w:rPr>
          <w:rStyle w:val="FootnoteReference"/>
        </w:rPr>
        <w:footnoteRef/>
      </w:r>
      <w:r w:rsidRPr="005D1984">
        <w:t xml:space="preserve"> </w:t>
      </w:r>
      <w:r w:rsidRPr="005D1984">
        <w:rPr>
          <w:i/>
          <w:iCs/>
        </w:rPr>
        <w:t>The declaration in the application form should be made by the ITE provider’s Dean of Education or similar, or their representative.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5985" w14:textId="77777777" w:rsidR="00EE265B" w:rsidRDefault="00EE2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5E43" w14:textId="77777777" w:rsidR="00EE265B" w:rsidRDefault="00EE26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CB57" w14:textId="77777777" w:rsidR="00EE265B" w:rsidRDefault="00EE265B">
    <w:pPr>
      <w:pStyle w:val="Header"/>
    </w:pPr>
  </w:p>
</w:hdr>
</file>

<file path=word/intelligence2.xml><?xml version="1.0" encoding="utf-8"?>
<int2:intelligence xmlns:int2="http://schemas.microsoft.com/office/intelligence/2020/intelligence" xmlns:oel="http://schemas.microsoft.com/office/2019/extlst">
  <int2:observations>
    <int2:textHash int2:hashCode="NrXDvPe4kGTNYy" int2:id="OFZj2wQc">
      <int2:state int2:value="Rejected" int2:type="AugLoop_Text_Critique"/>
    </int2:textHash>
    <int2:textHash int2:hashCode="tBSk4xN48gly5R" int2:id="oivD1yA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AD01FBA"/>
    <w:lvl w:ilvl="0">
      <w:start w:val="1"/>
      <w:numFmt w:val="decimal"/>
      <w:pStyle w:val="GSLList1Last"/>
      <w:lvlText w:val="%1."/>
      <w:lvlJc w:val="left"/>
      <w:pPr>
        <w:ind w:left="644" w:hanging="360"/>
      </w:pPr>
    </w:lvl>
  </w:abstractNum>
  <w:abstractNum w:abstractNumId="1" w15:restartNumberingAfterBreak="0">
    <w:nsid w:val="FFFFFF89"/>
    <w:multiLevelType w:val="singleLevel"/>
    <w:tmpl w:val="4BE2B1D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2B0B3E"/>
    <w:multiLevelType w:val="multilevel"/>
    <w:tmpl w:val="9F7A7F48"/>
    <w:lvl w:ilvl="0">
      <w:start w:val="1"/>
      <w:numFmt w:val="bullet"/>
      <w:lvlText w:val=""/>
      <w:lvlJc w:val="left"/>
      <w:pPr>
        <w:ind w:left="360" w:hanging="360"/>
      </w:pPr>
      <w:rPr>
        <w:rFonts w:ascii="Symbol" w:hAnsi="Symbol" w:hint="default"/>
      </w:rPr>
    </w:lvl>
    <w:lvl w:ilvl="1">
      <w:start w:val="1"/>
      <w:numFmt w:val="bullet"/>
      <w:lvlText w:val="o"/>
      <w:lvlJc w:val="left"/>
      <w:pPr>
        <w:ind w:left="927" w:hanging="360"/>
      </w:pPr>
      <w:rPr>
        <w:rFonts w:ascii="Courier New" w:hAnsi="Courier New" w:cs="Courier New" w:hint="default"/>
      </w:rPr>
    </w:lvl>
    <w:lvl w:ilvl="2">
      <w:start w:val="1"/>
      <w:numFmt w:val="decimal"/>
      <w:lvlText w:val="%3o"/>
      <w:lvlJc w:val="right"/>
      <w:pPr>
        <w:ind w:left="3129" w:firstLine="284"/>
      </w:pPr>
    </w:lvl>
    <w:lvl w:ilvl="3">
      <w:start w:val="1"/>
      <w:numFmt w:val="decimal"/>
      <w:lvlText w:val="%4"/>
      <w:lvlJc w:val="left"/>
      <w:pPr>
        <w:ind w:left="3413" w:firstLine="283"/>
      </w:pPr>
    </w:lvl>
    <w:lvl w:ilvl="4">
      <w:start w:val="1"/>
      <w:numFmt w:val="lowerLetter"/>
      <w:lvlText w:val="%5."/>
      <w:lvlJc w:val="left"/>
      <w:pPr>
        <w:ind w:left="6162" w:hanging="360"/>
      </w:pPr>
    </w:lvl>
    <w:lvl w:ilvl="5">
      <w:start w:val="1"/>
      <w:numFmt w:val="lowerRoman"/>
      <w:lvlText w:val="%6."/>
      <w:lvlJc w:val="right"/>
      <w:pPr>
        <w:ind w:left="6882" w:hanging="180"/>
      </w:pPr>
    </w:lvl>
    <w:lvl w:ilvl="6">
      <w:start w:val="1"/>
      <w:numFmt w:val="decimal"/>
      <w:lvlText w:val="%7."/>
      <w:lvlJc w:val="left"/>
      <w:pPr>
        <w:ind w:left="360" w:hanging="360"/>
      </w:pPr>
      <w:rPr>
        <w:b/>
        <w:bCs/>
      </w:rPr>
    </w:lvl>
    <w:lvl w:ilvl="7">
      <w:start w:val="1"/>
      <w:numFmt w:val="lowerLetter"/>
      <w:lvlText w:val="%8."/>
      <w:lvlJc w:val="left"/>
      <w:pPr>
        <w:ind w:left="8322" w:hanging="360"/>
      </w:pPr>
    </w:lvl>
    <w:lvl w:ilvl="8">
      <w:start w:val="1"/>
      <w:numFmt w:val="lowerRoman"/>
      <w:lvlText w:val="%9."/>
      <w:lvlJc w:val="right"/>
      <w:pPr>
        <w:ind w:left="9042" w:hanging="180"/>
      </w:pPr>
    </w:lvl>
  </w:abstractNum>
  <w:abstractNum w:abstractNumId="3" w15:restartNumberingAfterBreak="0">
    <w:nsid w:val="049A3DE1"/>
    <w:multiLevelType w:val="hybridMultilevel"/>
    <w:tmpl w:val="A9804286"/>
    <w:lvl w:ilvl="0" w:tplc="552E38EA">
      <w:start w:val="1"/>
      <w:numFmt w:val="bullet"/>
      <w:pStyle w:val="Bullet1"/>
      <w:lvlText w:val=""/>
      <w:lvlJc w:val="left"/>
      <w:pPr>
        <w:ind w:left="417" w:hanging="360"/>
      </w:pPr>
      <w:rPr>
        <w:rFonts w:ascii="Symbol" w:hAnsi="Symbol" w:hint="default"/>
        <w:vertAlign w:val="baseline"/>
      </w:rPr>
    </w:lvl>
    <w:lvl w:ilvl="1" w:tplc="0C090003">
      <w:start w:val="1"/>
      <w:numFmt w:val="bullet"/>
      <w:lvlText w:val="o"/>
      <w:lvlJc w:val="left"/>
      <w:pPr>
        <w:ind w:left="202" w:hanging="360"/>
      </w:pPr>
      <w:rPr>
        <w:rFonts w:ascii="Courier New" w:hAnsi="Courier New" w:cs="Courier New" w:hint="default"/>
      </w:rPr>
    </w:lvl>
    <w:lvl w:ilvl="2" w:tplc="0C090005">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4"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15:restartNumberingAfterBreak="0">
    <w:nsid w:val="0E6E3DC0"/>
    <w:multiLevelType w:val="hybridMultilevel"/>
    <w:tmpl w:val="61069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0013B0"/>
    <w:multiLevelType w:val="hybridMultilevel"/>
    <w:tmpl w:val="13920ACA"/>
    <w:styleLink w:val="OPCBodyList"/>
    <w:lvl w:ilvl="0" w:tplc="86922274">
      <w:start w:val="1"/>
      <w:numFmt w:val="lowerLetter"/>
      <w:pStyle w:val="GSLNotesList1"/>
      <w:lvlText w:val="%1)"/>
      <w:lvlJc w:val="left"/>
      <w:pPr>
        <w:ind w:left="1191" w:hanging="397"/>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8" w15:restartNumberingAfterBreak="0">
    <w:nsid w:val="0F3D4F28"/>
    <w:multiLevelType w:val="hybridMultilevel"/>
    <w:tmpl w:val="0D04C29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1" w15:restartNumberingAfterBreak="0">
    <w:nsid w:val="18FF1AB7"/>
    <w:multiLevelType w:val="multilevel"/>
    <w:tmpl w:val="4F68E302"/>
    <w:name w:val="EDU - Bullet List"/>
    <w:lvl w:ilvl="0">
      <w:start w:val="1"/>
      <w:numFmt w:val="bullet"/>
      <w:lvlText w:val=""/>
      <w:lvlJc w:val="left"/>
      <w:pPr>
        <w:ind w:left="1069" w:hanging="360"/>
      </w:pPr>
      <w:rPr>
        <w:rFonts w:ascii="Symbol" w:hAnsi="Symbol" w:hint="default"/>
      </w:rPr>
    </w:lvl>
    <w:lvl w:ilvl="1">
      <w:start w:val="1"/>
      <w:numFmt w:val="decimal"/>
      <w:pStyle w:val="ListBullet2"/>
      <w:lvlText w:val="%2–"/>
      <w:lvlJc w:val="left"/>
      <w:pPr>
        <w:ind w:left="2988" w:firstLine="283"/>
      </w:pPr>
    </w:lvl>
    <w:lvl w:ilvl="2">
      <w:start w:val="1"/>
      <w:numFmt w:val="decimal"/>
      <w:lvlText w:val="%3o"/>
      <w:lvlJc w:val="right"/>
      <w:pPr>
        <w:ind w:left="3271" w:firstLine="284"/>
      </w:pPr>
    </w:lvl>
    <w:lvl w:ilvl="3">
      <w:start w:val="1"/>
      <w:numFmt w:val="decimal"/>
      <w:lvlText w:val="%4"/>
      <w:lvlJc w:val="left"/>
      <w:pPr>
        <w:ind w:left="3555" w:firstLine="283"/>
      </w:pPr>
    </w:lvl>
    <w:lvl w:ilvl="4">
      <w:start w:val="1"/>
      <w:numFmt w:val="lowerLetter"/>
      <w:lvlText w:val="%5."/>
      <w:lvlJc w:val="left"/>
      <w:pPr>
        <w:ind w:left="6304" w:hanging="360"/>
      </w:pPr>
    </w:lvl>
    <w:lvl w:ilvl="5">
      <w:start w:val="1"/>
      <w:numFmt w:val="lowerRoman"/>
      <w:lvlText w:val="%6."/>
      <w:lvlJc w:val="right"/>
      <w:pPr>
        <w:ind w:left="7024" w:hanging="180"/>
      </w:pPr>
    </w:lvl>
    <w:lvl w:ilvl="6">
      <w:start w:val="1"/>
      <w:numFmt w:val="decimal"/>
      <w:lvlText w:val="%7."/>
      <w:lvlJc w:val="left"/>
      <w:pPr>
        <w:ind w:left="7744" w:hanging="360"/>
      </w:pPr>
    </w:lvl>
    <w:lvl w:ilvl="7">
      <w:start w:val="1"/>
      <w:numFmt w:val="lowerLetter"/>
      <w:lvlText w:val="%8."/>
      <w:lvlJc w:val="left"/>
      <w:pPr>
        <w:ind w:left="8464" w:hanging="360"/>
      </w:pPr>
    </w:lvl>
    <w:lvl w:ilvl="8">
      <w:start w:val="1"/>
      <w:numFmt w:val="lowerRoman"/>
      <w:lvlText w:val="%9."/>
      <w:lvlJc w:val="right"/>
      <w:pPr>
        <w:ind w:left="9184" w:hanging="180"/>
      </w:pPr>
    </w:lvl>
  </w:abstractNum>
  <w:abstractNum w:abstractNumId="12" w15:restartNumberingAfterBreak="0">
    <w:nsid w:val="1C466BE0"/>
    <w:multiLevelType w:val="hybridMultilevel"/>
    <w:tmpl w:val="86D290A6"/>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3" w15:restartNumberingAfterBreak="0">
    <w:nsid w:val="1D614E23"/>
    <w:multiLevelType w:val="hybridMultilevel"/>
    <w:tmpl w:val="B2F61410"/>
    <w:lvl w:ilvl="0" w:tplc="0C090017">
      <w:start w:val="1"/>
      <w:numFmt w:val="lowerLetter"/>
      <w:pStyle w:val="GSLNotesList1Last"/>
      <w:lvlText w:val="%1)"/>
      <w:lvlJc w:val="left"/>
      <w:pPr>
        <w:ind w:left="1070" w:hanging="360"/>
      </w:pPr>
      <w:rPr>
        <w:rFonts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4" w15:restartNumberingAfterBreak="0">
    <w:nsid w:val="1FAD7741"/>
    <w:multiLevelType w:val="hybridMultilevel"/>
    <w:tmpl w:val="D1ECE69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D7429F"/>
    <w:multiLevelType w:val="hybridMultilevel"/>
    <w:tmpl w:val="40FA2560"/>
    <w:lvl w:ilvl="0" w:tplc="2ADCAFC4">
      <w:start w:val="1"/>
      <w:numFmt w:val="bullet"/>
      <w:pStyle w:val="StyleStyledotpointAfter75ptLinespacingsingle"/>
      <w:lvlText w:val=""/>
      <w:lvlJc w:val="left"/>
      <w:pPr>
        <w:tabs>
          <w:tab w:val="num" w:pos="2751"/>
        </w:tabs>
        <w:ind w:left="2751" w:hanging="283"/>
      </w:pPr>
      <w:rPr>
        <w:rFonts w:ascii="Symbol" w:hAnsi="Symbol" w:hint="default"/>
        <w:color w:val="auto"/>
      </w:rPr>
    </w:lvl>
    <w:lvl w:ilvl="1" w:tplc="0C090003">
      <w:start w:val="1"/>
      <w:numFmt w:val="bullet"/>
      <w:lvlText w:val="o"/>
      <w:lvlJc w:val="left"/>
      <w:pPr>
        <w:tabs>
          <w:tab w:val="num" w:pos="3624"/>
        </w:tabs>
        <w:ind w:left="3624" w:hanging="360"/>
      </w:pPr>
      <w:rPr>
        <w:rFonts w:ascii="Courier New" w:hAnsi="Courier New" w:cs="Courier New" w:hint="default"/>
      </w:rPr>
    </w:lvl>
    <w:lvl w:ilvl="2" w:tplc="0C090005" w:tentative="1">
      <w:start w:val="1"/>
      <w:numFmt w:val="bullet"/>
      <w:lvlText w:val=""/>
      <w:lvlJc w:val="left"/>
      <w:pPr>
        <w:tabs>
          <w:tab w:val="num" w:pos="4344"/>
        </w:tabs>
        <w:ind w:left="4344" w:hanging="360"/>
      </w:pPr>
      <w:rPr>
        <w:rFonts w:ascii="Wingdings" w:hAnsi="Wingdings" w:hint="default"/>
      </w:rPr>
    </w:lvl>
    <w:lvl w:ilvl="3" w:tplc="0C090001" w:tentative="1">
      <w:start w:val="1"/>
      <w:numFmt w:val="bullet"/>
      <w:lvlText w:val=""/>
      <w:lvlJc w:val="left"/>
      <w:pPr>
        <w:tabs>
          <w:tab w:val="num" w:pos="5064"/>
        </w:tabs>
        <w:ind w:left="5064" w:hanging="360"/>
      </w:pPr>
      <w:rPr>
        <w:rFonts w:ascii="Symbol" w:hAnsi="Symbol" w:hint="default"/>
      </w:rPr>
    </w:lvl>
    <w:lvl w:ilvl="4" w:tplc="0C090003" w:tentative="1">
      <w:start w:val="1"/>
      <w:numFmt w:val="bullet"/>
      <w:lvlText w:val="o"/>
      <w:lvlJc w:val="left"/>
      <w:pPr>
        <w:tabs>
          <w:tab w:val="num" w:pos="5784"/>
        </w:tabs>
        <w:ind w:left="5784" w:hanging="360"/>
      </w:pPr>
      <w:rPr>
        <w:rFonts w:ascii="Courier New" w:hAnsi="Courier New" w:cs="Courier New" w:hint="default"/>
      </w:rPr>
    </w:lvl>
    <w:lvl w:ilvl="5" w:tplc="0C090005" w:tentative="1">
      <w:start w:val="1"/>
      <w:numFmt w:val="bullet"/>
      <w:lvlText w:val=""/>
      <w:lvlJc w:val="left"/>
      <w:pPr>
        <w:tabs>
          <w:tab w:val="num" w:pos="6504"/>
        </w:tabs>
        <w:ind w:left="6504" w:hanging="360"/>
      </w:pPr>
      <w:rPr>
        <w:rFonts w:ascii="Wingdings" w:hAnsi="Wingdings" w:hint="default"/>
      </w:rPr>
    </w:lvl>
    <w:lvl w:ilvl="6" w:tplc="0C090001" w:tentative="1">
      <w:start w:val="1"/>
      <w:numFmt w:val="bullet"/>
      <w:lvlText w:val=""/>
      <w:lvlJc w:val="left"/>
      <w:pPr>
        <w:tabs>
          <w:tab w:val="num" w:pos="7224"/>
        </w:tabs>
        <w:ind w:left="7224" w:hanging="360"/>
      </w:pPr>
      <w:rPr>
        <w:rFonts w:ascii="Symbol" w:hAnsi="Symbol" w:hint="default"/>
      </w:rPr>
    </w:lvl>
    <w:lvl w:ilvl="7" w:tplc="0C090003" w:tentative="1">
      <w:start w:val="1"/>
      <w:numFmt w:val="bullet"/>
      <w:lvlText w:val="o"/>
      <w:lvlJc w:val="left"/>
      <w:pPr>
        <w:tabs>
          <w:tab w:val="num" w:pos="7944"/>
        </w:tabs>
        <w:ind w:left="7944" w:hanging="360"/>
      </w:pPr>
      <w:rPr>
        <w:rFonts w:ascii="Courier New" w:hAnsi="Courier New" w:cs="Courier New" w:hint="default"/>
      </w:rPr>
    </w:lvl>
    <w:lvl w:ilvl="8" w:tplc="0C090005" w:tentative="1">
      <w:start w:val="1"/>
      <w:numFmt w:val="bullet"/>
      <w:lvlText w:val=""/>
      <w:lvlJc w:val="left"/>
      <w:pPr>
        <w:tabs>
          <w:tab w:val="num" w:pos="8664"/>
        </w:tabs>
        <w:ind w:left="8664" w:hanging="360"/>
      </w:pPr>
      <w:rPr>
        <w:rFonts w:ascii="Wingdings" w:hAnsi="Wingdings" w:hint="default"/>
      </w:rPr>
    </w:lvl>
  </w:abstractNum>
  <w:abstractNum w:abstractNumId="16" w15:restartNumberingAfterBreak="0">
    <w:nsid w:val="213A72A9"/>
    <w:multiLevelType w:val="hybridMultilevel"/>
    <w:tmpl w:val="F5FC6FFE"/>
    <w:lvl w:ilvl="0" w:tplc="F3CEEC18">
      <w:start w:val="1"/>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A747316"/>
    <w:multiLevelType w:val="hybridMultilevel"/>
    <w:tmpl w:val="F168A338"/>
    <w:lvl w:ilvl="0" w:tplc="2DB4AA6C">
      <w:start w:val="1"/>
      <w:numFmt w:val="bullet"/>
      <w:lvlText w:val=""/>
      <w:lvlJc w:val="left"/>
      <w:pPr>
        <w:ind w:left="360" w:hanging="360"/>
      </w:pPr>
      <w:rPr>
        <w:rFonts w:ascii="Symbol" w:hAnsi="Symbol" w:hint="default"/>
      </w:rPr>
    </w:lvl>
    <w:lvl w:ilvl="1" w:tplc="664E46CC">
      <w:start w:val="1"/>
      <w:numFmt w:val="bullet"/>
      <w:lvlText w:val="o"/>
      <w:lvlJc w:val="left"/>
      <w:pPr>
        <w:ind w:left="1080" w:hanging="360"/>
      </w:pPr>
      <w:rPr>
        <w:rFonts w:ascii="Courier New" w:hAnsi="Courier New" w:hint="default"/>
      </w:rPr>
    </w:lvl>
    <w:lvl w:ilvl="2" w:tplc="952C21A4">
      <w:start w:val="1"/>
      <w:numFmt w:val="bullet"/>
      <w:lvlText w:val=""/>
      <w:lvlJc w:val="left"/>
      <w:pPr>
        <w:ind w:left="1800" w:hanging="360"/>
      </w:pPr>
      <w:rPr>
        <w:rFonts w:ascii="Wingdings" w:hAnsi="Wingdings" w:hint="default"/>
      </w:rPr>
    </w:lvl>
    <w:lvl w:ilvl="3" w:tplc="0068073A">
      <w:start w:val="1"/>
      <w:numFmt w:val="bullet"/>
      <w:lvlText w:val=""/>
      <w:lvlJc w:val="left"/>
      <w:pPr>
        <w:ind w:left="2520" w:hanging="360"/>
      </w:pPr>
      <w:rPr>
        <w:rFonts w:ascii="Symbol" w:hAnsi="Symbol" w:hint="default"/>
      </w:rPr>
    </w:lvl>
    <w:lvl w:ilvl="4" w:tplc="90BC1D06">
      <w:start w:val="1"/>
      <w:numFmt w:val="bullet"/>
      <w:lvlText w:val="o"/>
      <w:lvlJc w:val="left"/>
      <w:pPr>
        <w:ind w:left="3240" w:hanging="360"/>
      </w:pPr>
      <w:rPr>
        <w:rFonts w:ascii="Courier New" w:hAnsi="Courier New" w:hint="default"/>
      </w:rPr>
    </w:lvl>
    <w:lvl w:ilvl="5" w:tplc="C604FD1A">
      <w:start w:val="1"/>
      <w:numFmt w:val="bullet"/>
      <w:lvlText w:val=""/>
      <w:lvlJc w:val="left"/>
      <w:pPr>
        <w:ind w:left="3960" w:hanging="360"/>
      </w:pPr>
      <w:rPr>
        <w:rFonts w:ascii="Wingdings" w:hAnsi="Wingdings" w:hint="default"/>
      </w:rPr>
    </w:lvl>
    <w:lvl w:ilvl="6" w:tplc="6F04804A">
      <w:start w:val="1"/>
      <w:numFmt w:val="bullet"/>
      <w:lvlText w:val=""/>
      <w:lvlJc w:val="left"/>
      <w:pPr>
        <w:ind w:left="4680" w:hanging="360"/>
      </w:pPr>
      <w:rPr>
        <w:rFonts w:ascii="Symbol" w:hAnsi="Symbol" w:hint="default"/>
      </w:rPr>
    </w:lvl>
    <w:lvl w:ilvl="7" w:tplc="F47E1A68">
      <w:start w:val="1"/>
      <w:numFmt w:val="bullet"/>
      <w:lvlText w:val="o"/>
      <w:lvlJc w:val="left"/>
      <w:pPr>
        <w:ind w:left="5400" w:hanging="360"/>
      </w:pPr>
      <w:rPr>
        <w:rFonts w:ascii="Courier New" w:hAnsi="Courier New" w:hint="default"/>
      </w:rPr>
    </w:lvl>
    <w:lvl w:ilvl="8" w:tplc="77A67952">
      <w:start w:val="1"/>
      <w:numFmt w:val="bullet"/>
      <w:lvlText w:val=""/>
      <w:lvlJc w:val="left"/>
      <w:pPr>
        <w:ind w:left="6120" w:hanging="360"/>
      </w:pPr>
      <w:rPr>
        <w:rFonts w:ascii="Wingdings" w:hAnsi="Wingdings" w:hint="default"/>
      </w:rPr>
    </w:lvl>
  </w:abstractNum>
  <w:abstractNum w:abstractNumId="1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FBF68DD"/>
    <w:multiLevelType w:val="hybridMultilevel"/>
    <w:tmpl w:val="C05ACE2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1" w15:restartNumberingAfterBreak="0">
    <w:nsid w:val="2FCC4FEE"/>
    <w:multiLevelType w:val="multilevel"/>
    <w:tmpl w:val="56C6501A"/>
    <w:lvl w:ilvl="0">
      <w:start w:val="1"/>
      <w:numFmt w:val="decimal"/>
      <w:pStyle w:val="ClauseLevel1"/>
      <w:lvlText w:val="%1."/>
      <w:lvlJc w:val="left"/>
      <w:pPr>
        <w:tabs>
          <w:tab w:val="num" w:pos="0"/>
        </w:tabs>
        <w:ind w:left="0" w:hanging="1134"/>
      </w:pPr>
      <w:rPr>
        <w:sz w:val="20"/>
      </w:rPr>
    </w:lvl>
    <w:lvl w:ilvl="1">
      <w:start w:val="1"/>
      <w:numFmt w:val="decimal"/>
      <w:pStyle w:val="ClauseLevel2"/>
      <w:lvlText w:val="%1.%2."/>
      <w:lvlJc w:val="left"/>
      <w:pPr>
        <w:tabs>
          <w:tab w:val="num" w:pos="1134"/>
        </w:tabs>
        <w:ind w:left="1134" w:hanging="1134"/>
      </w:pPr>
      <w:rPr>
        <w:sz w:val="20"/>
      </w:rPr>
    </w:lvl>
    <w:lvl w:ilvl="2">
      <w:start w:val="1"/>
      <w:numFmt w:val="decimal"/>
      <w:pStyle w:val="ClauseLevel3"/>
      <w:lvlText w:val="%1.%2.%3."/>
      <w:lvlJc w:val="left"/>
      <w:pPr>
        <w:tabs>
          <w:tab w:val="num" w:pos="1134"/>
        </w:tabs>
        <w:ind w:left="1134" w:hanging="1134"/>
      </w:pPr>
      <w:rPr>
        <w:sz w:val="20"/>
      </w:rPr>
    </w:lvl>
    <w:lvl w:ilvl="3">
      <w:start w:val="1"/>
      <w:numFmt w:val="lowerLetter"/>
      <w:pStyle w:val="ClauseLevel4"/>
      <w:lvlText w:val="%4."/>
      <w:lvlJc w:val="left"/>
      <w:pPr>
        <w:tabs>
          <w:tab w:val="num" w:pos="605"/>
        </w:tabs>
        <w:ind w:left="605" w:hanging="425"/>
      </w:pPr>
    </w:lvl>
    <w:lvl w:ilvl="4">
      <w:start w:val="1"/>
      <w:numFmt w:val="upperLetter"/>
      <w:pStyle w:val="ClauseLevel5"/>
      <w:lvlText w:val="%5."/>
      <w:lvlJc w:val="left"/>
      <w:pPr>
        <w:tabs>
          <w:tab w:val="num" w:pos="850"/>
        </w:tabs>
        <w:ind w:left="850" w:hanging="425"/>
      </w:pPr>
    </w:lvl>
    <w:lvl w:ilvl="5">
      <w:start w:val="1"/>
      <w:numFmt w:val="upperLetter"/>
      <w:pStyle w:val="ClauseLevel6"/>
      <w:lvlText w:val="%5."/>
      <w:lvlJc w:val="left"/>
      <w:pPr>
        <w:tabs>
          <w:tab w:val="num" w:pos="850"/>
        </w:tabs>
        <w:ind w:left="850" w:hanging="425"/>
      </w:pPr>
    </w:lvl>
    <w:lvl w:ilvl="6">
      <w:start w:val="1"/>
      <w:numFmt w:val="upperLetter"/>
      <w:pStyle w:val="ClauseLevel7"/>
      <w:lvlText w:val="%5."/>
      <w:lvlJc w:val="left"/>
      <w:pPr>
        <w:tabs>
          <w:tab w:val="num" w:pos="850"/>
        </w:tabs>
        <w:ind w:left="850" w:hanging="425"/>
      </w:pPr>
    </w:lvl>
    <w:lvl w:ilvl="7">
      <w:start w:val="1"/>
      <w:numFmt w:val="upperLetter"/>
      <w:pStyle w:val="ClauseLevel8"/>
      <w:lvlText w:val="%5."/>
      <w:lvlJc w:val="left"/>
      <w:pPr>
        <w:tabs>
          <w:tab w:val="num" w:pos="850"/>
        </w:tabs>
        <w:ind w:left="850" w:hanging="425"/>
      </w:pPr>
    </w:lvl>
    <w:lvl w:ilvl="8">
      <w:start w:val="1"/>
      <w:numFmt w:val="upperLetter"/>
      <w:pStyle w:val="ClauseLevel9"/>
      <w:lvlText w:val="%5."/>
      <w:lvlJc w:val="left"/>
      <w:pPr>
        <w:tabs>
          <w:tab w:val="num" w:pos="850"/>
        </w:tabs>
        <w:ind w:left="850" w:hanging="425"/>
      </w:pPr>
    </w:lvl>
  </w:abstractNum>
  <w:abstractNum w:abstractNumId="22"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4D87504"/>
    <w:multiLevelType w:val="hybridMultilevel"/>
    <w:tmpl w:val="F9EC9B70"/>
    <w:lvl w:ilvl="0" w:tplc="A88800EA">
      <w:start w:val="1"/>
      <w:numFmt w:val="bullet"/>
      <w:lvlText w:val=""/>
      <w:lvlJc w:val="left"/>
      <w:pPr>
        <w:ind w:left="1080" w:hanging="360"/>
      </w:pPr>
      <w:rPr>
        <w:rFonts w:ascii="Symbol" w:hAnsi="Symbol"/>
      </w:rPr>
    </w:lvl>
    <w:lvl w:ilvl="1" w:tplc="6C64C9AE">
      <w:start w:val="1"/>
      <w:numFmt w:val="bullet"/>
      <w:lvlText w:val=""/>
      <w:lvlJc w:val="left"/>
      <w:pPr>
        <w:ind w:left="1080" w:hanging="360"/>
      </w:pPr>
      <w:rPr>
        <w:rFonts w:ascii="Symbol" w:hAnsi="Symbol"/>
      </w:rPr>
    </w:lvl>
    <w:lvl w:ilvl="2" w:tplc="B6AC923C">
      <w:start w:val="1"/>
      <w:numFmt w:val="bullet"/>
      <w:lvlText w:val=""/>
      <w:lvlJc w:val="left"/>
      <w:pPr>
        <w:ind w:left="1080" w:hanging="360"/>
      </w:pPr>
      <w:rPr>
        <w:rFonts w:ascii="Symbol" w:hAnsi="Symbol"/>
      </w:rPr>
    </w:lvl>
    <w:lvl w:ilvl="3" w:tplc="86D65DB2">
      <w:start w:val="1"/>
      <w:numFmt w:val="bullet"/>
      <w:lvlText w:val=""/>
      <w:lvlJc w:val="left"/>
      <w:pPr>
        <w:ind w:left="1080" w:hanging="360"/>
      </w:pPr>
      <w:rPr>
        <w:rFonts w:ascii="Symbol" w:hAnsi="Symbol"/>
      </w:rPr>
    </w:lvl>
    <w:lvl w:ilvl="4" w:tplc="F9307350">
      <w:start w:val="1"/>
      <w:numFmt w:val="bullet"/>
      <w:lvlText w:val=""/>
      <w:lvlJc w:val="left"/>
      <w:pPr>
        <w:ind w:left="1080" w:hanging="360"/>
      </w:pPr>
      <w:rPr>
        <w:rFonts w:ascii="Symbol" w:hAnsi="Symbol"/>
      </w:rPr>
    </w:lvl>
    <w:lvl w:ilvl="5" w:tplc="458A1686">
      <w:start w:val="1"/>
      <w:numFmt w:val="bullet"/>
      <w:lvlText w:val=""/>
      <w:lvlJc w:val="left"/>
      <w:pPr>
        <w:ind w:left="1080" w:hanging="360"/>
      </w:pPr>
      <w:rPr>
        <w:rFonts w:ascii="Symbol" w:hAnsi="Symbol"/>
      </w:rPr>
    </w:lvl>
    <w:lvl w:ilvl="6" w:tplc="6C28BB80">
      <w:start w:val="1"/>
      <w:numFmt w:val="bullet"/>
      <w:lvlText w:val=""/>
      <w:lvlJc w:val="left"/>
      <w:pPr>
        <w:ind w:left="1080" w:hanging="360"/>
      </w:pPr>
      <w:rPr>
        <w:rFonts w:ascii="Symbol" w:hAnsi="Symbol"/>
      </w:rPr>
    </w:lvl>
    <w:lvl w:ilvl="7" w:tplc="BCD6FFCE">
      <w:start w:val="1"/>
      <w:numFmt w:val="bullet"/>
      <w:lvlText w:val=""/>
      <w:lvlJc w:val="left"/>
      <w:pPr>
        <w:ind w:left="1080" w:hanging="360"/>
      </w:pPr>
      <w:rPr>
        <w:rFonts w:ascii="Symbol" w:hAnsi="Symbol"/>
      </w:rPr>
    </w:lvl>
    <w:lvl w:ilvl="8" w:tplc="2D1AA07E">
      <w:start w:val="1"/>
      <w:numFmt w:val="bullet"/>
      <w:lvlText w:val=""/>
      <w:lvlJc w:val="left"/>
      <w:pPr>
        <w:ind w:left="1080" w:hanging="360"/>
      </w:pPr>
      <w:rPr>
        <w:rFonts w:ascii="Symbol" w:hAnsi="Symbol"/>
      </w:rPr>
    </w:lvl>
  </w:abstractNum>
  <w:abstractNum w:abstractNumId="2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A8E1E44"/>
    <w:multiLevelType w:val="hybridMultilevel"/>
    <w:tmpl w:val="7988E5C0"/>
    <w:lvl w:ilvl="0" w:tplc="8FD8D7A6">
      <w:start w:val="1"/>
      <w:numFmt w:val="decimal"/>
      <w:lvlText w:val="%1."/>
      <w:lvlJc w:val="left"/>
      <w:pPr>
        <w:ind w:left="720" w:hanging="360"/>
      </w:pPr>
      <w:rPr>
        <w:rFonts w:hint="default"/>
        <w:color w:val="F16464" w:themeColor="accent5"/>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B7F378E"/>
    <w:multiLevelType w:val="hybridMultilevel"/>
    <w:tmpl w:val="10F01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C304183"/>
    <w:multiLevelType w:val="hybridMultilevel"/>
    <w:tmpl w:val="E93062A4"/>
    <w:lvl w:ilvl="0" w:tplc="8E8060A4">
      <w:start w:val="1"/>
      <w:numFmt w:val="bullet"/>
      <w:lvlText w:val=""/>
      <w:lvlJc w:val="left"/>
      <w:pPr>
        <w:ind w:left="1080" w:hanging="360"/>
      </w:pPr>
      <w:rPr>
        <w:rFonts w:ascii="Symbol" w:hAnsi="Symbol"/>
      </w:rPr>
    </w:lvl>
    <w:lvl w:ilvl="1" w:tplc="00EA4AFE">
      <w:start w:val="1"/>
      <w:numFmt w:val="bullet"/>
      <w:lvlText w:val=""/>
      <w:lvlJc w:val="left"/>
      <w:pPr>
        <w:ind w:left="1080" w:hanging="360"/>
      </w:pPr>
      <w:rPr>
        <w:rFonts w:ascii="Symbol" w:hAnsi="Symbol"/>
      </w:rPr>
    </w:lvl>
    <w:lvl w:ilvl="2" w:tplc="66A65F44">
      <w:start w:val="1"/>
      <w:numFmt w:val="bullet"/>
      <w:lvlText w:val=""/>
      <w:lvlJc w:val="left"/>
      <w:pPr>
        <w:ind w:left="1080" w:hanging="360"/>
      </w:pPr>
      <w:rPr>
        <w:rFonts w:ascii="Symbol" w:hAnsi="Symbol"/>
      </w:rPr>
    </w:lvl>
    <w:lvl w:ilvl="3" w:tplc="30C44316">
      <w:start w:val="1"/>
      <w:numFmt w:val="bullet"/>
      <w:lvlText w:val=""/>
      <w:lvlJc w:val="left"/>
      <w:pPr>
        <w:ind w:left="1080" w:hanging="360"/>
      </w:pPr>
      <w:rPr>
        <w:rFonts w:ascii="Symbol" w:hAnsi="Symbol"/>
      </w:rPr>
    </w:lvl>
    <w:lvl w:ilvl="4" w:tplc="F1A4CFAA">
      <w:start w:val="1"/>
      <w:numFmt w:val="bullet"/>
      <w:lvlText w:val=""/>
      <w:lvlJc w:val="left"/>
      <w:pPr>
        <w:ind w:left="1080" w:hanging="360"/>
      </w:pPr>
      <w:rPr>
        <w:rFonts w:ascii="Symbol" w:hAnsi="Symbol"/>
      </w:rPr>
    </w:lvl>
    <w:lvl w:ilvl="5" w:tplc="4C7453D2">
      <w:start w:val="1"/>
      <w:numFmt w:val="bullet"/>
      <w:lvlText w:val=""/>
      <w:lvlJc w:val="left"/>
      <w:pPr>
        <w:ind w:left="1080" w:hanging="360"/>
      </w:pPr>
      <w:rPr>
        <w:rFonts w:ascii="Symbol" w:hAnsi="Symbol"/>
      </w:rPr>
    </w:lvl>
    <w:lvl w:ilvl="6" w:tplc="0366E150">
      <w:start w:val="1"/>
      <w:numFmt w:val="bullet"/>
      <w:lvlText w:val=""/>
      <w:lvlJc w:val="left"/>
      <w:pPr>
        <w:ind w:left="1080" w:hanging="360"/>
      </w:pPr>
      <w:rPr>
        <w:rFonts w:ascii="Symbol" w:hAnsi="Symbol"/>
      </w:rPr>
    </w:lvl>
    <w:lvl w:ilvl="7" w:tplc="65FA8540">
      <w:start w:val="1"/>
      <w:numFmt w:val="bullet"/>
      <w:lvlText w:val=""/>
      <w:lvlJc w:val="left"/>
      <w:pPr>
        <w:ind w:left="1080" w:hanging="360"/>
      </w:pPr>
      <w:rPr>
        <w:rFonts w:ascii="Symbol" w:hAnsi="Symbol"/>
      </w:rPr>
    </w:lvl>
    <w:lvl w:ilvl="8" w:tplc="4934D1D0">
      <w:start w:val="1"/>
      <w:numFmt w:val="bullet"/>
      <w:lvlText w:val=""/>
      <w:lvlJc w:val="left"/>
      <w:pPr>
        <w:ind w:left="1080" w:hanging="360"/>
      </w:pPr>
      <w:rPr>
        <w:rFonts w:ascii="Symbol" w:hAnsi="Symbol"/>
      </w:rPr>
    </w:lvl>
  </w:abstractNum>
  <w:abstractNum w:abstractNumId="28" w15:restartNumberingAfterBreak="0">
    <w:nsid w:val="50547A45"/>
    <w:multiLevelType w:val="hybridMultilevel"/>
    <w:tmpl w:val="DE0882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654" w:hanging="360"/>
      </w:pPr>
      <w:rPr>
        <w:rFonts w:ascii="Courier New" w:hAnsi="Courier New" w:cs="Courier New" w:hint="default"/>
      </w:rPr>
    </w:lvl>
    <w:lvl w:ilvl="2" w:tplc="0C090005" w:tentative="1">
      <w:start w:val="1"/>
      <w:numFmt w:val="bullet"/>
      <w:lvlText w:val=""/>
      <w:lvlJc w:val="left"/>
      <w:pPr>
        <w:ind w:left="1374" w:hanging="360"/>
      </w:pPr>
      <w:rPr>
        <w:rFonts w:ascii="Wingdings" w:hAnsi="Wingdings" w:hint="default"/>
      </w:rPr>
    </w:lvl>
    <w:lvl w:ilvl="3" w:tplc="0C090001" w:tentative="1">
      <w:start w:val="1"/>
      <w:numFmt w:val="bullet"/>
      <w:lvlText w:val=""/>
      <w:lvlJc w:val="left"/>
      <w:pPr>
        <w:ind w:left="2094" w:hanging="360"/>
      </w:pPr>
      <w:rPr>
        <w:rFonts w:ascii="Symbol" w:hAnsi="Symbol" w:hint="default"/>
      </w:rPr>
    </w:lvl>
    <w:lvl w:ilvl="4" w:tplc="0C090003" w:tentative="1">
      <w:start w:val="1"/>
      <w:numFmt w:val="bullet"/>
      <w:lvlText w:val="o"/>
      <w:lvlJc w:val="left"/>
      <w:pPr>
        <w:ind w:left="2814" w:hanging="360"/>
      </w:pPr>
      <w:rPr>
        <w:rFonts w:ascii="Courier New" w:hAnsi="Courier New" w:cs="Courier New" w:hint="default"/>
      </w:rPr>
    </w:lvl>
    <w:lvl w:ilvl="5" w:tplc="0C090005" w:tentative="1">
      <w:start w:val="1"/>
      <w:numFmt w:val="bullet"/>
      <w:lvlText w:val=""/>
      <w:lvlJc w:val="left"/>
      <w:pPr>
        <w:ind w:left="3534" w:hanging="360"/>
      </w:pPr>
      <w:rPr>
        <w:rFonts w:ascii="Wingdings" w:hAnsi="Wingdings" w:hint="default"/>
      </w:rPr>
    </w:lvl>
    <w:lvl w:ilvl="6" w:tplc="0C090001" w:tentative="1">
      <w:start w:val="1"/>
      <w:numFmt w:val="bullet"/>
      <w:lvlText w:val=""/>
      <w:lvlJc w:val="left"/>
      <w:pPr>
        <w:ind w:left="4254" w:hanging="360"/>
      </w:pPr>
      <w:rPr>
        <w:rFonts w:ascii="Symbol" w:hAnsi="Symbol" w:hint="default"/>
      </w:rPr>
    </w:lvl>
    <w:lvl w:ilvl="7" w:tplc="0C090003" w:tentative="1">
      <w:start w:val="1"/>
      <w:numFmt w:val="bullet"/>
      <w:lvlText w:val="o"/>
      <w:lvlJc w:val="left"/>
      <w:pPr>
        <w:ind w:left="4974" w:hanging="360"/>
      </w:pPr>
      <w:rPr>
        <w:rFonts w:ascii="Courier New" w:hAnsi="Courier New" w:cs="Courier New" w:hint="default"/>
      </w:rPr>
    </w:lvl>
    <w:lvl w:ilvl="8" w:tplc="0C090005" w:tentative="1">
      <w:start w:val="1"/>
      <w:numFmt w:val="bullet"/>
      <w:lvlText w:val=""/>
      <w:lvlJc w:val="left"/>
      <w:pPr>
        <w:ind w:left="5694" w:hanging="360"/>
      </w:pPr>
      <w:rPr>
        <w:rFonts w:ascii="Wingdings" w:hAnsi="Wingdings" w:hint="default"/>
      </w:rPr>
    </w:lvl>
  </w:abstractNum>
  <w:abstractNum w:abstractNumId="2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DC77000"/>
    <w:multiLevelType w:val="hybridMultilevel"/>
    <w:tmpl w:val="C512BEFC"/>
    <w:lvl w:ilvl="0" w:tplc="FFFFFFFF">
      <w:start w:val="1"/>
      <w:numFmt w:val="bullet"/>
      <w:pStyle w:val="NumberedBodyText"/>
      <w:lvlText w:val="o"/>
      <w:lvlJc w:val="left"/>
      <w:pPr>
        <w:ind w:left="1440" w:hanging="360"/>
      </w:pPr>
      <w:rPr>
        <w:rFonts w:ascii="Symbol" w:hAnsi="Symbol" w:hint="default"/>
        <w:b w:val="0"/>
        <w:i w:val="0"/>
        <w:color w:val="auto"/>
        <w:sz w:val="22"/>
        <w:szCs w:val="22"/>
      </w:rPr>
    </w:lvl>
    <w:lvl w:ilvl="1" w:tplc="0C090017">
      <w:start w:val="1"/>
      <w:numFmt w:val="bullet"/>
      <w:lvlText w:val=""/>
      <w:lvlJc w:val="left"/>
      <w:pPr>
        <w:ind w:left="1430" w:hanging="360"/>
      </w:pPr>
      <w:rPr>
        <w:rFonts w:ascii="Symbol" w:hAnsi="Symbol" w:hint="default"/>
      </w:rPr>
    </w:lvl>
    <w:lvl w:ilvl="2" w:tplc="0C090013">
      <w:start w:val="1"/>
      <w:numFmt w:val="upp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1F74F35C">
      <w:start w:val="1"/>
      <w:numFmt w:val="lowerRoman"/>
      <w:lvlText w:val="(%6)"/>
      <w:lvlJc w:val="left"/>
      <w:pPr>
        <w:ind w:left="5220" w:hanging="720"/>
      </w:pPr>
      <w:rPr>
        <w:rFonts w:ascii="Times New Roman" w:hAnsi="Times New Roman" w:cs="Times New Roman" w:hint="default"/>
        <w:sz w:val="22"/>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21C17DA"/>
    <w:multiLevelType w:val="hybridMultilevel"/>
    <w:tmpl w:val="6EECCC9C"/>
    <w:lvl w:ilvl="0" w:tplc="0D420C42">
      <w:start w:val="1"/>
      <w:numFmt w:val="decimal"/>
      <w:lvlText w:val="%1."/>
      <w:lvlJc w:val="left"/>
      <w:pPr>
        <w:ind w:left="360" w:hanging="360"/>
      </w:pPr>
      <w:rPr>
        <w:rFonts w:asciiTheme="minorHAnsi" w:eastAsiaTheme="minorEastAsia" w:hAnsiTheme="minorHAnsi" w:cstheme="minorBidi"/>
        <w:b/>
        <w:bCs/>
        <w:sz w:val="22"/>
        <w:szCs w:val="2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B02B15"/>
    <w:multiLevelType w:val="hybridMultilevel"/>
    <w:tmpl w:val="F5D46E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654" w:hanging="360"/>
      </w:pPr>
      <w:rPr>
        <w:rFonts w:ascii="Courier New" w:hAnsi="Courier New" w:cs="Courier New" w:hint="default"/>
      </w:rPr>
    </w:lvl>
    <w:lvl w:ilvl="2" w:tplc="0C090005" w:tentative="1">
      <w:start w:val="1"/>
      <w:numFmt w:val="bullet"/>
      <w:lvlText w:val=""/>
      <w:lvlJc w:val="left"/>
      <w:pPr>
        <w:ind w:left="1374" w:hanging="360"/>
      </w:pPr>
      <w:rPr>
        <w:rFonts w:ascii="Wingdings" w:hAnsi="Wingdings" w:hint="default"/>
      </w:rPr>
    </w:lvl>
    <w:lvl w:ilvl="3" w:tplc="0C090001" w:tentative="1">
      <w:start w:val="1"/>
      <w:numFmt w:val="bullet"/>
      <w:lvlText w:val=""/>
      <w:lvlJc w:val="left"/>
      <w:pPr>
        <w:ind w:left="2094" w:hanging="360"/>
      </w:pPr>
      <w:rPr>
        <w:rFonts w:ascii="Symbol" w:hAnsi="Symbol" w:hint="default"/>
      </w:rPr>
    </w:lvl>
    <w:lvl w:ilvl="4" w:tplc="0C090003" w:tentative="1">
      <w:start w:val="1"/>
      <w:numFmt w:val="bullet"/>
      <w:lvlText w:val="o"/>
      <w:lvlJc w:val="left"/>
      <w:pPr>
        <w:ind w:left="2814" w:hanging="360"/>
      </w:pPr>
      <w:rPr>
        <w:rFonts w:ascii="Courier New" w:hAnsi="Courier New" w:cs="Courier New" w:hint="default"/>
      </w:rPr>
    </w:lvl>
    <w:lvl w:ilvl="5" w:tplc="0C090005" w:tentative="1">
      <w:start w:val="1"/>
      <w:numFmt w:val="bullet"/>
      <w:lvlText w:val=""/>
      <w:lvlJc w:val="left"/>
      <w:pPr>
        <w:ind w:left="3534" w:hanging="360"/>
      </w:pPr>
      <w:rPr>
        <w:rFonts w:ascii="Wingdings" w:hAnsi="Wingdings" w:hint="default"/>
      </w:rPr>
    </w:lvl>
    <w:lvl w:ilvl="6" w:tplc="0C090001" w:tentative="1">
      <w:start w:val="1"/>
      <w:numFmt w:val="bullet"/>
      <w:lvlText w:val=""/>
      <w:lvlJc w:val="left"/>
      <w:pPr>
        <w:ind w:left="4254" w:hanging="360"/>
      </w:pPr>
      <w:rPr>
        <w:rFonts w:ascii="Symbol" w:hAnsi="Symbol" w:hint="default"/>
      </w:rPr>
    </w:lvl>
    <w:lvl w:ilvl="7" w:tplc="0C090003" w:tentative="1">
      <w:start w:val="1"/>
      <w:numFmt w:val="bullet"/>
      <w:lvlText w:val="o"/>
      <w:lvlJc w:val="left"/>
      <w:pPr>
        <w:ind w:left="4974" w:hanging="360"/>
      </w:pPr>
      <w:rPr>
        <w:rFonts w:ascii="Courier New" w:hAnsi="Courier New" w:cs="Courier New" w:hint="default"/>
      </w:rPr>
    </w:lvl>
    <w:lvl w:ilvl="8" w:tplc="0C090005" w:tentative="1">
      <w:start w:val="1"/>
      <w:numFmt w:val="bullet"/>
      <w:lvlText w:val=""/>
      <w:lvlJc w:val="left"/>
      <w:pPr>
        <w:ind w:left="5694" w:hanging="360"/>
      </w:pPr>
      <w:rPr>
        <w:rFonts w:ascii="Wingdings" w:hAnsi="Wingdings" w:hint="default"/>
      </w:rPr>
    </w:lvl>
  </w:abstractNum>
  <w:abstractNum w:abstractNumId="33" w15:restartNumberingAfterBreak="0">
    <w:nsid w:val="6B86429A"/>
    <w:multiLevelType w:val="hybridMultilevel"/>
    <w:tmpl w:val="92681CA2"/>
    <w:lvl w:ilvl="0" w:tplc="F10C15E6">
      <w:start w:val="1"/>
      <w:numFmt w:val="bullet"/>
      <w:lvlText w:val=""/>
      <w:lvlJc w:val="left"/>
      <w:pPr>
        <w:ind w:left="1080" w:hanging="360"/>
      </w:pPr>
      <w:rPr>
        <w:rFonts w:ascii="Symbol" w:hAnsi="Symbol"/>
      </w:rPr>
    </w:lvl>
    <w:lvl w:ilvl="1" w:tplc="7CFAF3E8">
      <w:start w:val="1"/>
      <w:numFmt w:val="bullet"/>
      <w:lvlText w:val=""/>
      <w:lvlJc w:val="left"/>
      <w:pPr>
        <w:ind w:left="1080" w:hanging="360"/>
      </w:pPr>
      <w:rPr>
        <w:rFonts w:ascii="Symbol" w:hAnsi="Symbol"/>
      </w:rPr>
    </w:lvl>
    <w:lvl w:ilvl="2" w:tplc="D00ACD0E">
      <w:start w:val="1"/>
      <w:numFmt w:val="bullet"/>
      <w:lvlText w:val=""/>
      <w:lvlJc w:val="left"/>
      <w:pPr>
        <w:ind w:left="1080" w:hanging="360"/>
      </w:pPr>
      <w:rPr>
        <w:rFonts w:ascii="Symbol" w:hAnsi="Symbol"/>
      </w:rPr>
    </w:lvl>
    <w:lvl w:ilvl="3" w:tplc="46582564">
      <w:start w:val="1"/>
      <w:numFmt w:val="bullet"/>
      <w:lvlText w:val=""/>
      <w:lvlJc w:val="left"/>
      <w:pPr>
        <w:ind w:left="1080" w:hanging="360"/>
      </w:pPr>
      <w:rPr>
        <w:rFonts w:ascii="Symbol" w:hAnsi="Symbol"/>
      </w:rPr>
    </w:lvl>
    <w:lvl w:ilvl="4" w:tplc="B9602CA2">
      <w:start w:val="1"/>
      <w:numFmt w:val="bullet"/>
      <w:lvlText w:val=""/>
      <w:lvlJc w:val="left"/>
      <w:pPr>
        <w:ind w:left="1080" w:hanging="360"/>
      </w:pPr>
      <w:rPr>
        <w:rFonts w:ascii="Symbol" w:hAnsi="Symbol"/>
      </w:rPr>
    </w:lvl>
    <w:lvl w:ilvl="5" w:tplc="B5609AC0">
      <w:start w:val="1"/>
      <w:numFmt w:val="bullet"/>
      <w:lvlText w:val=""/>
      <w:lvlJc w:val="left"/>
      <w:pPr>
        <w:ind w:left="1080" w:hanging="360"/>
      </w:pPr>
      <w:rPr>
        <w:rFonts w:ascii="Symbol" w:hAnsi="Symbol"/>
      </w:rPr>
    </w:lvl>
    <w:lvl w:ilvl="6" w:tplc="223E10DE">
      <w:start w:val="1"/>
      <w:numFmt w:val="bullet"/>
      <w:lvlText w:val=""/>
      <w:lvlJc w:val="left"/>
      <w:pPr>
        <w:ind w:left="1080" w:hanging="360"/>
      </w:pPr>
      <w:rPr>
        <w:rFonts w:ascii="Symbol" w:hAnsi="Symbol"/>
      </w:rPr>
    </w:lvl>
    <w:lvl w:ilvl="7" w:tplc="96EC89CC">
      <w:start w:val="1"/>
      <w:numFmt w:val="bullet"/>
      <w:lvlText w:val=""/>
      <w:lvlJc w:val="left"/>
      <w:pPr>
        <w:ind w:left="1080" w:hanging="360"/>
      </w:pPr>
      <w:rPr>
        <w:rFonts w:ascii="Symbol" w:hAnsi="Symbol"/>
      </w:rPr>
    </w:lvl>
    <w:lvl w:ilvl="8" w:tplc="F39C5C72">
      <w:start w:val="1"/>
      <w:numFmt w:val="bullet"/>
      <w:lvlText w:val=""/>
      <w:lvlJc w:val="left"/>
      <w:pPr>
        <w:ind w:left="1080" w:hanging="360"/>
      </w:pPr>
      <w:rPr>
        <w:rFonts w:ascii="Symbol" w:hAnsi="Symbol"/>
      </w:rPr>
    </w:lvl>
  </w:abstractNum>
  <w:abstractNum w:abstractNumId="34" w15:restartNumberingAfterBreak="0">
    <w:nsid w:val="6DB6B02C"/>
    <w:multiLevelType w:val="hybridMultilevel"/>
    <w:tmpl w:val="F34A14E8"/>
    <w:lvl w:ilvl="0" w:tplc="82D8FA86">
      <w:start w:val="1"/>
      <w:numFmt w:val="bullet"/>
      <w:lvlText w:val=""/>
      <w:lvlJc w:val="left"/>
      <w:pPr>
        <w:ind w:left="720" w:hanging="360"/>
      </w:pPr>
      <w:rPr>
        <w:rFonts w:ascii="Symbol" w:hAnsi="Symbol" w:hint="default"/>
      </w:rPr>
    </w:lvl>
    <w:lvl w:ilvl="1" w:tplc="A1466E7E">
      <w:start w:val="1"/>
      <w:numFmt w:val="bullet"/>
      <w:lvlText w:val="o"/>
      <w:lvlJc w:val="left"/>
      <w:pPr>
        <w:ind w:left="1440" w:hanging="360"/>
      </w:pPr>
      <w:rPr>
        <w:rFonts w:ascii="Courier New" w:hAnsi="Courier New" w:hint="default"/>
      </w:rPr>
    </w:lvl>
    <w:lvl w:ilvl="2" w:tplc="4C606216">
      <w:start w:val="1"/>
      <w:numFmt w:val="bullet"/>
      <w:lvlText w:val=""/>
      <w:lvlJc w:val="left"/>
      <w:pPr>
        <w:ind w:left="2160" w:hanging="360"/>
      </w:pPr>
      <w:rPr>
        <w:rFonts w:ascii="Wingdings" w:hAnsi="Wingdings" w:hint="default"/>
      </w:rPr>
    </w:lvl>
    <w:lvl w:ilvl="3" w:tplc="4342B11E">
      <w:start w:val="1"/>
      <w:numFmt w:val="bullet"/>
      <w:lvlText w:val=""/>
      <w:lvlJc w:val="left"/>
      <w:pPr>
        <w:ind w:left="2880" w:hanging="360"/>
      </w:pPr>
      <w:rPr>
        <w:rFonts w:ascii="Symbol" w:hAnsi="Symbol" w:hint="default"/>
      </w:rPr>
    </w:lvl>
    <w:lvl w:ilvl="4" w:tplc="6C1270D2">
      <w:start w:val="1"/>
      <w:numFmt w:val="bullet"/>
      <w:lvlText w:val="o"/>
      <w:lvlJc w:val="left"/>
      <w:pPr>
        <w:ind w:left="3600" w:hanging="360"/>
      </w:pPr>
      <w:rPr>
        <w:rFonts w:ascii="Courier New" w:hAnsi="Courier New" w:hint="default"/>
      </w:rPr>
    </w:lvl>
    <w:lvl w:ilvl="5" w:tplc="CC86D666">
      <w:start w:val="1"/>
      <w:numFmt w:val="bullet"/>
      <w:lvlText w:val=""/>
      <w:lvlJc w:val="left"/>
      <w:pPr>
        <w:ind w:left="4320" w:hanging="360"/>
      </w:pPr>
      <w:rPr>
        <w:rFonts w:ascii="Wingdings" w:hAnsi="Wingdings" w:hint="default"/>
      </w:rPr>
    </w:lvl>
    <w:lvl w:ilvl="6" w:tplc="7FF8D4E0">
      <w:start w:val="1"/>
      <w:numFmt w:val="bullet"/>
      <w:lvlText w:val=""/>
      <w:lvlJc w:val="left"/>
      <w:pPr>
        <w:ind w:left="5040" w:hanging="360"/>
      </w:pPr>
      <w:rPr>
        <w:rFonts w:ascii="Symbol" w:hAnsi="Symbol" w:hint="default"/>
      </w:rPr>
    </w:lvl>
    <w:lvl w:ilvl="7" w:tplc="13784F56">
      <w:start w:val="1"/>
      <w:numFmt w:val="bullet"/>
      <w:lvlText w:val="o"/>
      <w:lvlJc w:val="left"/>
      <w:pPr>
        <w:ind w:left="5760" w:hanging="360"/>
      </w:pPr>
      <w:rPr>
        <w:rFonts w:ascii="Courier New" w:hAnsi="Courier New" w:hint="default"/>
      </w:rPr>
    </w:lvl>
    <w:lvl w:ilvl="8" w:tplc="1622537C">
      <w:start w:val="1"/>
      <w:numFmt w:val="bullet"/>
      <w:lvlText w:val=""/>
      <w:lvlJc w:val="left"/>
      <w:pPr>
        <w:ind w:left="6480" w:hanging="360"/>
      </w:pPr>
      <w:rPr>
        <w:rFonts w:ascii="Wingdings" w:hAnsi="Wingdings" w:hint="default"/>
      </w:rPr>
    </w:lvl>
  </w:abstractNum>
  <w:abstractNum w:abstractNumId="35" w15:restartNumberingAfterBreak="0">
    <w:nsid w:val="6F042B29"/>
    <w:multiLevelType w:val="multilevel"/>
    <w:tmpl w:val="2C703A0A"/>
    <w:lvl w:ilvl="0">
      <w:start w:val="1"/>
      <w:numFmt w:val="decimal"/>
      <w:pStyle w:val="bodytextoutlinednumber"/>
      <w:lvlText w:val="%1."/>
      <w:lvlJc w:val="left"/>
      <w:pPr>
        <w:tabs>
          <w:tab w:val="num" w:pos="1287"/>
        </w:tabs>
        <w:ind w:left="720" w:firstLine="0"/>
      </w:pPr>
      <w:rPr>
        <w:rFonts w:ascii="Calibri" w:hAnsi="Calibri" w:hint="default"/>
        <w:b w:val="0"/>
        <w:i w:val="0"/>
        <w:sz w:val="24"/>
      </w:rPr>
    </w:lvl>
    <w:lvl w:ilvl="1">
      <w:start w:val="1"/>
      <w:numFmt w:val="lowerLetter"/>
      <w:lvlText w:val="%2."/>
      <w:lvlJc w:val="left"/>
      <w:pPr>
        <w:tabs>
          <w:tab w:val="num" w:pos="1571"/>
        </w:tabs>
        <w:ind w:left="1571" w:hanging="284"/>
      </w:pPr>
      <w:rPr>
        <w:rFonts w:ascii="Calibri" w:hAnsi="Calibri" w:hint="default"/>
        <w:b w:val="0"/>
        <w:i w:val="0"/>
        <w:color w:val="auto"/>
        <w:sz w:val="24"/>
      </w:rPr>
    </w:lvl>
    <w:lvl w:ilvl="2">
      <w:start w:val="1"/>
      <w:numFmt w:val="lowerRoman"/>
      <w:lvlText w:val="%3."/>
      <w:lvlJc w:val="left"/>
      <w:pPr>
        <w:tabs>
          <w:tab w:val="num" w:pos="1967"/>
        </w:tabs>
        <w:ind w:left="1967" w:hanging="396"/>
      </w:pPr>
      <w:rPr>
        <w:rFonts w:ascii="Calibri" w:hAnsi="Calibri" w:hint="default"/>
        <w:b w:val="0"/>
        <w:i w:val="0"/>
        <w:color w:val="auto"/>
        <w:sz w:val="24"/>
      </w:rPr>
    </w:lvl>
    <w:lvl w:ilvl="3">
      <w:start w:val="1"/>
      <w:numFmt w:val="decimal"/>
      <w:lvlText w:val="%4."/>
      <w:lvlJc w:val="left"/>
      <w:pPr>
        <w:tabs>
          <w:tab w:val="num" w:pos="2251"/>
        </w:tabs>
        <w:ind w:left="2251" w:hanging="284"/>
      </w:pPr>
      <w:rPr>
        <w:rFonts w:hint="default"/>
        <w:b w:val="0"/>
        <w:i w:val="0"/>
        <w:sz w:val="22"/>
      </w:rPr>
    </w:lvl>
    <w:lvl w:ilvl="4">
      <w:start w:val="1"/>
      <w:numFmt w:val="lowerLetter"/>
      <w:lvlText w:val="(%5)"/>
      <w:lvlJc w:val="left"/>
      <w:pPr>
        <w:tabs>
          <w:tab w:val="num" w:pos="2854"/>
        </w:tabs>
        <w:ind w:left="2854" w:hanging="360"/>
      </w:pPr>
      <w:rPr>
        <w:rFonts w:hint="default"/>
      </w:rPr>
    </w:lvl>
    <w:lvl w:ilvl="5">
      <w:start w:val="1"/>
      <w:numFmt w:val="lowerRoman"/>
      <w:lvlText w:val="(%6)"/>
      <w:lvlJc w:val="left"/>
      <w:pPr>
        <w:tabs>
          <w:tab w:val="num" w:pos="3214"/>
        </w:tabs>
        <w:ind w:left="3214" w:hanging="360"/>
      </w:pPr>
      <w:rPr>
        <w:rFonts w:hint="default"/>
      </w:rPr>
    </w:lvl>
    <w:lvl w:ilvl="6">
      <w:start w:val="1"/>
      <w:numFmt w:val="decimal"/>
      <w:lvlText w:val="%7."/>
      <w:lvlJc w:val="left"/>
      <w:pPr>
        <w:tabs>
          <w:tab w:val="num" w:pos="3574"/>
        </w:tabs>
        <w:ind w:left="3574" w:hanging="360"/>
      </w:pPr>
      <w:rPr>
        <w:rFonts w:hint="default"/>
      </w:rPr>
    </w:lvl>
    <w:lvl w:ilvl="7">
      <w:start w:val="1"/>
      <w:numFmt w:val="lowerLetter"/>
      <w:lvlText w:val="%8."/>
      <w:lvlJc w:val="left"/>
      <w:pPr>
        <w:tabs>
          <w:tab w:val="num" w:pos="3934"/>
        </w:tabs>
        <w:ind w:left="3934" w:hanging="360"/>
      </w:pPr>
      <w:rPr>
        <w:rFonts w:hint="default"/>
      </w:rPr>
    </w:lvl>
    <w:lvl w:ilvl="8">
      <w:start w:val="1"/>
      <w:numFmt w:val="lowerRoman"/>
      <w:lvlText w:val="%9."/>
      <w:lvlJc w:val="left"/>
      <w:pPr>
        <w:tabs>
          <w:tab w:val="num" w:pos="4294"/>
        </w:tabs>
        <w:ind w:left="4294" w:hanging="360"/>
      </w:pPr>
      <w:rPr>
        <w:rFonts w:hint="default"/>
      </w:rPr>
    </w:lvl>
  </w:abstractNum>
  <w:abstractNum w:abstractNumId="36"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542907813">
    <w:abstractNumId w:val="11"/>
  </w:num>
  <w:num w:numId="2" w16cid:durableId="1504197845">
    <w:abstractNumId w:val="18"/>
  </w:num>
  <w:num w:numId="3" w16cid:durableId="491683024">
    <w:abstractNumId w:val="0"/>
  </w:num>
  <w:num w:numId="4" w16cid:durableId="1025599581">
    <w:abstractNumId w:val="5"/>
  </w:num>
  <w:num w:numId="5" w16cid:durableId="686446061">
    <w:abstractNumId w:val="36"/>
  </w:num>
  <w:num w:numId="6" w16cid:durableId="822350357">
    <w:abstractNumId w:val="29"/>
  </w:num>
  <w:num w:numId="7" w16cid:durableId="5096829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4305328">
    <w:abstractNumId w:val="30"/>
  </w:num>
  <w:num w:numId="9" w16cid:durableId="988169759">
    <w:abstractNumId w:val="13"/>
  </w:num>
  <w:num w:numId="10" w16cid:durableId="1476294932">
    <w:abstractNumId w:val="7"/>
  </w:num>
  <w:num w:numId="11" w16cid:durableId="2061898250">
    <w:abstractNumId w:val="3"/>
  </w:num>
  <w:num w:numId="12" w16cid:durableId="1420521527">
    <w:abstractNumId w:val="35"/>
  </w:num>
  <w:num w:numId="13" w16cid:durableId="1003509455">
    <w:abstractNumId w:val="15"/>
  </w:num>
  <w:num w:numId="14" w16cid:durableId="2067948714">
    <w:abstractNumId w:val="21"/>
  </w:num>
  <w:num w:numId="15" w16cid:durableId="1809129695">
    <w:abstractNumId w:val="6"/>
  </w:num>
  <w:num w:numId="16" w16cid:durableId="1484275987">
    <w:abstractNumId w:val="26"/>
  </w:num>
  <w:num w:numId="17" w16cid:durableId="2105613843">
    <w:abstractNumId w:val="1"/>
  </w:num>
  <w:num w:numId="18" w16cid:durableId="486358782">
    <w:abstractNumId w:val="31"/>
  </w:num>
  <w:num w:numId="19" w16cid:durableId="1043796230">
    <w:abstractNumId w:val="25"/>
  </w:num>
  <w:num w:numId="20" w16cid:durableId="543098984">
    <w:abstractNumId w:val="20"/>
  </w:num>
  <w:num w:numId="21" w16cid:durableId="2031948508">
    <w:abstractNumId w:val="17"/>
  </w:num>
  <w:num w:numId="22" w16cid:durableId="64957287">
    <w:abstractNumId w:val="34"/>
  </w:num>
  <w:num w:numId="23" w16cid:durableId="894775799">
    <w:abstractNumId w:val="12"/>
  </w:num>
  <w:num w:numId="24" w16cid:durableId="197741827">
    <w:abstractNumId w:val="2"/>
  </w:num>
  <w:num w:numId="25" w16cid:durableId="1725564576">
    <w:abstractNumId w:val="32"/>
  </w:num>
  <w:num w:numId="26" w16cid:durableId="923416084">
    <w:abstractNumId w:val="28"/>
  </w:num>
  <w:num w:numId="27" w16cid:durableId="1902903573">
    <w:abstractNumId w:val="16"/>
  </w:num>
  <w:num w:numId="28" w16cid:durableId="1591619357">
    <w:abstractNumId w:val="27"/>
  </w:num>
  <w:num w:numId="29" w16cid:durableId="2033416120">
    <w:abstractNumId w:val="33"/>
  </w:num>
  <w:num w:numId="30" w16cid:durableId="1191257939">
    <w:abstractNumId w:val="23"/>
  </w:num>
  <w:num w:numId="31" w16cid:durableId="1050807672">
    <w:abstractNumId w:val="14"/>
  </w:num>
  <w:num w:numId="32" w16cid:durableId="804395012">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oNotDisplayPageBoundaries/>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48727851.1"/>
  </w:docVars>
  <w:rsids>
    <w:rsidRoot w:val="000A6228"/>
    <w:rsid w:val="0000023F"/>
    <w:rsid w:val="00000300"/>
    <w:rsid w:val="00001203"/>
    <w:rsid w:val="00001F63"/>
    <w:rsid w:val="0000240B"/>
    <w:rsid w:val="00002740"/>
    <w:rsid w:val="00002863"/>
    <w:rsid w:val="00002BC8"/>
    <w:rsid w:val="00002EEE"/>
    <w:rsid w:val="00003CE0"/>
    <w:rsid w:val="000052F3"/>
    <w:rsid w:val="00005B34"/>
    <w:rsid w:val="000063D1"/>
    <w:rsid w:val="000067B8"/>
    <w:rsid w:val="00006815"/>
    <w:rsid w:val="00007302"/>
    <w:rsid w:val="00007CF5"/>
    <w:rsid w:val="00007F23"/>
    <w:rsid w:val="0001015D"/>
    <w:rsid w:val="0001039E"/>
    <w:rsid w:val="0001062F"/>
    <w:rsid w:val="00012366"/>
    <w:rsid w:val="000125E4"/>
    <w:rsid w:val="00013430"/>
    <w:rsid w:val="00014CDA"/>
    <w:rsid w:val="00014E91"/>
    <w:rsid w:val="00015E46"/>
    <w:rsid w:val="0002006C"/>
    <w:rsid w:val="000205FD"/>
    <w:rsid w:val="00020A67"/>
    <w:rsid w:val="00020CF3"/>
    <w:rsid w:val="00020DEA"/>
    <w:rsid w:val="00021018"/>
    <w:rsid w:val="000212EE"/>
    <w:rsid w:val="00021CC4"/>
    <w:rsid w:val="00021FBE"/>
    <w:rsid w:val="000228C2"/>
    <w:rsid w:val="00023A51"/>
    <w:rsid w:val="00024062"/>
    <w:rsid w:val="00024181"/>
    <w:rsid w:val="00024535"/>
    <w:rsid w:val="0002487E"/>
    <w:rsid w:val="00025687"/>
    <w:rsid w:val="000261A5"/>
    <w:rsid w:val="0002694E"/>
    <w:rsid w:val="00027A8C"/>
    <w:rsid w:val="00030F72"/>
    <w:rsid w:val="0003143A"/>
    <w:rsid w:val="000327CB"/>
    <w:rsid w:val="00033786"/>
    <w:rsid w:val="00033DD1"/>
    <w:rsid w:val="00033E35"/>
    <w:rsid w:val="00034281"/>
    <w:rsid w:val="000349B2"/>
    <w:rsid w:val="00035024"/>
    <w:rsid w:val="0003565C"/>
    <w:rsid w:val="000359BE"/>
    <w:rsid w:val="00035DD1"/>
    <w:rsid w:val="00035FEE"/>
    <w:rsid w:val="000368ED"/>
    <w:rsid w:val="00036EFE"/>
    <w:rsid w:val="000372F4"/>
    <w:rsid w:val="00040170"/>
    <w:rsid w:val="00040706"/>
    <w:rsid w:val="00041D1D"/>
    <w:rsid w:val="00043261"/>
    <w:rsid w:val="000432DF"/>
    <w:rsid w:val="000437C6"/>
    <w:rsid w:val="0004385A"/>
    <w:rsid w:val="000461F5"/>
    <w:rsid w:val="000479EC"/>
    <w:rsid w:val="00047F0A"/>
    <w:rsid w:val="00050219"/>
    <w:rsid w:val="0005029B"/>
    <w:rsid w:val="00050AE1"/>
    <w:rsid w:val="00050AE2"/>
    <w:rsid w:val="000510CE"/>
    <w:rsid w:val="000516D6"/>
    <w:rsid w:val="00051BF1"/>
    <w:rsid w:val="000521D7"/>
    <w:rsid w:val="000523B1"/>
    <w:rsid w:val="00052C58"/>
    <w:rsid w:val="0005338E"/>
    <w:rsid w:val="00053EED"/>
    <w:rsid w:val="00055249"/>
    <w:rsid w:val="000553D0"/>
    <w:rsid w:val="00055470"/>
    <w:rsid w:val="00056596"/>
    <w:rsid w:val="000569F5"/>
    <w:rsid w:val="0006061F"/>
    <w:rsid w:val="00061D6C"/>
    <w:rsid w:val="00063472"/>
    <w:rsid w:val="00064652"/>
    <w:rsid w:val="00064AA9"/>
    <w:rsid w:val="00065BBB"/>
    <w:rsid w:val="00065F39"/>
    <w:rsid w:val="000669BA"/>
    <w:rsid w:val="00066A38"/>
    <w:rsid w:val="00066DF6"/>
    <w:rsid w:val="00066F61"/>
    <w:rsid w:val="000675C2"/>
    <w:rsid w:val="000676D3"/>
    <w:rsid w:val="0007120D"/>
    <w:rsid w:val="00071A1B"/>
    <w:rsid w:val="00073941"/>
    <w:rsid w:val="00073CFD"/>
    <w:rsid w:val="0007443B"/>
    <w:rsid w:val="00074B4A"/>
    <w:rsid w:val="00074C3F"/>
    <w:rsid w:val="000752C0"/>
    <w:rsid w:val="00077CF8"/>
    <w:rsid w:val="00080E6F"/>
    <w:rsid w:val="0008166D"/>
    <w:rsid w:val="00083150"/>
    <w:rsid w:val="00083575"/>
    <w:rsid w:val="0008619D"/>
    <w:rsid w:val="00086A70"/>
    <w:rsid w:val="00086E3E"/>
    <w:rsid w:val="00087AD3"/>
    <w:rsid w:val="00087CF0"/>
    <w:rsid w:val="00090B05"/>
    <w:rsid w:val="0009199F"/>
    <w:rsid w:val="0009207C"/>
    <w:rsid w:val="00093D4D"/>
    <w:rsid w:val="000942A7"/>
    <w:rsid w:val="00094B48"/>
    <w:rsid w:val="00097739"/>
    <w:rsid w:val="00097DE4"/>
    <w:rsid w:val="000A0249"/>
    <w:rsid w:val="000A0526"/>
    <w:rsid w:val="000A0B58"/>
    <w:rsid w:val="000A104B"/>
    <w:rsid w:val="000A12CB"/>
    <w:rsid w:val="000A185B"/>
    <w:rsid w:val="000A252B"/>
    <w:rsid w:val="000A3E32"/>
    <w:rsid w:val="000A45F3"/>
    <w:rsid w:val="000A5C8C"/>
    <w:rsid w:val="000A6228"/>
    <w:rsid w:val="000A6388"/>
    <w:rsid w:val="000A6410"/>
    <w:rsid w:val="000A76B7"/>
    <w:rsid w:val="000B0B0A"/>
    <w:rsid w:val="000B2284"/>
    <w:rsid w:val="000B2720"/>
    <w:rsid w:val="000B3F8D"/>
    <w:rsid w:val="000B4133"/>
    <w:rsid w:val="000B4EEA"/>
    <w:rsid w:val="000B51E3"/>
    <w:rsid w:val="000B5D40"/>
    <w:rsid w:val="000B607E"/>
    <w:rsid w:val="000B6869"/>
    <w:rsid w:val="000B78DF"/>
    <w:rsid w:val="000B7D3B"/>
    <w:rsid w:val="000B7EC6"/>
    <w:rsid w:val="000C107F"/>
    <w:rsid w:val="000C204C"/>
    <w:rsid w:val="000C29F3"/>
    <w:rsid w:val="000C387C"/>
    <w:rsid w:val="000C4180"/>
    <w:rsid w:val="000C42BB"/>
    <w:rsid w:val="000C44D6"/>
    <w:rsid w:val="000C5642"/>
    <w:rsid w:val="000C7EB0"/>
    <w:rsid w:val="000D0F4F"/>
    <w:rsid w:val="000D128C"/>
    <w:rsid w:val="000D1C6D"/>
    <w:rsid w:val="000D1CAB"/>
    <w:rsid w:val="000D1F14"/>
    <w:rsid w:val="000D2710"/>
    <w:rsid w:val="000D2898"/>
    <w:rsid w:val="000D3E8E"/>
    <w:rsid w:val="000D4D25"/>
    <w:rsid w:val="000D4F86"/>
    <w:rsid w:val="000D7C84"/>
    <w:rsid w:val="000D7EB9"/>
    <w:rsid w:val="000E042A"/>
    <w:rsid w:val="000E2943"/>
    <w:rsid w:val="000E4669"/>
    <w:rsid w:val="000E50A8"/>
    <w:rsid w:val="000E5FCA"/>
    <w:rsid w:val="000E6609"/>
    <w:rsid w:val="000E67C5"/>
    <w:rsid w:val="000E6A8C"/>
    <w:rsid w:val="000E7C48"/>
    <w:rsid w:val="000E7D0C"/>
    <w:rsid w:val="000F032C"/>
    <w:rsid w:val="000F06D9"/>
    <w:rsid w:val="000F3466"/>
    <w:rsid w:val="000F34B9"/>
    <w:rsid w:val="000F43F0"/>
    <w:rsid w:val="000F6EB8"/>
    <w:rsid w:val="000F708E"/>
    <w:rsid w:val="000F7555"/>
    <w:rsid w:val="001004BE"/>
    <w:rsid w:val="001005F9"/>
    <w:rsid w:val="001020EE"/>
    <w:rsid w:val="0010367A"/>
    <w:rsid w:val="00103A54"/>
    <w:rsid w:val="0010480F"/>
    <w:rsid w:val="00104904"/>
    <w:rsid w:val="0010494D"/>
    <w:rsid w:val="00104B55"/>
    <w:rsid w:val="00105661"/>
    <w:rsid w:val="001061B2"/>
    <w:rsid w:val="001065BD"/>
    <w:rsid w:val="001068D8"/>
    <w:rsid w:val="00107D87"/>
    <w:rsid w:val="00107DD5"/>
    <w:rsid w:val="00110828"/>
    <w:rsid w:val="0011132F"/>
    <w:rsid w:val="00114042"/>
    <w:rsid w:val="001146AF"/>
    <w:rsid w:val="0011613E"/>
    <w:rsid w:val="0011792D"/>
    <w:rsid w:val="001218EB"/>
    <w:rsid w:val="0012225E"/>
    <w:rsid w:val="00122CEC"/>
    <w:rsid w:val="001233DE"/>
    <w:rsid w:val="0012343A"/>
    <w:rsid w:val="00123A20"/>
    <w:rsid w:val="00124AFD"/>
    <w:rsid w:val="00125FEB"/>
    <w:rsid w:val="0012734A"/>
    <w:rsid w:val="0013020D"/>
    <w:rsid w:val="00131435"/>
    <w:rsid w:val="00131B19"/>
    <w:rsid w:val="00131F26"/>
    <w:rsid w:val="001327D7"/>
    <w:rsid w:val="001328BC"/>
    <w:rsid w:val="00133B8D"/>
    <w:rsid w:val="00133EE0"/>
    <w:rsid w:val="0013611E"/>
    <w:rsid w:val="00137011"/>
    <w:rsid w:val="00137C18"/>
    <w:rsid w:val="0014099D"/>
    <w:rsid w:val="00140C5B"/>
    <w:rsid w:val="00142721"/>
    <w:rsid w:val="001445FB"/>
    <w:rsid w:val="00144FAC"/>
    <w:rsid w:val="001450D4"/>
    <w:rsid w:val="0014631A"/>
    <w:rsid w:val="001473E1"/>
    <w:rsid w:val="00147E62"/>
    <w:rsid w:val="00147E92"/>
    <w:rsid w:val="0015157E"/>
    <w:rsid w:val="001515BF"/>
    <w:rsid w:val="00152CE6"/>
    <w:rsid w:val="001534BC"/>
    <w:rsid w:val="00153FF4"/>
    <w:rsid w:val="00154200"/>
    <w:rsid w:val="00154813"/>
    <w:rsid w:val="00154FBC"/>
    <w:rsid w:val="00155CA1"/>
    <w:rsid w:val="00155DCF"/>
    <w:rsid w:val="0015663C"/>
    <w:rsid w:val="0016056B"/>
    <w:rsid w:val="001614BB"/>
    <w:rsid w:val="00161949"/>
    <w:rsid w:val="00161D4D"/>
    <w:rsid w:val="0016234D"/>
    <w:rsid w:val="00162510"/>
    <w:rsid w:val="0016343D"/>
    <w:rsid w:val="001639D0"/>
    <w:rsid w:val="00163C32"/>
    <w:rsid w:val="00164D10"/>
    <w:rsid w:val="00165310"/>
    <w:rsid w:val="0016649D"/>
    <w:rsid w:val="0016671F"/>
    <w:rsid w:val="0016719B"/>
    <w:rsid w:val="001702C4"/>
    <w:rsid w:val="0017134D"/>
    <w:rsid w:val="00171889"/>
    <w:rsid w:val="00171B9D"/>
    <w:rsid w:val="00171C2A"/>
    <w:rsid w:val="00172E22"/>
    <w:rsid w:val="00173AB8"/>
    <w:rsid w:val="00174D04"/>
    <w:rsid w:val="00176275"/>
    <w:rsid w:val="00177170"/>
    <w:rsid w:val="00177E50"/>
    <w:rsid w:val="00180E01"/>
    <w:rsid w:val="00180E35"/>
    <w:rsid w:val="00180F0D"/>
    <w:rsid w:val="00181728"/>
    <w:rsid w:val="001820C8"/>
    <w:rsid w:val="0018276A"/>
    <w:rsid w:val="00183919"/>
    <w:rsid w:val="00183A67"/>
    <w:rsid w:val="00186148"/>
    <w:rsid w:val="0018648D"/>
    <w:rsid w:val="00187C30"/>
    <w:rsid w:val="001902D6"/>
    <w:rsid w:val="001909B4"/>
    <w:rsid w:val="00190E6F"/>
    <w:rsid w:val="00191591"/>
    <w:rsid w:val="00192489"/>
    <w:rsid w:val="0019343D"/>
    <w:rsid w:val="00193EE5"/>
    <w:rsid w:val="00194776"/>
    <w:rsid w:val="0019509B"/>
    <w:rsid w:val="0019524E"/>
    <w:rsid w:val="0019548D"/>
    <w:rsid w:val="001958F7"/>
    <w:rsid w:val="0019733D"/>
    <w:rsid w:val="001974E9"/>
    <w:rsid w:val="001979D6"/>
    <w:rsid w:val="001A00E8"/>
    <w:rsid w:val="001A0432"/>
    <w:rsid w:val="001A07F7"/>
    <w:rsid w:val="001A0E02"/>
    <w:rsid w:val="001A1607"/>
    <w:rsid w:val="001A2274"/>
    <w:rsid w:val="001A2ABE"/>
    <w:rsid w:val="001A2D1B"/>
    <w:rsid w:val="001A3D3E"/>
    <w:rsid w:val="001A4477"/>
    <w:rsid w:val="001A580A"/>
    <w:rsid w:val="001A5C89"/>
    <w:rsid w:val="001A5D5D"/>
    <w:rsid w:val="001A689D"/>
    <w:rsid w:val="001A76E3"/>
    <w:rsid w:val="001A7E18"/>
    <w:rsid w:val="001B000E"/>
    <w:rsid w:val="001B00F1"/>
    <w:rsid w:val="001B0ADB"/>
    <w:rsid w:val="001B0E7D"/>
    <w:rsid w:val="001B0F0B"/>
    <w:rsid w:val="001B15E3"/>
    <w:rsid w:val="001B2080"/>
    <w:rsid w:val="001B33CB"/>
    <w:rsid w:val="001B40B9"/>
    <w:rsid w:val="001B65ED"/>
    <w:rsid w:val="001C0225"/>
    <w:rsid w:val="001C0604"/>
    <w:rsid w:val="001C07CF"/>
    <w:rsid w:val="001C1250"/>
    <w:rsid w:val="001C1523"/>
    <w:rsid w:val="001C192C"/>
    <w:rsid w:val="001C1B24"/>
    <w:rsid w:val="001C1CCD"/>
    <w:rsid w:val="001C2E74"/>
    <w:rsid w:val="001C3D38"/>
    <w:rsid w:val="001C470B"/>
    <w:rsid w:val="001C497A"/>
    <w:rsid w:val="001C6AE2"/>
    <w:rsid w:val="001C6D37"/>
    <w:rsid w:val="001C73F3"/>
    <w:rsid w:val="001C78AF"/>
    <w:rsid w:val="001C7A7B"/>
    <w:rsid w:val="001D1F7D"/>
    <w:rsid w:val="001D358E"/>
    <w:rsid w:val="001D4B82"/>
    <w:rsid w:val="001D5033"/>
    <w:rsid w:val="001D5BD8"/>
    <w:rsid w:val="001D6632"/>
    <w:rsid w:val="001D690E"/>
    <w:rsid w:val="001D6B0F"/>
    <w:rsid w:val="001D6C38"/>
    <w:rsid w:val="001D6DC0"/>
    <w:rsid w:val="001D738B"/>
    <w:rsid w:val="001D7A2F"/>
    <w:rsid w:val="001E02FF"/>
    <w:rsid w:val="001E0730"/>
    <w:rsid w:val="001E144A"/>
    <w:rsid w:val="001E2982"/>
    <w:rsid w:val="001E2F57"/>
    <w:rsid w:val="001E37A0"/>
    <w:rsid w:val="001E3B48"/>
    <w:rsid w:val="001E420B"/>
    <w:rsid w:val="001E466F"/>
    <w:rsid w:val="001E4F9F"/>
    <w:rsid w:val="001E724F"/>
    <w:rsid w:val="001F0403"/>
    <w:rsid w:val="001F04F8"/>
    <w:rsid w:val="001F0BD8"/>
    <w:rsid w:val="001F1960"/>
    <w:rsid w:val="001F217C"/>
    <w:rsid w:val="001F33A7"/>
    <w:rsid w:val="001F3AB7"/>
    <w:rsid w:val="001F3BBF"/>
    <w:rsid w:val="001F4A30"/>
    <w:rsid w:val="001F5FF1"/>
    <w:rsid w:val="001F6488"/>
    <w:rsid w:val="001F6A3E"/>
    <w:rsid w:val="001F7693"/>
    <w:rsid w:val="00200DD9"/>
    <w:rsid w:val="00201CAB"/>
    <w:rsid w:val="00203042"/>
    <w:rsid w:val="002034B5"/>
    <w:rsid w:val="00203BA0"/>
    <w:rsid w:val="00203D22"/>
    <w:rsid w:val="00204D76"/>
    <w:rsid w:val="00205B08"/>
    <w:rsid w:val="00205B0C"/>
    <w:rsid w:val="00206218"/>
    <w:rsid w:val="00206A34"/>
    <w:rsid w:val="00206B5D"/>
    <w:rsid w:val="0020789A"/>
    <w:rsid w:val="00207DB5"/>
    <w:rsid w:val="0021049B"/>
    <w:rsid w:val="00210691"/>
    <w:rsid w:val="00210A0B"/>
    <w:rsid w:val="00211476"/>
    <w:rsid w:val="00213774"/>
    <w:rsid w:val="00213786"/>
    <w:rsid w:val="00215728"/>
    <w:rsid w:val="00216016"/>
    <w:rsid w:val="002168ED"/>
    <w:rsid w:val="00217C05"/>
    <w:rsid w:val="00220764"/>
    <w:rsid w:val="00221D8F"/>
    <w:rsid w:val="00222B7E"/>
    <w:rsid w:val="002233F9"/>
    <w:rsid w:val="00223455"/>
    <w:rsid w:val="00223E8B"/>
    <w:rsid w:val="00224ADF"/>
    <w:rsid w:val="002251B9"/>
    <w:rsid w:val="0022593F"/>
    <w:rsid w:val="002271CD"/>
    <w:rsid w:val="002272DB"/>
    <w:rsid w:val="00227640"/>
    <w:rsid w:val="00227EBB"/>
    <w:rsid w:val="0023021E"/>
    <w:rsid w:val="0023091C"/>
    <w:rsid w:val="00231955"/>
    <w:rsid w:val="00231B54"/>
    <w:rsid w:val="00232801"/>
    <w:rsid w:val="00232B73"/>
    <w:rsid w:val="00232DBF"/>
    <w:rsid w:val="002334B1"/>
    <w:rsid w:val="0023356D"/>
    <w:rsid w:val="00233BE4"/>
    <w:rsid w:val="00234122"/>
    <w:rsid w:val="00234E08"/>
    <w:rsid w:val="00235B18"/>
    <w:rsid w:val="002363D7"/>
    <w:rsid w:val="00237AC7"/>
    <w:rsid w:val="00240420"/>
    <w:rsid w:val="00240558"/>
    <w:rsid w:val="00241079"/>
    <w:rsid w:val="00243BD2"/>
    <w:rsid w:val="00243F95"/>
    <w:rsid w:val="002449DD"/>
    <w:rsid w:val="002452ED"/>
    <w:rsid w:val="002469CB"/>
    <w:rsid w:val="00246A14"/>
    <w:rsid w:val="00246BB5"/>
    <w:rsid w:val="00247208"/>
    <w:rsid w:val="002512C4"/>
    <w:rsid w:val="002518F4"/>
    <w:rsid w:val="0025283C"/>
    <w:rsid w:val="002528A2"/>
    <w:rsid w:val="00252CAB"/>
    <w:rsid w:val="0025305D"/>
    <w:rsid w:val="00253C51"/>
    <w:rsid w:val="002540CF"/>
    <w:rsid w:val="00254AAC"/>
    <w:rsid w:val="00255874"/>
    <w:rsid w:val="00255B4D"/>
    <w:rsid w:val="0025660F"/>
    <w:rsid w:val="002576CC"/>
    <w:rsid w:val="00257876"/>
    <w:rsid w:val="00257B64"/>
    <w:rsid w:val="0026035C"/>
    <w:rsid w:val="002608AA"/>
    <w:rsid w:val="00262833"/>
    <w:rsid w:val="00262F63"/>
    <w:rsid w:val="002635EA"/>
    <w:rsid w:val="00263917"/>
    <w:rsid w:val="00264BFA"/>
    <w:rsid w:val="00265910"/>
    <w:rsid w:val="0026642D"/>
    <w:rsid w:val="00266689"/>
    <w:rsid w:val="00267600"/>
    <w:rsid w:val="0027103D"/>
    <w:rsid w:val="00271B41"/>
    <w:rsid w:val="00271C6C"/>
    <w:rsid w:val="00271EE6"/>
    <w:rsid w:val="00272BDF"/>
    <w:rsid w:val="002738AD"/>
    <w:rsid w:val="0027497D"/>
    <w:rsid w:val="00275747"/>
    <w:rsid w:val="00275CA6"/>
    <w:rsid w:val="00276047"/>
    <w:rsid w:val="002762BC"/>
    <w:rsid w:val="00276B8A"/>
    <w:rsid w:val="00276D4D"/>
    <w:rsid w:val="0027714A"/>
    <w:rsid w:val="002800DB"/>
    <w:rsid w:val="00280F16"/>
    <w:rsid w:val="00280F34"/>
    <w:rsid w:val="00281FFD"/>
    <w:rsid w:val="00282481"/>
    <w:rsid w:val="00282EB6"/>
    <w:rsid w:val="0028329D"/>
    <w:rsid w:val="00284022"/>
    <w:rsid w:val="00284377"/>
    <w:rsid w:val="002844B3"/>
    <w:rsid w:val="002845CC"/>
    <w:rsid w:val="002848C5"/>
    <w:rsid w:val="0028527C"/>
    <w:rsid w:val="00285846"/>
    <w:rsid w:val="00285FBF"/>
    <w:rsid w:val="0028650F"/>
    <w:rsid w:val="00286AD8"/>
    <w:rsid w:val="00287286"/>
    <w:rsid w:val="00287DAD"/>
    <w:rsid w:val="00291780"/>
    <w:rsid w:val="00291FCD"/>
    <w:rsid w:val="002920D9"/>
    <w:rsid w:val="002936CB"/>
    <w:rsid w:val="002944C1"/>
    <w:rsid w:val="0029489E"/>
    <w:rsid w:val="00294DD5"/>
    <w:rsid w:val="0029544F"/>
    <w:rsid w:val="00296D66"/>
    <w:rsid w:val="00297261"/>
    <w:rsid w:val="002978D4"/>
    <w:rsid w:val="00297A67"/>
    <w:rsid w:val="002A057D"/>
    <w:rsid w:val="002A1763"/>
    <w:rsid w:val="002A2D38"/>
    <w:rsid w:val="002A4458"/>
    <w:rsid w:val="002A478B"/>
    <w:rsid w:val="002A50FD"/>
    <w:rsid w:val="002A5286"/>
    <w:rsid w:val="002A5EBF"/>
    <w:rsid w:val="002A7375"/>
    <w:rsid w:val="002A7942"/>
    <w:rsid w:val="002B0B0F"/>
    <w:rsid w:val="002B1162"/>
    <w:rsid w:val="002B14E1"/>
    <w:rsid w:val="002B2564"/>
    <w:rsid w:val="002B2717"/>
    <w:rsid w:val="002B2A33"/>
    <w:rsid w:val="002B2FBD"/>
    <w:rsid w:val="002B3D54"/>
    <w:rsid w:val="002B44B0"/>
    <w:rsid w:val="002B4685"/>
    <w:rsid w:val="002B5486"/>
    <w:rsid w:val="002B5E15"/>
    <w:rsid w:val="002B6634"/>
    <w:rsid w:val="002C1B12"/>
    <w:rsid w:val="002C1D81"/>
    <w:rsid w:val="002C1E5B"/>
    <w:rsid w:val="002C2577"/>
    <w:rsid w:val="002C3BDB"/>
    <w:rsid w:val="002C4C1B"/>
    <w:rsid w:val="002C55F1"/>
    <w:rsid w:val="002C62FE"/>
    <w:rsid w:val="002C68B7"/>
    <w:rsid w:val="002C6BC9"/>
    <w:rsid w:val="002C6F75"/>
    <w:rsid w:val="002C7341"/>
    <w:rsid w:val="002C7908"/>
    <w:rsid w:val="002C7A04"/>
    <w:rsid w:val="002C7E2F"/>
    <w:rsid w:val="002D02AF"/>
    <w:rsid w:val="002D1170"/>
    <w:rsid w:val="002D12E4"/>
    <w:rsid w:val="002D2ABF"/>
    <w:rsid w:val="002D2D2D"/>
    <w:rsid w:val="002D2E7C"/>
    <w:rsid w:val="002D39B0"/>
    <w:rsid w:val="002D40DF"/>
    <w:rsid w:val="002D589A"/>
    <w:rsid w:val="002D5E2F"/>
    <w:rsid w:val="002D6413"/>
    <w:rsid w:val="002D67B4"/>
    <w:rsid w:val="002D6879"/>
    <w:rsid w:val="002E0794"/>
    <w:rsid w:val="002E0804"/>
    <w:rsid w:val="002E11E5"/>
    <w:rsid w:val="002E258A"/>
    <w:rsid w:val="002E273A"/>
    <w:rsid w:val="002E295E"/>
    <w:rsid w:val="002E323A"/>
    <w:rsid w:val="002E63C6"/>
    <w:rsid w:val="002E7D4F"/>
    <w:rsid w:val="002F0603"/>
    <w:rsid w:val="002F0AB6"/>
    <w:rsid w:val="002F1015"/>
    <w:rsid w:val="002F3833"/>
    <w:rsid w:val="002F62F6"/>
    <w:rsid w:val="002F63BF"/>
    <w:rsid w:val="002F65D3"/>
    <w:rsid w:val="002F6D6C"/>
    <w:rsid w:val="002F74FB"/>
    <w:rsid w:val="002F7523"/>
    <w:rsid w:val="00300F7F"/>
    <w:rsid w:val="00300FB2"/>
    <w:rsid w:val="00301834"/>
    <w:rsid w:val="00301A78"/>
    <w:rsid w:val="00301E46"/>
    <w:rsid w:val="00302441"/>
    <w:rsid w:val="003027B6"/>
    <w:rsid w:val="003030A8"/>
    <w:rsid w:val="003032D0"/>
    <w:rsid w:val="00303FF4"/>
    <w:rsid w:val="00304408"/>
    <w:rsid w:val="00304474"/>
    <w:rsid w:val="003050EE"/>
    <w:rsid w:val="0030545F"/>
    <w:rsid w:val="00305E10"/>
    <w:rsid w:val="00305EEB"/>
    <w:rsid w:val="003061D5"/>
    <w:rsid w:val="003066BB"/>
    <w:rsid w:val="003069B4"/>
    <w:rsid w:val="00307888"/>
    <w:rsid w:val="0031071E"/>
    <w:rsid w:val="003126DB"/>
    <w:rsid w:val="00312AB1"/>
    <w:rsid w:val="0031324D"/>
    <w:rsid w:val="00314609"/>
    <w:rsid w:val="003149A4"/>
    <w:rsid w:val="003161EB"/>
    <w:rsid w:val="0031642E"/>
    <w:rsid w:val="00317639"/>
    <w:rsid w:val="00317B54"/>
    <w:rsid w:val="0032061E"/>
    <w:rsid w:val="003231EB"/>
    <w:rsid w:val="0032389B"/>
    <w:rsid w:val="00325667"/>
    <w:rsid w:val="003257F6"/>
    <w:rsid w:val="00326A0B"/>
    <w:rsid w:val="003302C2"/>
    <w:rsid w:val="00330C6C"/>
    <w:rsid w:val="003311B3"/>
    <w:rsid w:val="003311FB"/>
    <w:rsid w:val="00332650"/>
    <w:rsid w:val="003328CD"/>
    <w:rsid w:val="0033521E"/>
    <w:rsid w:val="003352E7"/>
    <w:rsid w:val="003368D8"/>
    <w:rsid w:val="003379A2"/>
    <w:rsid w:val="00337AA8"/>
    <w:rsid w:val="00337C1A"/>
    <w:rsid w:val="00337C4C"/>
    <w:rsid w:val="00340EC9"/>
    <w:rsid w:val="00340F51"/>
    <w:rsid w:val="00342379"/>
    <w:rsid w:val="003425DD"/>
    <w:rsid w:val="00343930"/>
    <w:rsid w:val="00343E88"/>
    <w:rsid w:val="00344D95"/>
    <w:rsid w:val="0034523B"/>
    <w:rsid w:val="003453E3"/>
    <w:rsid w:val="00345BE0"/>
    <w:rsid w:val="00350AEC"/>
    <w:rsid w:val="00350B7F"/>
    <w:rsid w:val="003512BC"/>
    <w:rsid w:val="00352401"/>
    <w:rsid w:val="0035483E"/>
    <w:rsid w:val="00354B03"/>
    <w:rsid w:val="0035531C"/>
    <w:rsid w:val="00355627"/>
    <w:rsid w:val="003561EF"/>
    <w:rsid w:val="003567CD"/>
    <w:rsid w:val="00356B8C"/>
    <w:rsid w:val="00357F04"/>
    <w:rsid w:val="00357F92"/>
    <w:rsid w:val="00360426"/>
    <w:rsid w:val="0036083B"/>
    <w:rsid w:val="003624B6"/>
    <w:rsid w:val="00362FB2"/>
    <w:rsid w:val="003635B9"/>
    <w:rsid w:val="0036402E"/>
    <w:rsid w:val="00365EF9"/>
    <w:rsid w:val="00366E13"/>
    <w:rsid w:val="003713C3"/>
    <w:rsid w:val="00371B6E"/>
    <w:rsid w:val="00371B89"/>
    <w:rsid w:val="00372C6D"/>
    <w:rsid w:val="00372F68"/>
    <w:rsid w:val="003739EA"/>
    <w:rsid w:val="00374EEB"/>
    <w:rsid w:val="00376877"/>
    <w:rsid w:val="003774D0"/>
    <w:rsid w:val="00377646"/>
    <w:rsid w:val="003801E1"/>
    <w:rsid w:val="00380391"/>
    <w:rsid w:val="003805EE"/>
    <w:rsid w:val="0038062D"/>
    <w:rsid w:val="00380F72"/>
    <w:rsid w:val="00390077"/>
    <w:rsid w:val="003902A2"/>
    <w:rsid w:val="00391434"/>
    <w:rsid w:val="003931DB"/>
    <w:rsid w:val="00393557"/>
    <w:rsid w:val="00394552"/>
    <w:rsid w:val="00394E4D"/>
    <w:rsid w:val="00395603"/>
    <w:rsid w:val="00395845"/>
    <w:rsid w:val="00395868"/>
    <w:rsid w:val="00395F2B"/>
    <w:rsid w:val="00396243"/>
    <w:rsid w:val="0039776A"/>
    <w:rsid w:val="003A1968"/>
    <w:rsid w:val="003A222A"/>
    <w:rsid w:val="003A4273"/>
    <w:rsid w:val="003A474F"/>
    <w:rsid w:val="003A53F5"/>
    <w:rsid w:val="003A5BA1"/>
    <w:rsid w:val="003A631E"/>
    <w:rsid w:val="003A6BBA"/>
    <w:rsid w:val="003A6D60"/>
    <w:rsid w:val="003A6F4B"/>
    <w:rsid w:val="003B01CE"/>
    <w:rsid w:val="003B08A6"/>
    <w:rsid w:val="003B0C58"/>
    <w:rsid w:val="003B0D7D"/>
    <w:rsid w:val="003B1776"/>
    <w:rsid w:val="003B21B7"/>
    <w:rsid w:val="003B30FA"/>
    <w:rsid w:val="003B61DB"/>
    <w:rsid w:val="003B6A5A"/>
    <w:rsid w:val="003B6A79"/>
    <w:rsid w:val="003B744D"/>
    <w:rsid w:val="003B7521"/>
    <w:rsid w:val="003B7DA5"/>
    <w:rsid w:val="003C0B1F"/>
    <w:rsid w:val="003C0D28"/>
    <w:rsid w:val="003C1611"/>
    <w:rsid w:val="003C2746"/>
    <w:rsid w:val="003C3D0A"/>
    <w:rsid w:val="003C3D32"/>
    <w:rsid w:val="003C5370"/>
    <w:rsid w:val="003C69F5"/>
    <w:rsid w:val="003C71F2"/>
    <w:rsid w:val="003C72FF"/>
    <w:rsid w:val="003C7969"/>
    <w:rsid w:val="003D0D24"/>
    <w:rsid w:val="003D1F23"/>
    <w:rsid w:val="003D2059"/>
    <w:rsid w:val="003D233E"/>
    <w:rsid w:val="003D2EDB"/>
    <w:rsid w:val="003D361F"/>
    <w:rsid w:val="003D456E"/>
    <w:rsid w:val="003D48AE"/>
    <w:rsid w:val="003D6DA5"/>
    <w:rsid w:val="003D72AB"/>
    <w:rsid w:val="003D7524"/>
    <w:rsid w:val="003D7FE4"/>
    <w:rsid w:val="003E056A"/>
    <w:rsid w:val="003E23F2"/>
    <w:rsid w:val="003E3BA4"/>
    <w:rsid w:val="003E3BF1"/>
    <w:rsid w:val="003E4F15"/>
    <w:rsid w:val="003E5680"/>
    <w:rsid w:val="003E5BEB"/>
    <w:rsid w:val="003E63F5"/>
    <w:rsid w:val="003E6ABF"/>
    <w:rsid w:val="003E7A73"/>
    <w:rsid w:val="003F00C8"/>
    <w:rsid w:val="003F0940"/>
    <w:rsid w:val="003F0F17"/>
    <w:rsid w:val="003F12DD"/>
    <w:rsid w:val="003F1439"/>
    <w:rsid w:val="003F25D0"/>
    <w:rsid w:val="003F2FE2"/>
    <w:rsid w:val="003F4517"/>
    <w:rsid w:val="003F6775"/>
    <w:rsid w:val="003F683D"/>
    <w:rsid w:val="003F7FC6"/>
    <w:rsid w:val="00400B46"/>
    <w:rsid w:val="00401014"/>
    <w:rsid w:val="0040155D"/>
    <w:rsid w:val="004015B2"/>
    <w:rsid w:val="00401B12"/>
    <w:rsid w:val="00401B60"/>
    <w:rsid w:val="00401CD8"/>
    <w:rsid w:val="00402054"/>
    <w:rsid w:val="00402D82"/>
    <w:rsid w:val="00403882"/>
    <w:rsid w:val="004039CD"/>
    <w:rsid w:val="00403F41"/>
    <w:rsid w:val="0040447A"/>
    <w:rsid w:val="00404EF8"/>
    <w:rsid w:val="00405D9A"/>
    <w:rsid w:val="00406D70"/>
    <w:rsid w:val="004074E2"/>
    <w:rsid w:val="0040751C"/>
    <w:rsid w:val="00411B61"/>
    <w:rsid w:val="004129F1"/>
    <w:rsid w:val="00413F2F"/>
    <w:rsid w:val="00413F9F"/>
    <w:rsid w:val="004144A4"/>
    <w:rsid w:val="00414859"/>
    <w:rsid w:val="00415BCE"/>
    <w:rsid w:val="00416BC6"/>
    <w:rsid w:val="0041710A"/>
    <w:rsid w:val="00417132"/>
    <w:rsid w:val="0041713E"/>
    <w:rsid w:val="00417E9F"/>
    <w:rsid w:val="0042086C"/>
    <w:rsid w:val="00421D3F"/>
    <w:rsid w:val="00422607"/>
    <w:rsid w:val="0042327A"/>
    <w:rsid w:val="00423785"/>
    <w:rsid w:val="004247C9"/>
    <w:rsid w:val="004248A4"/>
    <w:rsid w:val="00424DC0"/>
    <w:rsid w:val="00425140"/>
    <w:rsid w:val="004268F3"/>
    <w:rsid w:val="00426911"/>
    <w:rsid w:val="00426D16"/>
    <w:rsid w:val="00431249"/>
    <w:rsid w:val="00432853"/>
    <w:rsid w:val="00433EA2"/>
    <w:rsid w:val="0043400A"/>
    <w:rsid w:val="00436ABE"/>
    <w:rsid w:val="004376FA"/>
    <w:rsid w:val="0043778B"/>
    <w:rsid w:val="00440372"/>
    <w:rsid w:val="004405E1"/>
    <w:rsid w:val="00440978"/>
    <w:rsid w:val="00440D21"/>
    <w:rsid w:val="00443C21"/>
    <w:rsid w:val="00443D47"/>
    <w:rsid w:val="004449C6"/>
    <w:rsid w:val="00445CAF"/>
    <w:rsid w:val="00447C55"/>
    <w:rsid w:val="00450118"/>
    <w:rsid w:val="00450916"/>
    <w:rsid w:val="00450B71"/>
    <w:rsid w:val="004518BE"/>
    <w:rsid w:val="00452D26"/>
    <w:rsid w:val="00452D47"/>
    <w:rsid w:val="0045388D"/>
    <w:rsid w:val="004548CA"/>
    <w:rsid w:val="00454AB8"/>
    <w:rsid w:val="00455E90"/>
    <w:rsid w:val="004565EE"/>
    <w:rsid w:val="0046033E"/>
    <w:rsid w:val="0046047D"/>
    <w:rsid w:val="0046047F"/>
    <w:rsid w:val="004617FA"/>
    <w:rsid w:val="00462553"/>
    <w:rsid w:val="004630B2"/>
    <w:rsid w:val="00463E56"/>
    <w:rsid w:val="0046465A"/>
    <w:rsid w:val="00464834"/>
    <w:rsid w:val="00464959"/>
    <w:rsid w:val="004655CB"/>
    <w:rsid w:val="00465F29"/>
    <w:rsid w:val="004669DF"/>
    <w:rsid w:val="00470682"/>
    <w:rsid w:val="004713EB"/>
    <w:rsid w:val="00471872"/>
    <w:rsid w:val="00472D46"/>
    <w:rsid w:val="00472F9E"/>
    <w:rsid w:val="00473446"/>
    <w:rsid w:val="00475313"/>
    <w:rsid w:val="00475530"/>
    <w:rsid w:val="00475BCC"/>
    <w:rsid w:val="00475F8F"/>
    <w:rsid w:val="0047680D"/>
    <w:rsid w:val="004770FA"/>
    <w:rsid w:val="00477372"/>
    <w:rsid w:val="0047771F"/>
    <w:rsid w:val="00482101"/>
    <w:rsid w:val="00483F6E"/>
    <w:rsid w:val="00484249"/>
    <w:rsid w:val="00484694"/>
    <w:rsid w:val="00485494"/>
    <w:rsid w:val="0048658E"/>
    <w:rsid w:val="00486A7E"/>
    <w:rsid w:val="0048714B"/>
    <w:rsid w:val="00487901"/>
    <w:rsid w:val="00490DE4"/>
    <w:rsid w:val="00490E71"/>
    <w:rsid w:val="00492432"/>
    <w:rsid w:val="00493329"/>
    <w:rsid w:val="004943F1"/>
    <w:rsid w:val="00495178"/>
    <w:rsid w:val="0049537E"/>
    <w:rsid w:val="00495ED2"/>
    <w:rsid w:val="00496CF0"/>
    <w:rsid w:val="004A0262"/>
    <w:rsid w:val="004A06CD"/>
    <w:rsid w:val="004A0BF2"/>
    <w:rsid w:val="004A0CD3"/>
    <w:rsid w:val="004A224E"/>
    <w:rsid w:val="004A2F38"/>
    <w:rsid w:val="004A35A5"/>
    <w:rsid w:val="004A4B6F"/>
    <w:rsid w:val="004A4CF9"/>
    <w:rsid w:val="004A4FAC"/>
    <w:rsid w:val="004A630A"/>
    <w:rsid w:val="004A686D"/>
    <w:rsid w:val="004A79FE"/>
    <w:rsid w:val="004A7A14"/>
    <w:rsid w:val="004B01F8"/>
    <w:rsid w:val="004B0E4E"/>
    <w:rsid w:val="004B1026"/>
    <w:rsid w:val="004B10C1"/>
    <w:rsid w:val="004B1346"/>
    <w:rsid w:val="004B3AD4"/>
    <w:rsid w:val="004B3B29"/>
    <w:rsid w:val="004B43F4"/>
    <w:rsid w:val="004B5A24"/>
    <w:rsid w:val="004C02E9"/>
    <w:rsid w:val="004C02EE"/>
    <w:rsid w:val="004C0D66"/>
    <w:rsid w:val="004C108C"/>
    <w:rsid w:val="004C149C"/>
    <w:rsid w:val="004C164D"/>
    <w:rsid w:val="004C29A5"/>
    <w:rsid w:val="004C3BD5"/>
    <w:rsid w:val="004C51C3"/>
    <w:rsid w:val="004C5CD3"/>
    <w:rsid w:val="004C5FB3"/>
    <w:rsid w:val="004C6A99"/>
    <w:rsid w:val="004C77CD"/>
    <w:rsid w:val="004C7C9A"/>
    <w:rsid w:val="004C7ECF"/>
    <w:rsid w:val="004C7EF2"/>
    <w:rsid w:val="004D0B1E"/>
    <w:rsid w:val="004D0BF0"/>
    <w:rsid w:val="004D1205"/>
    <w:rsid w:val="004D1AD3"/>
    <w:rsid w:val="004D213E"/>
    <w:rsid w:val="004D2965"/>
    <w:rsid w:val="004D2D7B"/>
    <w:rsid w:val="004D4698"/>
    <w:rsid w:val="004D4C20"/>
    <w:rsid w:val="004D4D31"/>
    <w:rsid w:val="004D5252"/>
    <w:rsid w:val="004D6A80"/>
    <w:rsid w:val="004D7202"/>
    <w:rsid w:val="004E00E3"/>
    <w:rsid w:val="004E010D"/>
    <w:rsid w:val="004E0AA2"/>
    <w:rsid w:val="004E185B"/>
    <w:rsid w:val="004E1E86"/>
    <w:rsid w:val="004E21A0"/>
    <w:rsid w:val="004E2570"/>
    <w:rsid w:val="004E29DF"/>
    <w:rsid w:val="004E2EAA"/>
    <w:rsid w:val="004E476A"/>
    <w:rsid w:val="004E590A"/>
    <w:rsid w:val="004E64E2"/>
    <w:rsid w:val="004E727E"/>
    <w:rsid w:val="004E7C57"/>
    <w:rsid w:val="004F04F5"/>
    <w:rsid w:val="004F07BD"/>
    <w:rsid w:val="004F09EC"/>
    <w:rsid w:val="004F1A1F"/>
    <w:rsid w:val="004F1A61"/>
    <w:rsid w:val="004F30A1"/>
    <w:rsid w:val="004F4D88"/>
    <w:rsid w:val="004F4EA0"/>
    <w:rsid w:val="004F526C"/>
    <w:rsid w:val="004F6DE1"/>
    <w:rsid w:val="004F70FA"/>
    <w:rsid w:val="004F722C"/>
    <w:rsid w:val="004F753F"/>
    <w:rsid w:val="004F77B2"/>
    <w:rsid w:val="005005D2"/>
    <w:rsid w:val="005016B4"/>
    <w:rsid w:val="005042B3"/>
    <w:rsid w:val="005045E1"/>
    <w:rsid w:val="00506AA1"/>
    <w:rsid w:val="00506BAC"/>
    <w:rsid w:val="0050740A"/>
    <w:rsid w:val="0050791D"/>
    <w:rsid w:val="00507E67"/>
    <w:rsid w:val="0051017B"/>
    <w:rsid w:val="005104CB"/>
    <w:rsid w:val="00510638"/>
    <w:rsid w:val="00510A55"/>
    <w:rsid w:val="0051536C"/>
    <w:rsid w:val="005159AB"/>
    <w:rsid w:val="005168E7"/>
    <w:rsid w:val="00516B22"/>
    <w:rsid w:val="00520F47"/>
    <w:rsid w:val="00522FA4"/>
    <w:rsid w:val="0052446E"/>
    <w:rsid w:val="00524BBD"/>
    <w:rsid w:val="00525B38"/>
    <w:rsid w:val="00525C3C"/>
    <w:rsid w:val="00526C44"/>
    <w:rsid w:val="00527309"/>
    <w:rsid w:val="00531E2B"/>
    <w:rsid w:val="005324E1"/>
    <w:rsid w:val="00532684"/>
    <w:rsid w:val="00532A34"/>
    <w:rsid w:val="0053346C"/>
    <w:rsid w:val="00533624"/>
    <w:rsid w:val="005337EE"/>
    <w:rsid w:val="005351C8"/>
    <w:rsid w:val="00536384"/>
    <w:rsid w:val="005367D6"/>
    <w:rsid w:val="00536B36"/>
    <w:rsid w:val="00537AB0"/>
    <w:rsid w:val="00537B45"/>
    <w:rsid w:val="005407A7"/>
    <w:rsid w:val="00541593"/>
    <w:rsid w:val="005417B3"/>
    <w:rsid w:val="00542534"/>
    <w:rsid w:val="0054548E"/>
    <w:rsid w:val="00545725"/>
    <w:rsid w:val="00545CFF"/>
    <w:rsid w:val="00546148"/>
    <w:rsid w:val="005478AE"/>
    <w:rsid w:val="0055106D"/>
    <w:rsid w:val="0055303D"/>
    <w:rsid w:val="00553FE8"/>
    <w:rsid w:val="00554154"/>
    <w:rsid w:val="00554FB8"/>
    <w:rsid w:val="005554F2"/>
    <w:rsid w:val="005555DA"/>
    <w:rsid w:val="00555C2F"/>
    <w:rsid w:val="00555F56"/>
    <w:rsid w:val="0056115C"/>
    <w:rsid w:val="005618A4"/>
    <w:rsid w:val="00561DEA"/>
    <w:rsid w:val="00562B94"/>
    <w:rsid w:val="00562F8D"/>
    <w:rsid w:val="005631E5"/>
    <w:rsid w:val="005652FA"/>
    <w:rsid w:val="00566C4A"/>
    <w:rsid w:val="00566C91"/>
    <w:rsid w:val="00567376"/>
    <w:rsid w:val="005677EF"/>
    <w:rsid w:val="005678A7"/>
    <w:rsid w:val="005712FA"/>
    <w:rsid w:val="00571868"/>
    <w:rsid w:val="00572491"/>
    <w:rsid w:val="0057267F"/>
    <w:rsid w:val="00572EE3"/>
    <w:rsid w:val="005739A4"/>
    <w:rsid w:val="00574912"/>
    <w:rsid w:val="00575538"/>
    <w:rsid w:val="005756EE"/>
    <w:rsid w:val="00575A48"/>
    <w:rsid w:val="00575F93"/>
    <w:rsid w:val="00576181"/>
    <w:rsid w:val="00576C73"/>
    <w:rsid w:val="005771DA"/>
    <w:rsid w:val="00577BC4"/>
    <w:rsid w:val="00580017"/>
    <w:rsid w:val="005806A3"/>
    <w:rsid w:val="00581033"/>
    <w:rsid w:val="005822EF"/>
    <w:rsid w:val="0058232B"/>
    <w:rsid w:val="00582EDC"/>
    <w:rsid w:val="00583037"/>
    <w:rsid w:val="005834B5"/>
    <w:rsid w:val="005842D7"/>
    <w:rsid w:val="005855C0"/>
    <w:rsid w:val="00585801"/>
    <w:rsid w:val="00586618"/>
    <w:rsid w:val="00587831"/>
    <w:rsid w:val="00590FBC"/>
    <w:rsid w:val="005912AE"/>
    <w:rsid w:val="00592397"/>
    <w:rsid w:val="00594820"/>
    <w:rsid w:val="0059648B"/>
    <w:rsid w:val="00597B09"/>
    <w:rsid w:val="00597F42"/>
    <w:rsid w:val="005A03B1"/>
    <w:rsid w:val="005A1882"/>
    <w:rsid w:val="005A20C3"/>
    <w:rsid w:val="005A2B46"/>
    <w:rsid w:val="005A425E"/>
    <w:rsid w:val="005A4A86"/>
    <w:rsid w:val="005A54B4"/>
    <w:rsid w:val="005A5D00"/>
    <w:rsid w:val="005A75C9"/>
    <w:rsid w:val="005A7913"/>
    <w:rsid w:val="005A7EFB"/>
    <w:rsid w:val="005A7FE1"/>
    <w:rsid w:val="005B151D"/>
    <w:rsid w:val="005B187D"/>
    <w:rsid w:val="005B24F2"/>
    <w:rsid w:val="005B2704"/>
    <w:rsid w:val="005B3E78"/>
    <w:rsid w:val="005B400A"/>
    <w:rsid w:val="005B40DD"/>
    <w:rsid w:val="005B4256"/>
    <w:rsid w:val="005B5300"/>
    <w:rsid w:val="005B603B"/>
    <w:rsid w:val="005B6A58"/>
    <w:rsid w:val="005B70A6"/>
    <w:rsid w:val="005B789E"/>
    <w:rsid w:val="005C0916"/>
    <w:rsid w:val="005C10A6"/>
    <w:rsid w:val="005C1389"/>
    <w:rsid w:val="005C1721"/>
    <w:rsid w:val="005C1FF9"/>
    <w:rsid w:val="005C2032"/>
    <w:rsid w:val="005C2FC1"/>
    <w:rsid w:val="005C32B7"/>
    <w:rsid w:val="005C3E0D"/>
    <w:rsid w:val="005C4386"/>
    <w:rsid w:val="005C48BF"/>
    <w:rsid w:val="005C5FCD"/>
    <w:rsid w:val="005C64DC"/>
    <w:rsid w:val="005C665C"/>
    <w:rsid w:val="005C6E0B"/>
    <w:rsid w:val="005C719B"/>
    <w:rsid w:val="005C74BA"/>
    <w:rsid w:val="005D0B2E"/>
    <w:rsid w:val="005D0DAE"/>
    <w:rsid w:val="005D1984"/>
    <w:rsid w:val="005D2629"/>
    <w:rsid w:val="005D3110"/>
    <w:rsid w:val="005D3A4D"/>
    <w:rsid w:val="005D3E15"/>
    <w:rsid w:val="005D4BD3"/>
    <w:rsid w:val="005D51BA"/>
    <w:rsid w:val="005D53C3"/>
    <w:rsid w:val="005D5888"/>
    <w:rsid w:val="005D5CFC"/>
    <w:rsid w:val="005D7D70"/>
    <w:rsid w:val="005E042A"/>
    <w:rsid w:val="005E0490"/>
    <w:rsid w:val="005E1B0A"/>
    <w:rsid w:val="005E2AA8"/>
    <w:rsid w:val="005E32E5"/>
    <w:rsid w:val="005E6855"/>
    <w:rsid w:val="005E76E7"/>
    <w:rsid w:val="005EC495"/>
    <w:rsid w:val="005F0180"/>
    <w:rsid w:val="005F0889"/>
    <w:rsid w:val="005F0FE6"/>
    <w:rsid w:val="005F11AF"/>
    <w:rsid w:val="005F288D"/>
    <w:rsid w:val="005F32F9"/>
    <w:rsid w:val="005F353F"/>
    <w:rsid w:val="005F492A"/>
    <w:rsid w:val="005F6306"/>
    <w:rsid w:val="005F71C0"/>
    <w:rsid w:val="005F7E13"/>
    <w:rsid w:val="00600859"/>
    <w:rsid w:val="00600E5E"/>
    <w:rsid w:val="00600E86"/>
    <w:rsid w:val="00600F2A"/>
    <w:rsid w:val="0060204D"/>
    <w:rsid w:val="00604352"/>
    <w:rsid w:val="00604517"/>
    <w:rsid w:val="006046D8"/>
    <w:rsid w:val="00604D9B"/>
    <w:rsid w:val="006058A7"/>
    <w:rsid w:val="00605D8E"/>
    <w:rsid w:val="00605D9D"/>
    <w:rsid w:val="006060D0"/>
    <w:rsid w:val="00607746"/>
    <w:rsid w:val="00607B49"/>
    <w:rsid w:val="00611D53"/>
    <w:rsid w:val="0061212B"/>
    <w:rsid w:val="00613DEF"/>
    <w:rsid w:val="00614029"/>
    <w:rsid w:val="00615879"/>
    <w:rsid w:val="006168C1"/>
    <w:rsid w:val="00616CE0"/>
    <w:rsid w:val="006200EF"/>
    <w:rsid w:val="00620357"/>
    <w:rsid w:val="00621888"/>
    <w:rsid w:val="006221EB"/>
    <w:rsid w:val="006232DC"/>
    <w:rsid w:val="006232F0"/>
    <w:rsid w:val="00623D84"/>
    <w:rsid w:val="00624542"/>
    <w:rsid w:val="0062519D"/>
    <w:rsid w:val="0062647F"/>
    <w:rsid w:val="006267EA"/>
    <w:rsid w:val="00627BD8"/>
    <w:rsid w:val="0063094F"/>
    <w:rsid w:val="0063222D"/>
    <w:rsid w:val="00632E18"/>
    <w:rsid w:val="00633010"/>
    <w:rsid w:val="0063346B"/>
    <w:rsid w:val="00633E44"/>
    <w:rsid w:val="00634779"/>
    <w:rsid w:val="00635A35"/>
    <w:rsid w:val="0063621E"/>
    <w:rsid w:val="006366BA"/>
    <w:rsid w:val="006407A3"/>
    <w:rsid w:val="006413D6"/>
    <w:rsid w:val="0064294F"/>
    <w:rsid w:val="00643799"/>
    <w:rsid w:val="00643AEB"/>
    <w:rsid w:val="006445A2"/>
    <w:rsid w:val="00644FB8"/>
    <w:rsid w:val="00645EC2"/>
    <w:rsid w:val="0064683E"/>
    <w:rsid w:val="00646FD7"/>
    <w:rsid w:val="00647D1F"/>
    <w:rsid w:val="00650F54"/>
    <w:rsid w:val="0065194E"/>
    <w:rsid w:val="006566F7"/>
    <w:rsid w:val="0065691B"/>
    <w:rsid w:val="0065730F"/>
    <w:rsid w:val="006575BD"/>
    <w:rsid w:val="006604E8"/>
    <w:rsid w:val="00661523"/>
    <w:rsid w:val="00661C9B"/>
    <w:rsid w:val="00662214"/>
    <w:rsid w:val="0066240D"/>
    <w:rsid w:val="006627A9"/>
    <w:rsid w:val="0066397A"/>
    <w:rsid w:val="00663B6F"/>
    <w:rsid w:val="0066569E"/>
    <w:rsid w:val="006669F2"/>
    <w:rsid w:val="00666B4A"/>
    <w:rsid w:val="006703CB"/>
    <w:rsid w:val="00670B03"/>
    <w:rsid w:val="00670DCD"/>
    <w:rsid w:val="00672CAD"/>
    <w:rsid w:val="0067367B"/>
    <w:rsid w:val="00673780"/>
    <w:rsid w:val="00673A47"/>
    <w:rsid w:val="00675516"/>
    <w:rsid w:val="006755CF"/>
    <w:rsid w:val="00675F48"/>
    <w:rsid w:val="0067767F"/>
    <w:rsid w:val="0068020F"/>
    <w:rsid w:val="00680347"/>
    <w:rsid w:val="00680D03"/>
    <w:rsid w:val="00681A7F"/>
    <w:rsid w:val="006820B9"/>
    <w:rsid w:val="00682EA2"/>
    <w:rsid w:val="00683D0F"/>
    <w:rsid w:val="00684A4D"/>
    <w:rsid w:val="00684B89"/>
    <w:rsid w:val="00685FA5"/>
    <w:rsid w:val="006861EB"/>
    <w:rsid w:val="00686528"/>
    <w:rsid w:val="006865A4"/>
    <w:rsid w:val="0068772D"/>
    <w:rsid w:val="006901AB"/>
    <w:rsid w:val="00692DF7"/>
    <w:rsid w:val="00693603"/>
    <w:rsid w:val="00693B78"/>
    <w:rsid w:val="00694465"/>
    <w:rsid w:val="00694944"/>
    <w:rsid w:val="00695028"/>
    <w:rsid w:val="0069560A"/>
    <w:rsid w:val="00696202"/>
    <w:rsid w:val="006962B6"/>
    <w:rsid w:val="0069640C"/>
    <w:rsid w:val="0069649E"/>
    <w:rsid w:val="006968C6"/>
    <w:rsid w:val="00696A14"/>
    <w:rsid w:val="00697081"/>
    <w:rsid w:val="00697502"/>
    <w:rsid w:val="00697841"/>
    <w:rsid w:val="006A1F93"/>
    <w:rsid w:val="006A1FB7"/>
    <w:rsid w:val="006A2A0C"/>
    <w:rsid w:val="006A3366"/>
    <w:rsid w:val="006A3C6F"/>
    <w:rsid w:val="006A411C"/>
    <w:rsid w:val="006A5251"/>
    <w:rsid w:val="006A5731"/>
    <w:rsid w:val="006A5CE0"/>
    <w:rsid w:val="006A7186"/>
    <w:rsid w:val="006A71E4"/>
    <w:rsid w:val="006A7889"/>
    <w:rsid w:val="006A7E43"/>
    <w:rsid w:val="006B0746"/>
    <w:rsid w:val="006B0B84"/>
    <w:rsid w:val="006B0C18"/>
    <w:rsid w:val="006B112C"/>
    <w:rsid w:val="006B1C4A"/>
    <w:rsid w:val="006B1E6D"/>
    <w:rsid w:val="006B279E"/>
    <w:rsid w:val="006B2952"/>
    <w:rsid w:val="006B4F64"/>
    <w:rsid w:val="006B5D91"/>
    <w:rsid w:val="006B638A"/>
    <w:rsid w:val="006B6D9D"/>
    <w:rsid w:val="006B7136"/>
    <w:rsid w:val="006B7236"/>
    <w:rsid w:val="006B74CE"/>
    <w:rsid w:val="006B7AFE"/>
    <w:rsid w:val="006C0212"/>
    <w:rsid w:val="006C1AAE"/>
    <w:rsid w:val="006C1C41"/>
    <w:rsid w:val="006C1CBE"/>
    <w:rsid w:val="006C2A12"/>
    <w:rsid w:val="006C464B"/>
    <w:rsid w:val="006C473F"/>
    <w:rsid w:val="006C4E5B"/>
    <w:rsid w:val="006C52A2"/>
    <w:rsid w:val="006C553E"/>
    <w:rsid w:val="006C5DB8"/>
    <w:rsid w:val="006C62B3"/>
    <w:rsid w:val="006C6677"/>
    <w:rsid w:val="006C706A"/>
    <w:rsid w:val="006C7796"/>
    <w:rsid w:val="006C7C7C"/>
    <w:rsid w:val="006D0063"/>
    <w:rsid w:val="006D0AD3"/>
    <w:rsid w:val="006D0F55"/>
    <w:rsid w:val="006D18BB"/>
    <w:rsid w:val="006D1F27"/>
    <w:rsid w:val="006D337B"/>
    <w:rsid w:val="006D417B"/>
    <w:rsid w:val="006D49AE"/>
    <w:rsid w:val="006D4B17"/>
    <w:rsid w:val="006D538E"/>
    <w:rsid w:val="006D584F"/>
    <w:rsid w:val="006D5BA8"/>
    <w:rsid w:val="006D67F3"/>
    <w:rsid w:val="006D74A6"/>
    <w:rsid w:val="006D7A94"/>
    <w:rsid w:val="006E063E"/>
    <w:rsid w:val="006E25E2"/>
    <w:rsid w:val="006E465E"/>
    <w:rsid w:val="006E5DF3"/>
    <w:rsid w:val="006E6F8D"/>
    <w:rsid w:val="006F0142"/>
    <w:rsid w:val="006F1418"/>
    <w:rsid w:val="006F1F16"/>
    <w:rsid w:val="006F1FFF"/>
    <w:rsid w:val="006F22B1"/>
    <w:rsid w:val="006F2CAC"/>
    <w:rsid w:val="006F2F17"/>
    <w:rsid w:val="006F3250"/>
    <w:rsid w:val="006F363B"/>
    <w:rsid w:val="006F3EF9"/>
    <w:rsid w:val="006F47FE"/>
    <w:rsid w:val="006F4F3C"/>
    <w:rsid w:val="006F6D10"/>
    <w:rsid w:val="006F6F0C"/>
    <w:rsid w:val="006F7AB2"/>
    <w:rsid w:val="006F7DAE"/>
    <w:rsid w:val="00700D75"/>
    <w:rsid w:val="0070143E"/>
    <w:rsid w:val="00701C44"/>
    <w:rsid w:val="007027D2"/>
    <w:rsid w:val="00702E62"/>
    <w:rsid w:val="00704A89"/>
    <w:rsid w:val="00704DAC"/>
    <w:rsid w:val="00705EC9"/>
    <w:rsid w:val="00706001"/>
    <w:rsid w:val="007064DE"/>
    <w:rsid w:val="0070653E"/>
    <w:rsid w:val="00707865"/>
    <w:rsid w:val="00711D1E"/>
    <w:rsid w:val="00711D8C"/>
    <w:rsid w:val="007121E1"/>
    <w:rsid w:val="00712355"/>
    <w:rsid w:val="00712B94"/>
    <w:rsid w:val="00712ECF"/>
    <w:rsid w:val="00712F99"/>
    <w:rsid w:val="00713518"/>
    <w:rsid w:val="0071494D"/>
    <w:rsid w:val="00716211"/>
    <w:rsid w:val="007202F8"/>
    <w:rsid w:val="00721AF0"/>
    <w:rsid w:val="00726259"/>
    <w:rsid w:val="00726434"/>
    <w:rsid w:val="00726E36"/>
    <w:rsid w:val="0072798F"/>
    <w:rsid w:val="00730008"/>
    <w:rsid w:val="00730D8B"/>
    <w:rsid w:val="00731549"/>
    <w:rsid w:val="00731E9B"/>
    <w:rsid w:val="007321C1"/>
    <w:rsid w:val="00732D6B"/>
    <w:rsid w:val="00733075"/>
    <w:rsid w:val="00733549"/>
    <w:rsid w:val="00733FC7"/>
    <w:rsid w:val="00734384"/>
    <w:rsid w:val="00736858"/>
    <w:rsid w:val="00736AA9"/>
    <w:rsid w:val="00736CF4"/>
    <w:rsid w:val="0073709D"/>
    <w:rsid w:val="007373B8"/>
    <w:rsid w:val="00737940"/>
    <w:rsid w:val="007403DA"/>
    <w:rsid w:val="00741A1B"/>
    <w:rsid w:val="007424E9"/>
    <w:rsid w:val="00742EAF"/>
    <w:rsid w:val="00743C5C"/>
    <w:rsid w:val="00744EA9"/>
    <w:rsid w:val="00744FA8"/>
    <w:rsid w:val="0074577E"/>
    <w:rsid w:val="00745AAA"/>
    <w:rsid w:val="007468E0"/>
    <w:rsid w:val="00747A02"/>
    <w:rsid w:val="007501DC"/>
    <w:rsid w:val="00751A65"/>
    <w:rsid w:val="00753129"/>
    <w:rsid w:val="0075395F"/>
    <w:rsid w:val="007552B0"/>
    <w:rsid w:val="00756AAB"/>
    <w:rsid w:val="00756E32"/>
    <w:rsid w:val="0076029C"/>
    <w:rsid w:val="00760944"/>
    <w:rsid w:val="00761B3C"/>
    <w:rsid w:val="00762A1A"/>
    <w:rsid w:val="00763039"/>
    <w:rsid w:val="00763813"/>
    <w:rsid w:val="007639D5"/>
    <w:rsid w:val="00764098"/>
    <w:rsid w:val="00764584"/>
    <w:rsid w:val="00764F60"/>
    <w:rsid w:val="00765AAA"/>
    <w:rsid w:val="0077012F"/>
    <w:rsid w:val="00770930"/>
    <w:rsid w:val="00770E14"/>
    <w:rsid w:val="00772D7D"/>
    <w:rsid w:val="0077302F"/>
    <w:rsid w:val="007733C4"/>
    <w:rsid w:val="007734BF"/>
    <w:rsid w:val="00774ABB"/>
    <w:rsid w:val="00774CFD"/>
    <w:rsid w:val="007751A2"/>
    <w:rsid w:val="007759B6"/>
    <w:rsid w:val="00776226"/>
    <w:rsid w:val="0077686C"/>
    <w:rsid w:val="00777769"/>
    <w:rsid w:val="00777E57"/>
    <w:rsid w:val="00784065"/>
    <w:rsid w:val="007840C1"/>
    <w:rsid w:val="00784A92"/>
    <w:rsid w:val="007851F4"/>
    <w:rsid w:val="00785B1E"/>
    <w:rsid w:val="00786B0C"/>
    <w:rsid w:val="00790B8B"/>
    <w:rsid w:val="00790E29"/>
    <w:rsid w:val="00791A2B"/>
    <w:rsid w:val="0079232A"/>
    <w:rsid w:val="0079348D"/>
    <w:rsid w:val="00793510"/>
    <w:rsid w:val="00793B78"/>
    <w:rsid w:val="00794465"/>
    <w:rsid w:val="00795326"/>
    <w:rsid w:val="00795E28"/>
    <w:rsid w:val="007967F3"/>
    <w:rsid w:val="00797553"/>
    <w:rsid w:val="007A0699"/>
    <w:rsid w:val="007A095C"/>
    <w:rsid w:val="007A2DCC"/>
    <w:rsid w:val="007A3614"/>
    <w:rsid w:val="007A389F"/>
    <w:rsid w:val="007A4265"/>
    <w:rsid w:val="007A4B20"/>
    <w:rsid w:val="007A519E"/>
    <w:rsid w:val="007A57F8"/>
    <w:rsid w:val="007A654D"/>
    <w:rsid w:val="007A6874"/>
    <w:rsid w:val="007A6C4C"/>
    <w:rsid w:val="007A6D43"/>
    <w:rsid w:val="007A6DAF"/>
    <w:rsid w:val="007B0131"/>
    <w:rsid w:val="007B083D"/>
    <w:rsid w:val="007B2CA1"/>
    <w:rsid w:val="007B370B"/>
    <w:rsid w:val="007B52FE"/>
    <w:rsid w:val="007B5C92"/>
    <w:rsid w:val="007B66BE"/>
    <w:rsid w:val="007B7667"/>
    <w:rsid w:val="007B7DD4"/>
    <w:rsid w:val="007C14A5"/>
    <w:rsid w:val="007C2D0B"/>
    <w:rsid w:val="007C35B3"/>
    <w:rsid w:val="007C5536"/>
    <w:rsid w:val="007C60AD"/>
    <w:rsid w:val="007C70B3"/>
    <w:rsid w:val="007D0024"/>
    <w:rsid w:val="007D0ABC"/>
    <w:rsid w:val="007D0B9D"/>
    <w:rsid w:val="007D0C39"/>
    <w:rsid w:val="007D2781"/>
    <w:rsid w:val="007D2886"/>
    <w:rsid w:val="007D2EA0"/>
    <w:rsid w:val="007D3E4B"/>
    <w:rsid w:val="007D47A9"/>
    <w:rsid w:val="007D4CE6"/>
    <w:rsid w:val="007D5645"/>
    <w:rsid w:val="007D6A7A"/>
    <w:rsid w:val="007D7610"/>
    <w:rsid w:val="007E02FB"/>
    <w:rsid w:val="007E044A"/>
    <w:rsid w:val="007E05C4"/>
    <w:rsid w:val="007E093B"/>
    <w:rsid w:val="007E12EC"/>
    <w:rsid w:val="007E1C48"/>
    <w:rsid w:val="007E2411"/>
    <w:rsid w:val="007E2671"/>
    <w:rsid w:val="007E273A"/>
    <w:rsid w:val="007E29DA"/>
    <w:rsid w:val="007E378B"/>
    <w:rsid w:val="007E3F87"/>
    <w:rsid w:val="007E48C9"/>
    <w:rsid w:val="007E5BC2"/>
    <w:rsid w:val="007E609F"/>
    <w:rsid w:val="007E654F"/>
    <w:rsid w:val="007E6FE8"/>
    <w:rsid w:val="007E749A"/>
    <w:rsid w:val="007F0014"/>
    <w:rsid w:val="007F2125"/>
    <w:rsid w:val="007F2DDB"/>
    <w:rsid w:val="007F3A7C"/>
    <w:rsid w:val="007F3EBB"/>
    <w:rsid w:val="007F47BD"/>
    <w:rsid w:val="007F56E7"/>
    <w:rsid w:val="007F58A3"/>
    <w:rsid w:val="007F5D27"/>
    <w:rsid w:val="007F793A"/>
    <w:rsid w:val="00800E63"/>
    <w:rsid w:val="00801610"/>
    <w:rsid w:val="00802677"/>
    <w:rsid w:val="00802D33"/>
    <w:rsid w:val="0080307B"/>
    <w:rsid w:val="008032BF"/>
    <w:rsid w:val="008042F5"/>
    <w:rsid w:val="00804FE9"/>
    <w:rsid w:val="00806096"/>
    <w:rsid w:val="00806921"/>
    <w:rsid w:val="00806D6E"/>
    <w:rsid w:val="00806E56"/>
    <w:rsid w:val="008110C0"/>
    <w:rsid w:val="00811AD3"/>
    <w:rsid w:val="008120FF"/>
    <w:rsid w:val="00812517"/>
    <w:rsid w:val="008128A5"/>
    <w:rsid w:val="00812FBC"/>
    <w:rsid w:val="0081304D"/>
    <w:rsid w:val="00813853"/>
    <w:rsid w:val="008139C9"/>
    <w:rsid w:val="008145C1"/>
    <w:rsid w:val="008209FE"/>
    <w:rsid w:val="008221C3"/>
    <w:rsid w:val="00822B93"/>
    <w:rsid w:val="00822E0D"/>
    <w:rsid w:val="00823309"/>
    <w:rsid w:val="008234FA"/>
    <w:rsid w:val="00823697"/>
    <w:rsid w:val="008239B4"/>
    <w:rsid w:val="0082688E"/>
    <w:rsid w:val="008271C6"/>
    <w:rsid w:val="008277D8"/>
    <w:rsid w:val="00827840"/>
    <w:rsid w:val="00827BB8"/>
    <w:rsid w:val="00831481"/>
    <w:rsid w:val="00831798"/>
    <w:rsid w:val="00831845"/>
    <w:rsid w:val="00831C10"/>
    <w:rsid w:val="0083209D"/>
    <w:rsid w:val="00832399"/>
    <w:rsid w:val="008328EB"/>
    <w:rsid w:val="00832E63"/>
    <w:rsid w:val="00833C07"/>
    <w:rsid w:val="008343DE"/>
    <w:rsid w:val="008353F9"/>
    <w:rsid w:val="008357BB"/>
    <w:rsid w:val="0083642E"/>
    <w:rsid w:val="00837885"/>
    <w:rsid w:val="00837B65"/>
    <w:rsid w:val="00837F77"/>
    <w:rsid w:val="008401C8"/>
    <w:rsid w:val="00840670"/>
    <w:rsid w:val="00840B76"/>
    <w:rsid w:val="00841654"/>
    <w:rsid w:val="00841BD2"/>
    <w:rsid w:val="00841E17"/>
    <w:rsid w:val="00842590"/>
    <w:rsid w:val="00844683"/>
    <w:rsid w:val="00844DA7"/>
    <w:rsid w:val="00845355"/>
    <w:rsid w:val="00845891"/>
    <w:rsid w:val="00845F4C"/>
    <w:rsid w:val="00846028"/>
    <w:rsid w:val="0084763A"/>
    <w:rsid w:val="00851C7F"/>
    <w:rsid w:val="0085418D"/>
    <w:rsid w:val="0085434D"/>
    <w:rsid w:val="00854771"/>
    <w:rsid w:val="00854BAE"/>
    <w:rsid w:val="0085567A"/>
    <w:rsid w:val="0085585F"/>
    <w:rsid w:val="00860042"/>
    <w:rsid w:val="0086039F"/>
    <w:rsid w:val="008603CC"/>
    <w:rsid w:val="00864015"/>
    <w:rsid w:val="00864B43"/>
    <w:rsid w:val="008650E2"/>
    <w:rsid w:val="008656FD"/>
    <w:rsid w:val="00867334"/>
    <w:rsid w:val="00870015"/>
    <w:rsid w:val="00870412"/>
    <w:rsid w:val="00871DAE"/>
    <w:rsid w:val="00871F97"/>
    <w:rsid w:val="0087269B"/>
    <w:rsid w:val="00872F2E"/>
    <w:rsid w:val="0087461C"/>
    <w:rsid w:val="008749C6"/>
    <w:rsid w:val="00874CA4"/>
    <w:rsid w:val="00875D3F"/>
    <w:rsid w:val="00875F12"/>
    <w:rsid w:val="00876CBD"/>
    <w:rsid w:val="00877C61"/>
    <w:rsid w:val="00880168"/>
    <w:rsid w:val="008805C5"/>
    <w:rsid w:val="00881668"/>
    <w:rsid w:val="008817EF"/>
    <w:rsid w:val="00882104"/>
    <w:rsid w:val="00882B93"/>
    <w:rsid w:val="00884997"/>
    <w:rsid w:val="00884ADE"/>
    <w:rsid w:val="00885E09"/>
    <w:rsid w:val="00886959"/>
    <w:rsid w:val="00886F45"/>
    <w:rsid w:val="00887496"/>
    <w:rsid w:val="00887849"/>
    <w:rsid w:val="00887FD1"/>
    <w:rsid w:val="0088A0A9"/>
    <w:rsid w:val="008907B4"/>
    <w:rsid w:val="00892DE2"/>
    <w:rsid w:val="00893559"/>
    <w:rsid w:val="00894E08"/>
    <w:rsid w:val="00895F79"/>
    <w:rsid w:val="008967F5"/>
    <w:rsid w:val="00896947"/>
    <w:rsid w:val="00897331"/>
    <w:rsid w:val="00897E53"/>
    <w:rsid w:val="008A0CB2"/>
    <w:rsid w:val="008A19B5"/>
    <w:rsid w:val="008A2244"/>
    <w:rsid w:val="008A3380"/>
    <w:rsid w:val="008A36E1"/>
    <w:rsid w:val="008A379D"/>
    <w:rsid w:val="008A37A7"/>
    <w:rsid w:val="008A3C79"/>
    <w:rsid w:val="008A3C93"/>
    <w:rsid w:val="008A422E"/>
    <w:rsid w:val="008A4F94"/>
    <w:rsid w:val="008A53C3"/>
    <w:rsid w:val="008A5590"/>
    <w:rsid w:val="008A56FC"/>
    <w:rsid w:val="008A5738"/>
    <w:rsid w:val="008A7C3B"/>
    <w:rsid w:val="008B0552"/>
    <w:rsid w:val="008B0736"/>
    <w:rsid w:val="008B0820"/>
    <w:rsid w:val="008B1559"/>
    <w:rsid w:val="008B1A66"/>
    <w:rsid w:val="008B22D1"/>
    <w:rsid w:val="008B2936"/>
    <w:rsid w:val="008B46CE"/>
    <w:rsid w:val="008B4810"/>
    <w:rsid w:val="008B49EA"/>
    <w:rsid w:val="008B4F9E"/>
    <w:rsid w:val="008B5138"/>
    <w:rsid w:val="008B62DC"/>
    <w:rsid w:val="008B7182"/>
    <w:rsid w:val="008B7286"/>
    <w:rsid w:val="008C032F"/>
    <w:rsid w:val="008C081E"/>
    <w:rsid w:val="008C1446"/>
    <w:rsid w:val="008C1A47"/>
    <w:rsid w:val="008C1D1D"/>
    <w:rsid w:val="008C2E3F"/>
    <w:rsid w:val="008C396A"/>
    <w:rsid w:val="008C5CE2"/>
    <w:rsid w:val="008C7372"/>
    <w:rsid w:val="008D0A96"/>
    <w:rsid w:val="008D1E5F"/>
    <w:rsid w:val="008D1F6A"/>
    <w:rsid w:val="008D2089"/>
    <w:rsid w:val="008D3E11"/>
    <w:rsid w:val="008D3F00"/>
    <w:rsid w:val="008D49F3"/>
    <w:rsid w:val="008D4B8D"/>
    <w:rsid w:val="008D4BFB"/>
    <w:rsid w:val="008D4CCA"/>
    <w:rsid w:val="008D6913"/>
    <w:rsid w:val="008D707C"/>
    <w:rsid w:val="008D74E5"/>
    <w:rsid w:val="008D7BA2"/>
    <w:rsid w:val="008DBF2A"/>
    <w:rsid w:val="008E0E75"/>
    <w:rsid w:val="008E15A4"/>
    <w:rsid w:val="008E233B"/>
    <w:rsid w:val="008E2D50"/>
    <w:rsid w:val="008E3B1E"/>
    <w:rsid w:val="008E5421"/>
    <w:rsid w:val="008E59C8"/>
    <w:rsid w:val="008E5D01"/>
    <w:rsid w:val="008E6BEE"/>
    <w:rsid w:val="008E6DE2"/>
    <w:rsid w:val="008E6E7B"/>
    <w:rsid w:val="008E7263"/>
    <w:rsid w:val="008E76EB"/>
    <w:rsid w:val="008E785B"/>
    <w:rsid w:val="008E7BD6"/>
    <w:rsid w:val="008E7F5F"/>
    <w:rsid w:val="008F00D6"/>
    <w:rsid w:val="008F0B84"/>
    <w:rsid w:val="008F0C21"/>
    <w:rsid w:val="008F13A1"/>
    <w:rsid w:val="008F2721"/>
    <w:rsid w:val="008F40FA"/>
    <w:rsid w:val="008F476E"/>
    <w:rsid w:val="008F4E92"/>
    <w:rsid w:val="008F4FB8"/>
    <w:rsid w:val="008F51D4"/>
    <w:rsid w:val="008F6262"/>
    <w:rsid w:val="008F6B51"/>
    <w:rsid w:val="008F79F8"/>
    <w:rsid w:val="009004FE"/>
    <w:rsid w:val="00900FBF"/>
    <w:rsid w:val="009015A6"/>
    <w:rsid w:val="0090286B"/>
    <w:rsid w:val="00903264"/>
    <w:rsid w:val="00903726"/>
    <w:rsid w:val="009038F5"/>
    <w:rsid w:val="00904F86"/>
    <w:rsid w:val="00905C25"/>
    <w:rsid w:val="00906FD2"/>
    <w:rsid w:val="0090751C"/>
    <w:rsid w:val="00907F63"/>
    <w:rsid w:val="009101E6"/>
    <w:rsid w:val="00910630"/>
    <w:rsid w:val="00910849"/>
    <w:rsid w:val="00911F60"/>
    <w:rsid w:val="00912C37"/>
    <w:rsid w:val="00913142"/>
    <w:rsid w:val="00913156"/>
    <w:rsid w:val="00913596"/>
    <w:rsid w:val="009135F5"/>
    <w:rsid w:val="0091543E"/>
    <w:rsid w:val="00915F2D"/>
    <w:rsid w:val="0092049A"/>
    <w:rsid w:val="00921301"/>
    <w:rsid w:val="009214CC"/>
    <w:rsid w:val="00921E78"/>
    <w:rsid w:val="0092264A"/>
    <w:rsid w:val="00924418"/>
    <w:rsid w:val="00925066"/>
    <w:rsid w:val="00926411"/>
    <w:rsid w:val="00927994"/>
    <w:rsid w:val="00930E08"/>
    <w:rsid w:val="00934F45"/>
    <w:rsid w:val="00936A71"/>
    <w:rsid w:val="00936A92"/>
    <w:rsid w:val="00936F61"/>
    <w:rsid w:val="009372C3"/>
    <w:rsid w:val="00937C9C"/>
    <w:rsid w:val="0094135A"/>
    <w:rsid w:val="009414EB"/>
    <w:rsid w:val="00941F7E"/>
    <w:rsid w:val="009427D5"/>
    <w:rsid w:val="0094295E"/>
    <w:rsid w:val="00942F26"/>
    <w:rsid w:val="009432A6"/>
    <w:rsid w:val="0094351C"/>
    <w:rsid w:val="009438AD"/>
    <w:rsid w:val="009439FC"/>
    <w:rsid w:val="00943D05"/>
    <w:rsid w:val="00943EF7"/>
    <w:rsid w:val="0094402A"/>
    <w:rsid w:val="00945501"/>
    <w:rsid w:val="009457DA"/>
    <w:rsid w:val="00946F92"/>
    <w:rsid w:val="00947333"/>
    <w:rsid w:val="009478E7"/>
    <w:rsid w:val="00947A1D"/>
    <w:rsid w:val="009503FB"/>
    <w:rsid w:val="009508E6"/>
    <w:rsid w:val="00950B06"/>
    <w:rsid w:val="00950E71"/>
    <w:rsid w:val="00951090"/>
    <w:rsid w:val="009518C8"/>
    <w:rsid w:val="009542C2"/>
    <w:rsid w:val="00955000"/>
    <w:rsid w:val="00957B52"/>
    <w:rsid w:val="00960858"/>
    <w:rsid w:val="009615D3"/>
    <w:rsid w:val="00962055"/>
    <w:rsid w:val="0096233F"/>
    <w:rsid w:val="009633BB"/>
    <w:rsid w:val="00963F70"/>
    <w:rsid w:val="009644DA"/>
    <w:rsid w:val="009650AA"/>
    <w:rsid w:val="00965191"/>
    <w:rsid w:val="00966D87"/>
    <w:rsid w:val="00970069"/>
    <w:rsid w:val="00970502"/>
    <w:rsid w:val="00971D64"/>
    <w:rsid w:val="009721EB"/>
    <w:rsid w:val="00973007"/>
    <w:rsid w:val="0097354A"/>
    <w:rsid w:val="00974FED"/>
    <w:rsid w:val="0097597E"/>
    <w:rsid w:val="009763FC"/>
    <w:rsid w:val="00980683"/>
    <w:rsid w:val="009808B8"/>
    <w:rsid w:val="009811C0"/>
    <w:rsid w:val="00981466"/>
    <w:rsid w:val="00981E3F"/>
    <w:rsid w:val="009821F7"/>
    <w:rsid w:val="0098232B"/>
    <w:rsid w:val="009823A9"/>
    <w:rsid w:val="00982973"/>
    <w:rsid w:val="0098335F"/>
    <w:rsid w:val="00983EA0"/>
    <w:rsid w:val="00984058"/>
    <w:rsid w:val="00984244"/>
    <w:rsid w:val="00985176"/>
    <w:rsid w:val="0098666D"/>
    <w:rsid w:val="00990914"/>
    <w:rsid w:val="00991945"/>
    <w:rsid w:val="0099226F"/>
    <w:rsid w:val="0099251A"/>
    <w:rsid w:val="00992613"/>
    <w:rsid w:val="009929D6"/>
    <w:rsid w:val="00992C07"/>
    <w:rsid w:val="00993DAF"/>
    <w:rsid w:val="00994EC9"/>
    <w:rsid w:val="00995E3A"/>
    <w:rsid w:val="00996A3F"/>
    <w:rsid w:val="00996AF5"/>
    <w:rsid w:val="00997244"/>
    <w:rsid w:val="009977BB"/>
    <w:rsid w:val="00997F7F"/>
    <w:rsid w:val="009A119A"/>
    <w:rsid w:val="009A1DFB"/>
    <w:rsid w:val="009A20E7"/>
    <w:rsid w:val="009A3357"/>
    <w:rsid w:val="009A34A4"/>
    <w:rsid w:val="009A376E"/>
    <w:rsid w:val="009A54BF"/>
    <w:rsid w:val="009A59D9"/>
    <w:rsid w:val="009A5E41"/>
    <w:rsid w:val="009A63F0"/>
    <w:rsid w:val="009A6685"/>
    <w:rsid w:val="009A6A0F"/>
    <w:rsid w:val="009A6D54"/>
    <w:rsid w:val="009A6FFF"/>
    <w:rsid w:val="009A76F7"/>
    <w:rsid w:val="009A7E7A"/>
    <w:rsid w:val="009B019C"/>
    <w:rsid w:val="009B0F95"/>
    <w:rsid w:val="009B170A"/>
    <w:rsid w:val="009B181C"/>
    <w:rsid w:val="009B18EF"/>
    <w:rsid w:val="009B1FB5"/>
    <w:rsid w:val="009B2445"/>
    <w:rsid w:val="009B248B"/>
    <w:rsid w:val="009B404B"/>
    <w:rsid w:val="009B5628"/>
    <w:rsid w:val="009B678D"/>
    <w:rsid w:val="009B706E"/>
    <w:rsid w:val="009B74BE"/>
    <w:rsid w:val="009B798B"/>
    <w:rsid w:val="009C0DB4"/>
    <w:rsid w:val="009C1BEB"/>
    <w:rsid w:val="009C3367"/>
    <w:rsid w:val="009C3D79"/>
    <w:rsid w:val="009C423A"/>
    <w:rsid w:val="009C42B4"/>
    <w:rsid w:val="009C45B1"/>
    <w:rsid w:val="009C4895"/>
    <w:rsid w:val="009C4AEF"/>
    <w:rsid w:val="009C4F51"/>
    <w:rsid w:val="009C56F7"/>
    <w:rsid w:val="009C6681"/>
    <w:rsid w:val="009C7293"/>
    <w:rsid w:val="009C7AC9"/>
    <w:rsid w:val="009D034A"/>
    <w:rsid w:val="009D0958"/>
    <w:rsid w:val="009D0AD3"/>
    <w:rsid w:val="009D11C5"/>
    <w:rsid w:val="009D243C"/>
    <w:rsid w:val="009D306A"/>
    <w:rsid w:val="009D3125"/>
    <w:rsid w:val="009D323E"/>
    <w:rsid w:val="009D35EA"/>
    <w:rsid w:val="009D52BB"/>
    <w:rsid w:val="009D5B1E"/>
    <w:rsid w:val="009D5E17"/>
    <w:rsid w:val="009D6150"/>
    <w:rsid w:val="009D67EB"/>
    <w:rsid w:val="009D771F"/>
    <w:rsid w:val="009D7AB5"/>
    <w:rsid w:val="009E10A5"/>
    <w:rsid w:val="009E2DFA"/>
    <w:rsid w:val="009E3A26"/>
    <w:rsid w:val="009E5D8A"/>
    <w:rsid w:val="009E6070"/>
    <w:rsid w:val="009E61F1"/>
    <w:rsid w:val="009E6AD2"/>
    <w:rsid w:val="009E6BA7"/>
    <w:rsid w:val="009E79ED"/>
    <w:rsid w:val="009F08C1"/>
    <w:rsid w:val="009F0B5E"/>
    <w:rsid w:val="009F0DC3"/>
    <w:rsid w:val="009F0EE3"/>
    <w:rsid w:val="009F13A7"/>
    <w:rsid w:val="009F18AD"/>
    <w:rsid w:val="009F285E"/>
    <w:rsid w:val="009F2C25"/>
    <w:rsid w:val="009F4D91"/>
    <w:rsid w:val="009F5E14"/>
    <w:rsid w:val="009F6B66"/>
    <w:rsid w:val="009F79C7"/>
    <w:rsid w:val="009F7D3F"/>
    <w:rsid w:val="00A00665"/>
    <w:rsid w:val="00A00B5F"/>
    <w:rsid w:val="00A01258"/>
    <w:rsid w:val="00A01571"/>
    <w:rsid w:val="00A01A9B"/>
    <w:rsid w:val="00A02BB4"/>
    <w:rsid w:val="00A02BE8"/>
    <w:rsid w:val="00A02F96"/>
    <w:rsid w:val="00A04485"/>
    <w:rsid w:val="00A04F46"/>
    <w:rsid w:val="00A052B7"/>
    <w:rsid w:val="00A06378"/>
    <w:rsid w:val="00A066BA"/>
    <w:rsid w:val="00A07508"/>
    <w:rsid w:val="00A07596"/>
    <w:rsid w:val="00A11953"/>
    <w:rsid w:val="00A12D87"/>
    <w:rsid w:val="00A13ED7"/>
    <w:rsid w:val="00A1426D"/>
    <w:rsid w:val="00A14B96"/>
    <w:rsid w:val="00A15514"/>
    <w:rsid w:val="00A1607D"/>
    <w:rsid w:val="00A164D0"/>
    <w:rsid w:val="00A177F8"/>
    <w:rsid w:val="00A17A08"/>
    <w:rsid w:val="00A17A5D"/>
    <w:rsid w:val="00A2096E"/>
    <w:rsid w:val="00A20B57"/>
    <w:rsid w:val="00A21114"/>
    <w:rsid w:val="00A2119E"/>
    <w:rsid w:val="00A230AF"/>
    <w:rsid w:val="00A23A73"/>
    <w:rsid w:val="00A24C33"/>
    <w:rsid w:val="00A24E06"/>
    <w:rsid w:val="00A25947"/>
    <w:rsid w:val="00A26862"/>
    <w:rsid w:val="00A277F8"/>
    <w:rsid w:val="00A3024E"/>
    <w:rsid w:val="00A316FA"/>
    <w:rsid w:val="00A31976"/>
    <w:rsid w:val="00A31A59"/>
    <w:rsid w:val="00A3252D"/>
    <w:rsid w:val="00A3345C"/>
    <w:rsid w:val="00A33D10"/>
    <w:rsid w:val="00A344C6"/>
    <w:rsid w:val="00A34DA5"/>
    <w:rsid w:val="00A35E4E"/>
    <w:rsid w:val="00A361F3"/>
    <w:rsid w:val="00A3620F"/>
    <w:rsid w:val="00A369D7"/>
    <w:rsid w:val="00A4129A"/>
    <w:rsid w:val="00A417A6"/>
    <w:rsid w:val="00A41CC2"/>
    <w:rsid w:val="00A4263E"/>
    <w:rsid w:val="00A42D3A"/>
    <w:rsid w:val="00A43A2B"/>
    <w:rsid w:val="00A43AED"/>
    <w:rsid w:val="00A43E16"/>
    <w:rsid w:val="00A442FF"/>
    <w:rsid w:val="00A44668"/>
    <w:rsid w:val="00A45FD2"/>
    <w:rsid w:val="00A46274"/>
    <w:rsid w:val="00A46DCB"/>
    <w:rsid w:val="00A46F83"/>
    <w:rsid w:val="00A47049"/>
    <w:rsid w:val="00A5286A"/>
    <w:rsid w:val="00A53667"/>
    <w:rsid w:val="00A54540"/>
    <w:rsid w:val="00A5694E"/>
    <w:rsid w:val="00A57439"/>
    <w:rsid w:val="00A575CC"/>
    <w:rsid w:val="00A57AFD"/>
    <w:rsid w:val="00A57FC0"/>
    <w:rsid w:val="00A60673"/>
    <w:rsid w:val="00A60D4A"/>
    <w:rsid w:val="00A60EE3"/>
    <w:rsid w:val="00A62114"/>
    <w:rsid w:val="00A62699"/>
    <w:rsid w:val="00A65FFA"/>
    <w:rsid w:val="00A66200"/>
    <w:rsid w:val="00A66566"/>
    <w:rsid w:val="00A66DD7"/>
    <w:rsid w:val="00A67B63"/>
    <w:rsid w:val="00A67DBA"/>
    <w:rsid w:val="00A702E8"/>
    <w:rsid w:val="00A7056C"/>
    <w:rsid w:val="00A70BD9"/>
    <w:rsid w:val="00A72B1D"/>
    <w:rsid w:val="00A72C4C"/>
    <w:rsid w:val="00A73830"/>
    <w:rsid w:val="00A73C40"/>
    <w:rsid w:val="00A73CC6"/>
    <w:rsid w:val="00A73F1D"/>
    <w:rsid w:val="00A74B2B"/>
    <w:rsid w:val="00A75075"/>
    <w:rsid w:val="00A76013"/>
    <w:rsid w:val="00A7749C"/>
    <w:rsid w:val="00A7799F"/>
    <w:rsid w:val="00A8093D"/>
    <w:rsid w:val="00A80CA9"/>
    <w:rsid w:val="00A81B40"/>
    <w:rsid w:val="00A82B11"/>
    <w:rsid w:val="00A82BBB"/>
    <w:rsid w:val="00A834E3"/>
    <w:rsid w:val="00A8455F"/>
    <w:rsid w:val="00A86A09"/>
    <w:rsid w:val="00A875D7"/>
    <w:rsid w:val="00A9265F"/>
    <w:rsid w:val="00A94E83"/>
    <w:rsid w:val="00A95939"/>
    <w:rsid w:val="00A95A6A"/>
    <w:rsid w:val="00A97073"/>
    <w:rsid w:val="00A972EC"/>
    <w:rsid w:val="00A97853"/>
    <w:rsid w:val="00A97B5F"/>
    <w:rsid w:val="00AA02CB"/>
    <w:rsid w:val="00AA0ABF"/>
    <w:rsid w:val="00AA1024"/>
    <w:rsid w:val="00AA1791"/>
    <w:rsid w:val="00AA1CD5"/>
    <w:rsid w:val="00AA35BF"/>
    <w:rsid w:val="00AA6141"/>
    <w:rsid w:val="00AA61C6"/>
    <w:rsid w:val="00AA7F8B"/>
    <w:rsid w:val="00AB06CB"/>
    <w:rsid w:val="00AB26D6"/>
    <w:rsid w:val="00AB2BB4"/>
    <w:rsid w:val="00AB3301"/>
    <w:rsid w:val="00AB352F"/>
    <w:rsid w:val="00AB3DC7"/>
    <w:rsid w:val="00AB4F0E"/>
    <w:rsid w:val="00AB5C5C"/>
    <w:rsid w:val="00AB6813"/>
    <w:rsid w:val="00AB694C"/>
    <w:rsid w:val="00AB7511"/>
    <w:rsid w:val="00AB7744"/>
    <w:rsid w:val="00AC003C"/>
    <w:rsid w:val="00AC0444"/>
    <w:rsid w:val="00AC0F45"/>
    <w:rsid w:val="00AC1872"/>
    <w:rsid w:val="00AC2933"/>
    <w:rsid w:val="00AC43C7"/>
    <w:rsid w:val="00AC5332"/>
    <w:rsid w:val="00AC55D2"/>
    <w:rsid w:val="00AC6636"/>
    <w:rsid w:val="00AC6E1A"/>
    <w:rsid w:val="00AC7114"/>
    <w:rsid w:val="00AC712E"/>
    <w:rsid w:val="00AC7CDD"/>
    <w:rsid w:val="00AD0104"/>
    <w:rsid w:val="00AD0354"/>
    <w:rsid w:val="00AD1B20"/>
    <w:rsid w:val="00AD1E67"/>
    <w:rsid w:val="00AD240D"/>
    <w:rsid w:val="00AD32F2"/>
    <w:rsid w:val="00AD38A8"/>
    <w:rsid w:val="00AD3A0A"/>
    <w:rsid w:val="00AD47BA"/>
    <w:rsid w:val="00AD57A5"/>
    <w:rsid w:val="00AD631F"/>
    <w:rsid w:val="00AD64F0"/>
    <w:rsid w:val="00AD6CE7"/>
    <w:rsid w:val="00AD6F05"/>
    <w:rsid w:val="00AE0F9C"/>
    <w:rsid w:val="00AE13F6"/>
    <w:rsid w:val="00AE1676"/>
    <w:rsid w:val="00AE16A2"/>
    <w:rsid w:val="00AE21FF"/>
    <w:rsid w:val="00AE2421"/>
    <w:rsid w:val="00AE31C6"/>
    <w:rsid w:val="00AE3839"/>
    <w:rsid w:val="00AE3D5C"/>
    <w:rsid w:val="00AE4CA1"/>
    <w:rsid w:val="00AE5B40"/>
    <w:rsid w:val="00AE6039"/>
    <w:rsid w:val="00AE6A19"/>
    <w:rsid w:val="00AE6BDE"/>
    <w:rsid w:val="00AE7511"/>
    <w:rsid w:val="00AE7804"/>
    <w:rsid w:val="00AE79A8"/>
    <w:rsid w:val="00AE7DA3"/>
    <w:rsid w:val="00AE7DE9"/>
    <w:rsid w:val="00AF042B"/>
    <w:rsid w:val="00AF0C1F"/>
    <w:rsid w:val="00AF1F18"/>
    <w:rsid w:val="00AF20E4"/>
    <w:rsid w:val="00AF46BD"/>
    <w:rsid w:val="00AF6AAA"/>
    <w:rsid w:val="00AF772A"/>
    <w:rsid w:val="00B00179"/>
    <w:rsid w:val="00B00199"/>
    <w:rsid w:val="00B00648"/>
    <w:rsid w:val="00B00FCE"/>
    <w:rsid w:val="00B02DC8"/>
    <w:rsid w:val="00B0394E"/>
    <w:rsid w:val="00B0479A"/>
    <w:rsid w:val="00B04DE4"/>
    <w:rsid w:val="00B04F7F"/>
    <w:rsid w:val="00B04F93"/>
    <w:rsid w:val="00B05411"/>
    <w:rsid w:val="00B056A2"/>
    <w:rsid w:val="00B05DC7"/>
    <w:rsid w:val="00B06BCA"/>
    <w:rsid w:val="00B0726E"/>
    <w:rsid w:val="00B072C1"/>
    <w:rsid w:val="00B07AC5"/>
    <w:rsid w:val="00B07D9E"/>
    <w:rsid w:val="00B07E33"/>
    <w:rsid w:val="00B11F43"/>
    <w:rsid w:val="00B12219"/>
    <w:rsid w:val="00B1243D"/>
    <w:rsid w:val="00B12DBE"/>
    <w:rsid w:val="00B1360D"/>
    <w:rsid w:val="00B1384B"/>
    <w:rsid w:val="00B13A82"/>
    <w:rsid w:val="00B14198"/>
    <w:rsid w:val="00B14622"/>
    <w:rsid w:val="00B15757"/>
    <w:rsid w:val="00B1585A"/>
    <w:rsid w:val="00B15973"/>
    <w:rsid w:val="00B16558"/>
    <w:rsid w:val="00B207C9"/>
    <w:rsid w:val="00B20B79"/>
    <w:rsid w:val="00B20E0D"/>
    <w:rsid w:val="00B21416"/>
    <w:rsid w:val="00B21614"/>
    <w:rsid w:val="00B219D1"/>
    <w:rsid w:val="00B2229D"/>
    <w:rsid w:val="00B2261C"/>
    <w:rsid w:val="00B22B22"/>
    <w:rsid w:val="00B22F8F"/>
    <w:rsid w:val="00B23D7A"/>
    <w:rsid w:val="00B24D35"/>
    <w:rsid w:val="00B255CB"/>
    <w:rsid w:val="00B259FB"/>
    <w:rsid w:val="00B264A7"/>
    <w:rsid w:val="00B26635"/>
    <w:rsid w:val="00B275CC"/>
    <w:rsid w:val="00B27808"/>
    <w:rsid w:val="00B319BD"/>
    <w:rsid w:val="00B31A60"/>
    <w:rsid w:val="00B32D58"/>
    <w:rsid w:val="00B334BC"/>
    <w:rsid w:val="00B33550"/>
    <w:rsid w:val="00B34EE0"/>
    <w:rsid w:val="00B3634E"/>
    <w:rsid w:val="00B375C5"/>
    <w:rsid w:val="00B37A19"/>
    <w:rsid w:val="00B37E05"/>
    <w:rsid w:val="00B40122"/>
    <w:rsid w:val="00B401E1"/>
    <w:rsid w:val="00B40A63"/>
    <w:rsid w:val="00B411F3"/>
    <w:rsid w:val="00B417E4"/>
    <w:rsid w:val="00B42747"/>
    <w:rsid w:val="00B428CA"/>
    <w:rsid w:val="00B439C2"/>
    <w:rsid w:val="00B44466"/>
    <w:rsid w:val="00B44983"/>
    <w:rsid w:val="00B44E75"/>
    <w:rsid w:val="00B44F19"/>
    <w:rsid w:val="00B47293"/>
    <w:rsid w:val="00B4798D"/>
    <w:rsid w:val="00B50618"/>
    <w:rsid w:val="00B510DD"/>
    <w:rsid w:val="00B51B36"/>
    <w:rsid w:val="00B53133"/>
    <w:rsid w:val="00B5472C"/>
    <w:rsid w:val="00B55179"/>
    <w:rsid w:val="00B5688D"/>
    <w:rsid w:val="00B57E90"/>
    <w:rsid w:val="00B602D5"/>
    <w:rsid w:val="00B6177B"/>
    <w:rsid w:val="00B62366"/>
    <w:rsid w:val="00B62928"/>
    <w:rsid w:val="00B62950"/>
    <w:rsid w:val="00B63A04"/>
    <w:rsid w:val="00B64949"/>
    <w:rsid w:val="00B64B3E"/>
    <w:rsid w:val="00B64B95"/>
    <w:rsid w:val="00B65195"/>
    <w:rsid w:val="00B66011"/>
    <w:rsid w:val="00B6689F"/>
    <w:rsid w:val="00B66F21"/>
    <w:rsid w:val="00B678AE"/>
    <w:rsid w:val="00B71223"/>
    <w:rsid w:val="00B7143D"/>
    <w:rsid w:val="00B72129"/>
    <w:rsid w:val="00B73178"/>
    <w:rsid w:val="00B73AFE"/>
    <w:rsid w:val="00B741F7"/>
    <w:rsid w:val="00B74277"/>
    <w:rsid w:val="00B748D5"/>
    <w:rsid w:val="00B760B9"/>
    <w:rsid w:val="00B76700"/>
    <w:rsid w:val="00B77C87"/>
    <w:rsid w:val="00B77DBB"/>
    <w:rsid w:val="00B77E86"/>
    <w:rsid w:val="00B77F26"/>
    <w:rsid w:val="00B80CEA"/>
    <w:rsid w:val="00B80DED"/>
    <w:rsid w:val="00B810CE"/>
    <w:rsid w:val="00B817CA"/>
    <w:rsid w:val="00B81FA4"/>
    <w:rsid w:val="00B82EAE"/>
    <w:rsid w:val="00B83DB5"/>
    <w:rsid w:val="00B83F9B"/>
    <w:rsid w:val="00B844A2"/>
    <w:rsid w:val="00B85189"/>
    <w:rsid w:val="00B852B8"/>
    <w:rsid w:val="00B85375"/>
    <w:rsid w:val="00B8620B"/>
    <w:rsid w:val="00B86668"/>
    <w:rsid w:val="00B86A54"/>
    <w:rsid w:val="00B8754C"/>
    <w:rsid w:val="00B87764"/>
    <w:rsid w:val="00B87840"/>
    <w:rsid w:val="00B8794C"/>
    <w:rsid w:val="00B900F9"/>
    <w:rsid w:val="00B908EE"/>
    <w:rsid w:val="00B91CDF"/>
    <w:rsid w:val="00B92908"/>
    <w:rsid w:val="00B9293E"/>
    <w:rsid w:val="00B92C18"/>
    <w:rsid w:val="00B9303C"/>
    <w:rsid w:val="00B9350A"/>
    <w:rsid w:val="00B93A90"/>
    <w:rsid w:val="00B93D84"/>
    <w:rsid w:val="00B942AA"/>
    <w:rsid w:val="00B95EF4"/>
    <w:rsid w:val="00B9629B"/>
    <w:rsid w:val="00B96AE6"/>
    <w:rsid w:val="00B974BE"/>
    <w:rsid w:val="00B9760D"/>
    <w:rsid w:val="00B97EE3"/>
    <w:rsid w:val="00BA14B4"/>
    <w:rsid w:val="00BA263B"/>
    <w:rsid w:val="00BA3423"/>
    <w:rsid w:val="00BA35D8"/>
    <w:rsid w:val="00BA3F6C"/>
    <w:rsid w:val="00BA4076"/>
    <w:rsid w:val="00BA44AB"/>
    <w:rsid w:val="00BA4BEB"/>
    <w:rsid w:val="00BA6312"/>
    <w:rsid w:val="00BA646D"/>
    <w:rsid w:val="00BA6FA6"/>
    <w:rsid w:val="00BA7B1D"/>
    <w:rsid w:val="00BB02CA"/>
    <w:rsid w:val="00BB3364"/>
    <w:rsid w:val="00BB3A45"/>
    <w:rsid w:val="00BB42D6"/>
    <w:rsid w:val="00BB4396"/>
    <w:rsid w:val="00BB6509"/>
    <w:rsid w:val="00BB701B"/>
    <w:rsid w:val="00BB728E"/>
    <w:rsid w:val="00BC0CB6"/>
    <w:rsid w:val="00BC0E2C"/>
    <w:rsid w:val="00BC248C"/>
    <w:rsid w:val="00BC2731"/>
    <w:rsid w:val="00BC3829"/>
    <w:rsid w:val="00BC39AC"/>
    <w:rsid w:val="00BC3B27"/>
    <w:rsid w:val="00BC401F"/>
    <w:rsid w:val="00BC4914"/>
    <w:rsid w:val="00BC4A06"/>
    <w:rsid w:val="00BC4CCF"/>
    <w:rsid w:val="00BC5367"/>
    <w:rsid w:val="00BC5B0D"/>
    <w:rsid w:val="00BD0488"/>
    <w:rsid w:val="00BD260C"/>
    <w:rsid w:val="00BD2F0C"/>
    <w:rsid w:val="00BD3199"/>
    <w:rsid w:val="00BD385B"/>
    <w:rsid w:val="00BD6BF2"/>
    <w:rsid w:val="00BD6FAD"/>
    <w:rsid w:val="00BE03C3"/>
    <w:rsid w:val="00BE0880"/>
    <w:rsid w:val="00BE0E7F"/>
    <w:rsid w:val="00BE1333"/>
    <w:rsid w:val="00BE1ED2"/>
    <w:rsid w:val="00BE2422"/>
    <w:rsid w:val="00BE3261"/>
    <w:rsid w:val="00BE36BC"/>
    <w:rsid w:val="00BE3A3E"/>
    <w:rsid w:val="00BE4243"/>
    <w:rsid w:val="00BE62CA"/>
    <w:rsid w:val="00BE6415"/>
    <w:rsid w:val="00BE64CD"/>
    <w:rsid w:val="00BE668A"/>
    <w:rsid w:val="00BE7270"/>
    <w:rsid w:val="00BE7416"/>
    <w:rsid w:val="00BE751B"/>
    <w:rsid w:val="00BE7851"/>
    <w:rsid w:val="00BE7C1B"/>
    <w:rsid w:val="00BF05F3"/>
    <w:rsid w:val="00BF145A"/>
    <w:rsid w:val="00BF1BC7"/>
    <w:rsid w:val="00BF2212"/>
    <w:rsid w:val="00BF222A"/>
    <w:rsid w:val="00BF2F34"/>
    <w:rsid w:val="00BF347B"/>
    <w:rsid w:val="00BF35C2"/>
    <w:rsid w:val="00BF52A4"/>
    <w:rsid w:val="00BF6259"/>
    <w:rsid w:val="00BF62E5"/>
    <w:rsid w:val="00BF675A"/>
    <w:rsid w:val="00BF7F3F"/>
    <w:rsid w:val="00C0020B"/>
    <w:rsid w:val="00C005E0"/>
    <w:rsid w:val="00C01EC0"/>
    <w:rsid w:val="00C022CA"/>
    <w:rsid w:val="00C023ED"/>
    <w:rsid w:val="00C028C7"/>
    <w:rsid w:val="00C02D9D"/>
    <w:rsid w:val="00C03256"/>
    <w:rsid w:val="00C03CF9"/>
    <w:rsid w:val="00C05127"/>
    <w:rsid w:val="00C053FE"/>
    <w:rsid w:val="00C05C08"/>
    <w:rsid w:val="00C06E27"/>
    <w:rsid w:val="00C10DA5"/>
    <w:rsid w:val="00C111D9"/>
    <w:rsid w:val="00C113EB"/>
    <w:rsid w:val="00C12886"/>
    <w:rsid w:val="00C12CE0"/>
    <w:rsid w:val="00C134DA"/>
    <w:rsid w:val="00C1517B"/>
    <w:rsid w:val="00C1579B"/>
    <w:rsid w:val="00C16FEC"/>
    <w:rsid w:val="00C177D1"/>
    <w:rsid w:val="00C17B77"/>
    <w:rsid w:val="00C205F7"/>
    <w:rsid w:val="00C20E0D"/>
    <w:rsid w:val="00C21207"/>
    <w:rsid w:val="00C21366"/>
    <w:rsid w:val="00C214DF"/>
    <w:rsid w:val="00C22550"/>
    <w:rsid w:val="00C22DE2"/>
    <w:rsid w:val="00C23729"/>
    <w:rsid w:val="00C244EE"/>
    <w:rsid w:val="00C247C4"/>
    <w:rsid w:val="00C247E7"/>
    <w:rsid w:val="00C2496C"/>
    <w:rsid w:val="00C26423"/>
    <w:rsid w:val="00C26E25"/>
    <w:rsid w:val="00C27169"/>
    <w:rsid w:val="00C278C7"/>
    <w:rsid w:val="00C27A71"/>
    <w:rsid w:val="00C27DFF"/>
    <w:rsid w:val="00C309EA"/>
    <w:rsid w:val="00C31164"/>
    <w:rsid w:val="00C31923"/>
    <w:rsid w:val="00C32419"/>
    <w:rsid w:val="00C32761"/>
    <w:rsid w:val="00C32CE1"/>
    <w:rsid w:val="00C34412"/>
    <w:rsid w:val="00C347B9"/>
    <w:rsid w:val="00C34A56"/>
    <w:rsid w:val="00C36FFE"/>
    <w:rsid w:val="00C4024B"/>
    <w:rsid w:val="00C404C5"/>
    <w:rsid w:val="00C41358"/>
    <w:rsid w:val="00C4182B"/>
    <w:rsid w:val="00C42BDC"/>
    <w:rsid w:val="00C433A1"/>
    <w:rsid w:val="00C43409"/>
    <w:rsid w:val="00C43818"/>
    <w:rsid w:val="00C43882"/>
    <w:rsid w:val="00C43EE8"/>
    <w:rsid w:val="00C446E4"/>
    <w:rsid w:val="00C44EA5"/>
    <w:rsid w:val="00C45907"/>
    <w:rsid w:val="00C46E0A"/>
    <w:rsid w:val="00C47B14"/>
    <w:rsid w:val="00C47EB3"/>
    <w:rsid w:val="00C500C7"/>
    <w:rsid w:val="00C51B2A"/>
    <w:rsid w:val="00C52C0D"/>
    <w:rsid w:val="00C52F76"/>
    <w:rsid w:val="00C53572"/>
    <w:rsid w:val="00C551BD"/>
    <w:rsid w:val="00C57236"/>
    <w:rsid w:val="00C609D4"/>
    <w:rsid w:val="00C62873"/>
    <w:rsid w:val="00C628AD"/>
    <w:rsid w:val="00C63929"/>
    <w:rsid w:val="00C64900"/>
    <w:rsid w:val="00C64928"/>
    <w:rsid w:val="00C64B9E"/>
    <w:rsid w:val="00C6708A"/>
    <w:rsid w:val="00C6789D"/>
    <w:rsid w:val="00C67987"/>
    <w:rsid w:val="00C67B26"/>
    <w:rsid w:val="00C67B85"/>
    <w:rsid w:val="00C701C1"/>
    <w:rsid w:val="00C70BE4"/>
    <w:rsid w:val="00C70F44"/>
    <w:rsid w:val="00C72224"/>
    <w:rsid w:val="00C727A7"/>
    <w:rsid w:val="00C72CC9"/>
    <w:rsid w:val="00C7370B"/>
    <w:rsid w:val="00C73A97"/>
    <w:rsid w:val="00C73DA4"/>
    <w:rsid w:val="00C748F5"/>
    <w:rsid w:val="00C7502F"/>
    <w:rsid w:val="00C75706"/>
    <w:rsid w:val="00C75DC6"/>
    <w:rsid w:val="00C75E3F"/>
    <w:rsid w:val="00C774FA"/>
    <w:rsid w:val="00C80CBD"/>
    <w:rsid w:val="00C80FA9"/>
    <w:rsid w:val="00C8139A"/>
    <w:rsid w:val="00C81EE6"/>
    <w:rsid w:val="00C8249A"/>
    <w:rsid w:val="00C82567"/>
    <w:rsid w:val="00C82B04"/>
    <w:rsid w:val="00C83FED"/>
    <w:rsid w:val="00C84B6A"/>
    <w:rsid w:val="00C84DE0"/>
    <w:rsid w:val="00C863D6"/>
    <w:rsid w:val="00C864ED"/>
    <w:rsid w:val="00C864EE"/>
    <w:rsid w:val="00C90E7D"/>
    <w:rsid w:val="00C90E98"/>
    <w:rsid w:val="00C91552"/>
    <w:rsid w:val="00C91C66"/>
    <w:rsid w:val="00C91E8F"/>
    <w:rsid w:val="00C91FE4"/>
    <w:rsid w:val="00C92F9E"/>
    <w:rsid w:val="00C93B48"/>
    <w:rsid w:val="00C93F34"/>
    <w:rsid w:val="00C94DCA"/>
    <w:rsid w:val="00C95DE2"/>
    <w:rsid w:val="00C9675E"/>
    <w:rsid w:val="00C974FC"/>
    <w:rsid w:val="00CA0C47"/>
    <w:rsid w:val="00CA0E93"/>
    <w:rsid w:val="00CA123F"/>
    <w:rsid w:val="00CA1260"/>
    <w:rsid w:val="00CA1A77"/>
    <w:rsid w:val="00CA4815"/>
    <w:rsid w:val="00CA4AED"/>
    <w:rsid w:val="00CA4C23"/>
    <w:rsid w:val="00CA4C8E"/>
    <w:rsid w:val="00CA4EE9"/>
    <w:rsid w:val="00CA519A"/>
    <w:rsid w:val="00CA604A"/>
    <w:rsid w:val="00CA7068"/>
    <w:rsid w:val="00CA7D6E"/>
    <w:rsid w:val="00CB222E"/>
    <w:rsid w:val="00CB2E0B"/>
    <w:rsid w:val="00CB2E84"/>
    <w:rsid w:val="00CB2EC3"/>
    <w:rsid w:val="00CB3539"/>
    <w:rsid w:val="00CB4098"/>
    <w:rsid w:val="00CB53DB"/>
    <w:rsid w:val="00CB6EFF"/>
    <w:rsid w:val="00CB7740"/>
    <w:rsid w:val="00CB797E"/>
    <w:rsid w:val="00CB79D8"/>
    <w:rsid w:val="00CC040B"/>
    <w:rsid w:val="00CC05B4"/>
    <w:rsid w:val="00CC084A"/>
    <w:rsid w:val="00CC1457"/>
    <w:rsid w:val="00CC18CC"/>
    <w:rsid w:val="00CC1B15"/>
    <w:rsid w:val="00CC4435"/>
    <w:rsid w:val="00CC6C3E"/>
    <w:rsid w:val="00CC7EEC"/>
    <w:rsid w:val="00CD0BDD"/>
    <w:rsid w:val="00CD2AEC"/>
    <w:rsid w:val="00CD2BB9"/>
    <w:rsid w:val="00CD2FF2"/>
    <w:rsid w:val="00CD30FC"/>
    <w:rsid w:val="00CD3AE5"/>
    <w:rsid w:val="00CD481A"/>
    <w:rsid w:val="00CD4CCC"/>
    <w:rsid w:val="00CD4E3E"/>
    <w:rsid w:val="00CD54A3"/>
    <w:rsid w:val="00CD579C"/>
    <w:rsid w:val="00CD5C6E"/>
    <w:rsid w:val="00CD618B"/>
    <w:rsid w:val="00CD61C7"/>
    <w:rsid w:val="00CD66D5"/>
    <w:rsid w:val="00CD6C38"/>
    <w:rsid w:val="00CD7035"/>
    <w:rsid w:val="00CD7713"/>
    <w:rsid w:val="00CD7AC3"/>
    <w:rsid w:val="00CE09CE"/>
    <w:rsid w:val="00CE1BD0"/>
    <w:rsid w:val="00CE24F8"/>
    <w:rsid w:val="00CE568C"/>
    <w:rsid w:val="00CE56E1"/>
    <w:rsid w:val="00CE5E55"/>
    <w:rsid w:val="00CE7B43"/>
    <w:rsid w:val="00CF1F6F"/>
    <w:rsid w:val="00CF20FA"/>
    <w:rsid w:val="00CF3113"/>
    <w:rsid w:val="00CF3C66"/>
    <w:rsid w:val="00CF4112"/>
    <w:rsid w:val="00CF4A43"/>
    <w:rsid w:val="00CF53A1"/>
    <w:rsid w:val="00CF573F"/>
    <w:rsid w:val="00CF584D"/>
    <w:rsid w:val="00CF6562"/>
    <w:rsid w:val="00CF77DA"/>
    <w:rsid w:val="00CF79A2"/>
    <w:rsid w:val="00D01DC8"/>
    <w:rsid w:val="00D02018"/>
    <w:rsid w:val="00D027AD"/>
    <w:rsid w:val="00D02A31"/>
    <w:rsid w:val="00D02ABB"/>
    <w:rsid w:val="00D02AF4"/>
    <w:rsid w:val="00D0308E"/>
    <w:rsid w:val="00D0322F"/>
    <w:rsid w:val="00D03645"/>
    <w:rsid w:val="00D044A2"/>
    <w:rsid w:val="00D05539"/>
    <w:rsid w:val="00D05BAA"/>
    <w:rsid w:val="00D05F11"/>
    <w:rsid w:val="00D06EA5"/>
    <w:rsid w:val="00D07B6C"/>
    <w:rsid w:val="00D1083E"/>
    <w:rsid w:val="00D10BE8"/>
    <w:rsid w:val="00D12F5B"/>
    <w:rsid w:val="00D1308F"/>
    <w:rsid w:val="00D134B2"/>
    <w:rsid w:val="00D16303"/>
    <w:rsid w:val="00D16AAF"/>
    <w:rsid w:val="00D16FA7"/>
    <w:rsid w:val="00D1730F"/>
    <w:rsid w:val="00D173A5"/>
    <w:rsid w:val="00D20064"/>
    <w:rsid w:val="00D20B3F"/>
    <w:rsid w:val="00D21A1B"/>
    <w:rsid w:val="00D22F68"/>
    <w:rsid w:val="00D23CC9"/>
    <w:rsid w:val="00D2417D"/>
    <w:rsid w:val="00D26425"/>
    <w:rsid w:val="00D308EE"/>
    <w:rsid w:val="00D308FD"/>
    <w:rsid w:val="00D30EDC"/>
    <w:rsid w:val="00D30F7E"/>
    <w:rsid w:val="00D31623"/>
    <w:rsid w:val="00D31ABD"/>
    <w:rsid w:val="00D32848"/>
    <w:rsid w:val="00D32CA3"/>
    <w:rsid w:val="00D32FFF"/>
    <w:rsid w:val="00D33058"/>
    <w:rsid w:val="00D33BA9"/>
    <w:rsid w:val="00D34A59"/>
    <w:rsid w:val="00D35946"/>
    <w:rsid w:val="00D35E61"/>
    <w:rsid w:val="00D36676"/>
    <w:rsid w:val="00D371DC"/>
    <w:rsid w:val="00D37D7D"/>
    <w:rsid w:val="00D4046D"/>
    <w:rsid w:val="00D41710"/>
    <w:rsid w:val="00D4186D"/>
    <w:rsid w:val="00D420C0"/>
    <w:rsid w:val="00D4279F"/>
    <w:rsid w:val="00D429B5"/>
    <w:rsid w:val="00D4519C"/>
    <w:rsid w:val="00D45D16"/>
    <w:rsid w:val="00D463CA"/>
    <w:rsid w:val="00D47903"/>
    <w:rsid w:val="00D501E0"/>
    <w:rsid w:val="00D50AF8"/>
    <w:rsid w:val="00D51444"/>
    <w:rsid w:val="00D51C24"/>
    <w:rsid w:val="00D53338"/>
    <w:rsid w:val="00D535A1"/>
    <w:rsid w:val="00D5420C"/>
    <w:rsid w:val="00D54A7D"/>
    <w:rsid w:val="00D55E99"/>
    <w:rsid w:val="00D560F1"/>
    <w:rsid w:val="00D5688A"/>
    <w:rsid w:val="00D6033E"/>
    <w:rsid w:val="00D6038F"/>
    <w:rsid w:val="00D6057B"/>
    <w:rsid w:val="00D613DA"/>
    <w:rsid w:val="00D62710"/>
    <w:rsid w:val="00D62B35"/>
    <w:rsid w:val="00D632CD"/>
    <w:rsid w:val="00D63E30"/>
    <w:rsid w:val="00D64535"/>
    <w:rsid w:val="00D64C9F"/>
    <w:rsid w:val="00D656D9"/>
    <w:rsid w:val="00D66C15"/>
    <w:rsid w:val="00D70E80"/>
    <w:rsid w:val="00D711E6"/>
    <w:rsid w:val="00D71E33"/>
    <w:rsid w:val="00D728CC"/>
    <w:rsid w:val="00D72E25"/>
    <w:rsid w:val="00D72F29"/>
    <w:rsid w:val="00D73E29"/>
    <w:rsid w:val="00D80047"/>
    <w:rsid w:val="00D80637"/>
    <w:rsid w:val="00D82605"/>
    <w:rsid w:val="00D83492"/>
    <w:rsid w:val="00D83A64"/>
    <w:rsid w:val="00D84AAB"/>
    <w:rsid w:val="00D84BDA"/>
    <w:rsid w:val="00D84C6C"/>
    <w:rsid w:val="00D85D7E"/>
    <w:rsid w:val="00D860E0"/>
    <w:rsid w:val="00D86CD9"/>
    <w:rsid w:val="00D87B27"/>
    <w:rsid w:val="00D9103B"/>
    <w:rsid w:val="00D91FBA"/>
    <w:rsid w:val="00D931C6"/>
    <w:rsid w:val="00D93F10"/>
    <w:rsid w:val="00D9400D"/>
    <w:rsid w:val="00D944CB"/>
    <w:rsid w:val="00D94607"/>
    <w:rsid w:val="00D96649"/>
    <w:rsid w:val="00D96D79"/>
    <w:rsid w:val="00D97B44"/>
    <w:rsid w:val="00DA06D4"/>
    <w:rsid w:val="00DA3321"/>
    <w:rsid w:val="00DA379F"/>
    <w:rsid w:val="00DA5294"/>
    <w:rsid w:val="00DA6829"/>
    <w:rsid w:val="00DA6A27"/>
    <w:rsid w:val="00DB04BE"/>
    <w:rsid w:val="00DB1058"/>
    <w:rsid w:val="00DB14A2"/>
    <w:rsid w:val="00DB1E5F"/>
    <w:rsid w:val="00DB2BBC"/>
    <w:rsid w:val="00DB3210"/>
    <w:rsid w:val="00DB3FF3"/>
    <w:rsid w:val="00DB4418"/>
    <w:rsid w:val="00DB4C20"/>
    <w:rsid w:val="00DB5A1F"/>
    <w:rsid w:val="00DB5E67"/>
    <w:rsid w:val="00DB6494"/>
    <w:rsid w:val="00DB680F"/>
    <w:rsid w:val="00DB6AB6"/>
    <w:rsid w:val="00DB6E00"/>
    <w:rsid w:val="00DB7B59"/>
    <w:rsid w:val="00DB7E30"/>
    <w:rsid w:val="00DC080F"/>
    <w:rsid w:val="00DC0BF6"/>
    <w:rsid w:val="00DC0F6C"/>
    <w:rsid w:val="00DC1F28"/>
    <w:rsid w:val="00DC255E"/>
    <w:rsid w:val="00DC2A95"/>
    <w:rsid w:val="00DC31B6"/>
    <w:rsid w:val="00DC342A"/>
    <w:rsid w:val="00DC5297"/>
    <w:rsid w:val="00DC5980"/>
    <w:rsid w:val="00DC5A37"/>
    <w:rsid w:val="00DC6950"/>
    <w:rsid w:val="00DC6A95"/>
    <w:rsid w:val="00DC77F5"/>
    <w:rsid w:val="00DD02B8"/>
    <w:rsid w:val="00DD0598"/>
    <w:rsid w:val="00DD0927"/>
    <w:rsid w:val="00DD0D1E"/>
    <w:rsid w:val="00DD12A1"/>
    <w:rsid w:val="00DD2801"/>
    <w:rsid w:val="00DD2978"/>
    <w:rsid w:val="00DD2B46"/>
    <w:rsid w:val="00DD2D41"/>
    <w:rsid w:val="00DD2E2A"/>
    <w:rsid w:val="00DD30A6"/>
    <w:rsid w:val="00DD3214"/>
    <w:rsid w:val="00DD4943"/>
    <w:rsid w:val="00DD54B5"/>
    <w:rsid w:val="00DD56EC"/>
    <w:rsid w:val="00DD79B5"/>
    <w:rsid w:val="00DD79CD"/>
    <w:rsid w:val="00DD7A93"/>
    <w:rsid w:val="00DE0027"/>
    <w:rsid w:val="00DE0701"/>
    <w:rsid w:val="00DE0711"/>
    <w:rsid w:val="00DE2452"/>
    <w:rsid w:val="00DE29A8"/>
    <w:rsid w:val="00DE317D"/>
    <w:rsid w:val="00DE31C8"/>
    <w:rsid w:val="00DE4029"/>
    <w:rsid w:val="00DE429A"/>
    <w:rsid w:val="00DE4BC2"/>
    <w:rsid w:val="00DE5329"/>
    <w:rsid w:val="00DE5E79"/>
    <w:rsid w:val="00DE614C"/>
    <w:rsid w:val="00DE67C1"/>
    <w:rsid w:val="00DE68B4"/>
    <w:rsid w:val="00DE7222"/>
    <w:rsid w:val="00DE7510"/>
    <w:rsid w:val="00DF0409"/>
    <w:rsid w:val="00DF0AB8"/>
    <w:rsid w:val="00DF10E7"/>
    <w:rsid w:val="00DF1F22"/>
    <w:rsid w:val="00DF2C25"/>
    <w:rsid w:val="00DF3617"/>
    <w:rsid w:val="00DF3AF0"/>
    <w:rsid w:val="00DF4EFD"/>
    <w:rsid w:val="00DF4F6A"/>
    <w:rsid w:val="00DF591E"/>
    <w:rsid w:val="00DF5EE7"/>
    <w:rsid w:val="00DF6C99"/>
    <w:rsid w:val="00DF6FCD"/>
    <w:rsid w:val="00DF72B3"/>
    <w:rsid w:val="00DF72BD"/>
    <w:rsid w:val="00DF7E21"/>
    <w:rsid w:val="00E003F0"/>
    <w:rsid w:val="00E01191"/>
    <w:rsid w:val="00E02200"/>
    <w:rsid w:val="00E02DD7"/>
    <w:rsid w:val="00E04108"/>
    <w:rsid w:val="00E04256"/>
    <w:rsid w:val="00E046AE"/>
    <w:rsid w:val="00E04793"/>
    <w:rsid w:val="00E0538D"/>
    <w:rsid w:val="00E058BF"/>
    <w:rsid w:val="00E05F75"/>
    <w:rsid w:val="00E068AC"/>
    <w:rsid w:val="00E06BFD"/>
    <w:rsid w:val="00E0752C"/>
    <w:rsid w:val="00E106D0"/>
    <w:rsid w:val="00E11C53"/>
    <w:rsid w:val="00E12F21"/>
    <w:rsid w:val="00E130D4"/>
    <w:rsid w:val="00E141AD"/>
    <w:rsid w:val="00E1637D"/>
    <w:rsid w:val="00E163E5"/>
    <w:rsid w:val="00E169C9"/>
    <w:rsid w:val="00E16A88"/>
    <w:rsid w:val="00E16E45"/>
    <w:rsid w:val="00E17CE4"/>
    <w:rsid w:val="00E2248E"/>
    <w:rsid w:val="00E2478E"/>
    <w:rsid w:val="00E248F4"/>
    <w:rsid w:val="00E25023"/>
    <w:rsid w:val="00E25962"/>
    <w:rsid w:val="00E27590"/>
    <w:rsid w:val="00E27C60"/>
    <w:rsid w:val="00E27F25"/>
    <w:rsid w:val="00E305CF"/>
    <w:rsid w:val="00E306CD"/>
    <w:rsid w:val="00E3154B"/>
    <w:rsid w:val="00E31974"/>
    <w:rsid w:val="00E31BFD"/>
    <w:rsid w:val="00E32DBD"/>
    <w:rsid w:val="00E32E8B"/>
    <w:rsid w:val="00E34268"/>
    <w:rsid w:val="00E349EE"/>
    <w:rsid w:val="00E35CCF"/>
    <w:rsid w:val="00E35EA5"/>
    <w:rsid w:val="00E3621D"/>
    <w:rsid w:val="00E36F5E"/>
    <w:rsid w:val="00E403DD"/>
    <w:rsid w:val="00E40D5A"/>
    <w:rsid w:val="00E41181"/>
    <w:rsid w:val="00E417B6"/>
    <w:rsid w:val="00E41B8B"/>
    <w:rsid w:val="00E41EBB"/>
    <w:rsid w:val="00E434FE"/>
    <w:rsid w:val="00E44ACC"/>
    <w:rsid w:val="00E458B8"/>
    <w:rsid w:val="00E45D56"/>
    <w:rsid w:val="00E46857"/>
    <w:rsid w:val="00E4757A"/>
    <w:rsid w:val="00E518D8"/>
    <w:rsid w:val="00E529E5"/>
    <w:rsid w:val="00E52ABF"/>
    <w:rsid w:val="00E53172"/>
    <w:rsid w:val="00E54500"/>
    <w:rsid w:val="00E55707"/>
    <w:rsid w:val="00E5713C"/>
    <w:rsid w:val="00E57260"/>
    <w:rsid w:val="00E576BB"/>
    <w:rsid w:val="00E57C50"/>
    <w:rsid w:val="00E607B0"/>
    <w:rsid w:val="00E60D0E"/>
    <w:rsid w:val="00E6103A"/>
    <w:rsid w:val="00E622C2"/>
    <w:rsid w:val="00E62851"/>
    <w:rsid w:val="00E628C4"/>
    <w:rsid w:val="00E62A1B"/>
    <w:rsid w:val="00E6339A"/>
    <w:rsid w:val="00E6551B"/>
    <w:rsid w:val="00E6587C"/>
    <w:rsid w:val="00E66C58"/>
    <w:rsid w:val="00E67240"/>
    <w:rsid w:val="00E675FF"/>
    <w:rsid w:val="00E67670"/>
    <w:rsid w:val="00E67FB1"/>
    <w:rsid w:val="00E70613"/>
    <w:rsid w:val="00E70A93"/>
    <w:rsid w:val="00E710A1"/>
    <w:rsid w:val="00E71A5F"/>
    <w:rsid w:val="00E7393E"/>
    <w:rsid w:val="00E73BF2"/>
    <w:rsid w:val="00E74367"/>
    <w:rsid w:val="00E763FB"/>
    <w:rsid w:val="00E80BA8"/>
    <w:rsid w:val="00E81141"/>
    <w:rsid w:val="00E82137"/>
    <w:rsid w:val="00E8290E"/>
    <w:rsid w:val="00E8331B"/>
    <w:rsid w:val="00E83A60"/>
    <w:rsid w:val="00E84318"/>
    <w:rsid w:val="00E84841"/>
    <w:rsid w:val="00E8487B"/>
    <w:rsid w:val="00E84B6E"/>
    <w:rsid w:val="00E85C1B"/>
    <w:rsid w:val="00E8722A"/>
    <w:rsid w:val="00E87257"/>
    <w:rsid w:val="00E872CB"/>
    <w:rsid w:val="00E872E4"/>
    <w:rsid w:val="00E874A1"/>
    <w:rsid w:val="00E87D6D"/>
    <w:rsid w:val="00E90C08"/>
    <w:rsid w:val="00E90E46"/>
    <w:rsid w:val="00E91B57"/>
    <w:rsid w:val="00E92FAA"/>
    <w:rsid w:val="00E93015"/>
    <w:rsid w:val="00E941B1"/>
    <w:rsid w:val="00E95B21"/>
    <w:rsid w:val="00E97D87"/>
    <w:rsid w:val="00EA06DF"/>
    <w:rsid w:val="00EA14AA"/>
    <w:rsid w:val="00EA1858"/>
    <w:rsid w:val="00EA2187"/>
    <w:rsid w:val="00EA2865"/>
    <w:rsid w:val="00EA3A8D"/>
    <w:rsid w:val="00EA4A1D"/>
    <w:rsid w:val="00EA5C48"/>
    <w:rsid w:val="00EA6724"/>
    <w:rsid w:val="00EA742E"/>
    <w:rsid w:val="00EB07B4"/>
    <w:rsid w:val="00EB105E"/>
    <w:rsid w:val="00EB135C"/>
    <w:rsid w:val="00EB13C4"/>
    <w:rsid w:val="00EB201E"/>
    <w:rsid w:val="00EB2537"/>
    <w:rsid w:val="00EB3396"/>
    <w:rsid w:val="00EB3741"/>
    <w:rsid w:val="00EB37F5"/>
    <w:rsid w:val="00EB4C2F"/>
    <w:rsid w:val="00EB580D"/>
    <w:rsid w:val="00EB59C6"/>
    <w:rsid w:val="00EB6A2F"/>
    <w:rsid w:val="00EB7020"/>
    <w:rsid w:val="00EB7091"/>
    <w:rsid w:val="00EB78F9"/>
    <w:rsid w:val="00EB7E9A"/>
    <w:rsid w:val="00EC1067"/>
    <w:rsid w:val="00EC201C"/>
    <w:rsid w:val="00EC26BA"/>
    <w:rsid w:val="00EC26F3"/>
    <w:rsid w:val="00EC2938"/>
    <w:rsid w:val="00EC4A64"/>
    <w:rsid w:val="00EC4E60"/>
    <w:rsid w:val="00EC5140"/>
    <w:rsid w:val="00EC5ABE"/>
    <w:rsid w:val="00EC7084"/>
    <w:rsid w:val="00EC70A5"/>
    <w:rsid w:val="00EC739D"/>
    <w:rsid w:val="00ED0DDF"/>
    <w:rsid w:val="00ED190B"/>
    <w:rsid w:val="00ED1D52"/>
    <w:rsid w:val="00ED2C51"/>
    <w:rsid w:val="00ED2D9D"/>
    <w:rsid w:val="00ED35DD"/>
    <w:rsid w:val="00ED3725"/>
    <w:rsid w:val="00ED38E9"/>
    <w:rsid w:val="00ED3956"/>
    <w:rsid w:val="00ED41C7"/>
    <w:rsid w:val="00ED4B24"/>
    <w:rsid w:val="00ED5659"/>
    <w:rsid w:val="00ED5660"/>
    <w:rsid w:val="00ED6465"/>
    <w:rsid w:val="00ED675E"/>
    <w:rsid w:val="00EE0BFA"/>
    <w:rsid w:val="00EE1110"/>
    <w:rsid w:val="00EE1918"/>
    <w:rsid w:val="00EE265B"/>
    <w:rsid w:val="00EE2D8D"/>
    <w:rsid w:val="00EE3ACE"/>
    <w:rsid w:val="00EE52F3"/>
    <w:rsid w:val="00EE5909"/>
    <w:rsid w:val="00EE7AFE"/>
    <w:rsid w:val="00EF083C"/>
    <w:rsid w:val="00EF2356"/>
    <w:rsid w:val="00EF261C"/>
    <w:rsid w:val="00EF3855"/>
    <w:rsid w:val="00EF3F18"/>
    <w:rsid w:val="00EF53FB"/>
    <w:rsid w:val="00EF5F06"/>
    <w:rsid w:val="00EF6288"/>
    <w:rsid w:val="00EF72C9"/>
    <w:rsid w:val="00EF76B2"/>
    <w:rsid w:val="00EF7FF0"/>
    <w:rsid w:val="00F02484"/>
    <w:rsid w:val="00F0269D"/>
    <w:rsid w:val="00F038D1"/>
    <w:rsid w:val="00F039F2"/>
    <w:rsid w:val="00F03BC1"/>
    <w:rsid w:val="00F04AA3"/>
    <w:rsid w:val="00F04F0F"/>
    <w:rsid w:val="00F05A12"/>
    <w:rsid w:val="00F06675"/>
    <w:rsid w:val="00F07C05"/>
    <w:rsid w:val="00F1000D"/>
    <w:rsid w:val="00F10D4F"/>
    <w:rsid w:val="00F1266E"/>
    <w:rsid w:val="00F12D83"/>
    <w:rsid w:val="00F12E2C"/>
    <w:rsid w:val="00F12F02"/>
    <w:rsid w:val="00F133C6"/>
    <w:rsid w:val="00F135A2"/>
    <w:rsid w:val="00F149C5"/>
    <w:rsid w:val="00F1633C"/>
    <w:rsid w:val="00F16E07"/>
    <w:rsid w:val="00F17141"/>
    <w:rsid w:val="00F17355"/>
    <w:rsid w:val="00F201E8"/>
    <w:rsid w:val="00F20729"/>
    <w:rsid w:val="00F20DFB"/>
    <w:rsid w:val="00F20F47"/>
    <w:rsid w:val="00F210FB"/>
    <w:rsid w:val="00F2183E"/>
    <w:rsid w:val="00F21D7D"/>
    <w:rsid w:val="00F21F3F"/>
    <w:rsid w:val="00F22328"/>
    <w:rsid w:val="00F23BD8"/>
    <w:rsid w:val="00F24C24"/>
    <w:rsid w:val="00F253E8"/>
    <w:rsid w:val="00F25F19"/>
    <w:rsid w:val="00F26037"/>
    <w:rsid w:val="00F26A5C"/>
    <w:rsid w:val="00F27B70"/>
    <w:rsid w:val="00F27CED"/>
    <w:rsid w:val="00F27F12"/>
    <w:rsid w:val="00F30C37"/>
    <w:rsid w:val="00F311A4"/>
    <w:rsid w:val="00F31D4B"/>
    <w:rsid w:val="00F32105"/>
    <w:rsid w:val="00F33289"/>
    <w:rsid w:val="00F352DB"/>
    <w:rsid w:val="00F35EA1"/>
    <w:rsid w:val="00F35FA9"/>
    <w:rsid w:val="00F367C5"/>
    <w:rsid w:val="00F37556"/>
    <w:rsid w:val="00F3756A"/>
    <w:rsid w:val="00F378C2"/>
    <w:rsid w:val="00F40130"/>
    <w:rsid w:val="00F40521"/>
    <w:rsid w:val="00F40972"/>
    <w:rsid w:val="00F4144A"/>
    <w:rsid w:val="00F41A8A"/>
    <w:rsid w:val="00F420D7"/>
    <w:rsid w:val="00F43A5E"/>
    <w:rsid w:val="00F43A72"/>
    <w:rsid w:val="00F4420F"/>
    <w:rsid w:val="00F44A60"/>
    <w:rsid w:val="00F44B46"/>
    <w:rsid w:val="00F44BBC"/>
    <w:rsid w:val="00F44EC0"/>
    <w:rsid w:val="00F458CB"/>
    <w:rsid w:val="00F45985"/>
    <w:rsid w:val="00F45BBD"/>
    <w:rsid w:val="00F462E6"/>
    <w:rsid w:val="00F47238"/>
    <w:rsid w:val="00F47A5D"/>
    <w:rsid w:val="00F507F2"/>
    <w:rsid w:val="00F5100B"/>
    <w:rsid w:val="00F522C3"/>
    <w:rsid w:val="00F52857"/>
    <w:rsid w:val="00F536AC"/>
    <w:rsid w:val="00F55BE1"/>
    <w:rsid w:val="00F5734B"/>
    <w:rsid w:val="00F579F8"/>
    <w:rsid w:val="00F60094"/>
    <w:rsid w:val="00F607B2"/>
    <w:rsid w:val="00F60BB8"/>
    <w:rsid w:val="00F60D9A"/>
    <w:rsid w:val="00F61B56"/>
    <w:rsid w:val="00F627EE"/>
    <w:rsid w:val="00F6466A"/>
    <w:rsid w:val="00F64DB0"/>
    <w:rsid w:val="00F650AA"/>
    <w:rsid w:val="00F65267"/>
    <w:rsid w:val="00F6558F"/>
    <w:rsid w:val="00F65F22"/>
    <w:rsid w:val="00F677CC"/>
    <w:rsid w:val="00F67910"/>
    <w:rsid w:val="00F70254"/>
    <w:rsid w:val="00F7148B"/>
    <w:rsid w:val="00F72051"/>
    <w:rsid w:val="00F72859"/>
    <w:rsid w:val="00F72C63"/>
    <w:rsid w:val="00F73A52"/>
    <w:rsid w:val="00F7446B"/>
    <w:rsid w:val="00F80FF5"/>
    <w:rsid w:val="00F82874"/>
    <w:rsid w:val="00F82C2C"/>
    <w:rsid w:val="00F83021"/>
    <w:rsid w:val="00F837D9"/>
    <w:rsid w:val="00F83ECF"/>
    <w:rsid w:val="00F85913"/>
    <w:rsid w:val="00F85CAA"/>
    <w:rsid w:val="00F860A7"/>
    <w:rsid w:val="00F9095D"/>
    <w:rsid w:val="00F91D1F"/>
    <w:rsid w:val="00F9231E"/>
    <w:rsid w:val="00F928CB"/>
    <w:rsid w:val="00F9367B"/>
    <w:rsid w:val="00F937B0"/>
    <w:rsid w:val="00F93CDA"/>
    <w:rsid w:val="00F954E0"/>
    <w:rsid w:val="00F958E9"/>
    <w:rsid w:val="00F95ED3"/>
    <w:rsid w:val="00F96D4A"/>
    <w:rsid w:val="00F96EE2"/>
    <w:rsid w:val="00FA11CD"/>
    <w:rsid w:val="00FA199D"/>
    <w:rsid w:val="00FA1A6A"/>
    <w:rsid w:val="00FA1C99"/>
    <w:rsid w:val="00FA1E99"/>
    <w:rsid w:val="00FA4780"/>
    <w:rsid w:val="00FA4AF9"/>
    <w:rsid w:val="00FA4BA8"/>
    <w:rsid w:val="00FA559E"/>
    <w:rsid w:val="00FA5739"/>
    <w:rsid w:val="00FA74B1"/>
    <w:rsid w:val="00FB258F"/>
    <w:rsid w:val="00FB294B"/>
    <w:rsid w:val="00FB2BBB"/>
    <w:rsid w:val="00FB54BF"/>
    <w:rsid w:val="00FB5D6F"/>
    <w:rsid w:val="00FB6A4A"/>
    <w:rsid w:val="00FB7453"/>
    <w:rsid w:val="00FB7902"/>
    <w:rsid w:val="00FB79CC"/>
    <w:rsid w:val="00FC0D2C"/>
    <w:rsid w:val="00FC1D90"/>
    <w:rsid w:val="00FC268F"/>
    <w:rsid w:val="00FC2812"/>
    <w:rsid w:val="00FC28F5"/>
    <w:rsid w:val="00FC2BC6"/>
    <w:rsid w:val="00FC33F0"/>
    <w:rsid w:val="00FC4834"/>
    <w:rsid w:val="00FC5DB9"/>
    <w:rsid w:val="00FC6CA8"/>
    <w:rsid w:val="00FC757F"/>
    <w:rsid w:val="00FD1C5B"/>
    <w:rsid w:val="00FD1F88"/>
    <w:rsid w:val="00FD20F9"/>
    <w:rsid w:val="00FD4280"/>
    <w:rsid w:val="00FD4AE1"/>
    <w:rsid w:val="00FD4D6E"/>
    <w:rsid w:val="00FD52A3"/>
    <w:rsid w:val="00FD5AE3"/>
    <w:rsid w:val="00FD768F"/>
    <w:rsid w:val="00FD7F16"/>
    <w:rsid w:val="00FE024F"/>
    <w:rsid w:val="00FE2101"/>
    <w:rsid w:val="00FE2A1F"/>
    <w:rsid w:val="00FE3473"/>
    <w:rsid w:val="00FE4302"/>
    <w:rsid w:val="00FE47FE"/>
    <w:rsid w:val="00FE7B44"/>
    <w:rsid w:val="00FE7DFB"/>
    <w:rsid w:val="00FE7EDA"/>
    <w:rsid w:val="00FF0674"/>
    <w:rsid w:val="00FF0DC1"/>
    <w:rsid w:val="00FF2272"/>
    <w:rsid w:val="00FF3BA3"/>
    <w:rsid w:val="00FF3FF6"/>
    <w:rsid w:val="00FF41AB"/>
    <w:rsid w:val="00FF4924"/>
    <w:rsid w:val="00FF49D3"/>
    <w:rsid w:val="00FF5BC8"/>
    <w:rsid w:val="00FF609E"/>
    <w:rsid w:val="00FF69AD"/>
    <w:rsid w:val="00FF6FAF"/>
    <w:rsid w:val="00FF7683"/>
    <w:rsid w:val="00FF799D"/>
    <w:rsid w:val="00FF7DA3"/>
    <w:rsid w:val="010A8DFB"/>
    <w:rsid w:val="010FCDC7"/>
    <w:rsid w:val="013C66F0"/>
    <w:rsid w:val="0182F1C4"/>
    <w:rsid w:val="01BEDB99"/>
    <w:rsid w:val="024E9282"/>
    <w:rsid w:val="0281D5C5"/>
    <w:rsid w:val="02B43643"/>
    <w:rsid w:val="02E7A18B"/>
    <w:rsid w:val="02EED187"/>
    <w:rsid w:val="030275A7"/>
    <w:rsid w:val="03184007"/>
    <w:rsid w:val="031DCD8D"/>
    <w:rsid w:val="031DE4F4"/>
    <w:rsid w:val="035DD475"/>
    <w:rsid w:val="037FBF34"/>
    <w:rsid w:val="03F01800"/>
    <w:rsid w:val="040077DB"/>
    <w:rsid w:val="044129C6"/>
    <w:rsid w:val="04AFA8DF"/>
    <w:rsid w:val="04C24294"/>
    <w:rsid w:val="04C5C62A"/>
    <w:rsid w:val="05360D6A"/>
    <w:rsid w:val="053768D9"/>
    <w:rsid w:val="053F1C74"/>
    <w:rsid w:val="054532A4"/>
    <w:rsid w:val="05472FE3"/>
    <w:rsid w:val="054DEC12"/>
    <w:rsid w:val="0569C962"/>
    <w:rsid w:val="05793D85"/>
    <w:rsid w:val="05947FE6"/>
    <w:rsid w:val="05A0608F"/>
    <w:rsid w:val="05BC255F"/>
    <w:rsid w:val="05CF44A7"/>
    <w:rsid w:val="060FE1B4"/>
    <w:rsid w:val="0617C8A5"/>
    <w:rsid w:val="069E395B"/>
    <w:rsid w:val="06A397A6"/>
    <w:rsid w:val="06C5DCBE"/>
    <w:rsid w:val="06D325F7"/>
    <w:rsid w:val="0709228B"/>
    <w:rsid w:val="07127677"/>
    <w:rsid w:val="071F46B5"/>
    <w:rsid w:val="072DBDA7"/>
    <w:rsid w:val="07642CFD"/>
    <w:rsid w:val="07764061"/>
    <w:rsid w:val="07BBEEC2"/>
    <w:rsid w:val="0877C6FD"/>
    <w:rsid w:val="089DF8E1"/>
    <w:rsid w:val="08DC1548"/>
    <w:rsid w:val="09380B55"/>
    <w:rsid w:val="0977C7B3"/>
    <w:rsid w:val="09A334BD"/>
    <w:rsid w:val="09B8227E"/>
    <w:rsid w:val="09BA7D55"/>
    <w:rsid w:val="09CE5385"/>
    <w:rsid w:val="09D6D572"/>
    <w:rsid w:val="09D824CC"/>
    <w:rsid w:val="0A1728AC"/>
    <w:rsid w:val="0A5D888C"/>
    <w:rsid w:val="0A7187A1"/>
    <w:rsid w:val="0AA223BD"/>
    <w:rsid w:val="0B1B91C1"/>
    <w:rsid w:val="0B8CF332"/>
    <w:rsid w:val="0BCE06A1"/>
    <w:rsid w:val="0BF0FA0D"/>
    <w:rsid w:val="0C2D6451"/>
    <w:rsid w:val="0CAD6CBF"/>
    <w:rsid w:val="0CAFFF3A"/>
    <w:rsid w:val="0D111C8F"/>
    <w:rsid w:val="0D376468"/>
    <w:rsid w:val="0D4291A8"/>
    <w:rsid w:val="0D763698"/>
    <w:rsid w:val="0DD0B0BE"/>
    <w:rsid w:val="0E54D751"/>
    <w:rsid w:val="0E6A254B"/>
    <w:rsid w:val="0E6B08C2"/>
    <w:rsid w:val="0ED012B6"/>
    <w:rsid w:val="0ED4B74B"/>
    <w:rsid w:val="0F3DF208"/>
    <w:rsid w:val="0F427379"/>
    <w:rsid w:val="0F874179"/>
    <w:rsid w:val="0FBAD6EE"/>
    <w:rsid w:val="0FCDBA2A"/>
    <w:rsid w:val="0FE507C1"/>
    <w:rsid w:val="0FE5A2B0"/>
    <w:rsid w:val="101123D8"/>
    <w:rsid w:val="102DFB4C"/>
    <w:rsid w:val="1045F34E"/>
    <w:rsid w:val="107DE423"/>
    <w:rsid w:val="10DEC5E1"/>
    <w:rsid w:val="10E1375B"/>
    <w:rsid w:val="11326364"/>
    <w:rsid w:val="11494C23"/>
    <w:rsid w:val="11670282"/>
    <w:rsid w:val="11821B6D"/>
    <w:rsid w:val="11840618"/>
    <w:rsid w:val="11F07904"/>
    <w:rsid w:val="121B2189"/>
    <w:rsid w:val="12794D7F"/>
    <w:rsid w:val="12AFBEDF"/>
    <w:rsid w:val="12B3D981"/>
    <w:rsid w:val="12D038E9"/>
    <w:rsid w:val="12D4D17D"/>
    <w:rsid w:val="12E56859"/>
    <w:rsid w:val="131AF898"/>
    <w:rsid w:val="13488B70"/>
    <w:rsid w:val="1391F9D8"/>
    <w:rsid w:val="13B53C5E"/>
    <w:rsid w:val="13B7FDBD"/>
    <w:rsid w:val="13CC1989"/>
    <w:rsid w:val="1406C158"/>
    <w:rsid w:val="1468A3D3"/>
    <w:rsid w:val="15166FC3"/>
    <w:rsid w:val="1564630B"/>
    <w:rsid w:val="159808D5"/>
    <w:rsid w:val="15C130C9"/>
    <w:rsid w:val="15C7F201"/>
    <w:rsid w:val="15DE2AF8"/>
    <w:rsid w:val="165CEB02"/>
    <w:rsid w:val="16749811"/>
    <w:rsid w:val="171D9C49"/>
    <w:rsid w:val="171FE4EF"/>
    <w:rsid w:val="177A97E5"/>
    <w:rsid w:val="177E90FB"/>
    <w:rsid w:val="17D68FBD"/>
    <w:rsid w:val="17E2FEEA"/>
    <w:rsid w:val="17E388F6"/>
    <w:rsid w:val="19599F70"/>
    <w:rsid w:val="196C2A52"/>
    <w:rsid w:val="196ED6EA"/>
    <w:rsid w:val="197404F5"/>
    <w:rsid w:val="19A87C06"/>
    <w:rsid w:val="19AC9380"/>
    <w:rsid w:val="19CFADD0"/>
    <w:rsid w:val="19DD8449"/>
    <w:rsid w:val="1A1FD399"/>
    <w:rsid w:val="1A7C4704"/>
    <w:rsid w:val="1AE4A112"/>
    <w:rsid w:val="1B172C4E"/>
    <w:rsid w:val="1B69AEE4"/>
    <w:rsid w:val="1B7DEAC9"/>
    <w:rsid w:val="1BB50C71"/>
    <w:rsid w:val="1BE2780C"/>
    <w:rsid w:val="1C264B7B"/>
    <w:rsid w:val="1C3EEB46"/>
    <w:rsid w:val="1C468527"/>
    <w:rsid w:val="1C4CAA76"/>
    <w:rsid w:val="1C5B6BEE"/>
    <w:rsid w:val="1C656B0B"/>
    <w:rsid w:val="1C7423C8"/>
    <w:rsid w:val="1C975C26"/>
    <w:rsid w:val="1C97DEA1"/>
    <w:rsid w:val="1CAB178A"/>
    <w:rsid w:val="1CEA2346"/>
    <w:rsid w:val="1D1BE77F"/>
    <w:rsid w:val="1D52749D"/>
    <w:rsid w:val="1D86704A"/>
    <w:rsid w:val="1E17F046"/>
    <w:rsid w:val="1E2A5BBF"/>
    <w:rsid w:val="1E2B606D"/>
    <w:rsid w:val="1E401BB6"/>
    <w:rsid w:val="1E59756A"/>
    <w:rsid w:val="1E68602A"/>
    <w:rsid w:val="1E69CC88"/>
    <w:rsid w:val="1E94DCCE"/>
    <w:rsid w:val="1EAD9AA9"/>
    <w:rsid w:val="1EC0E161"/>
    <w:rsid w:val="1F0B9CFD"/>
    <w:rsid w:val="1F0BEBF9"/>
    <w:rsid w:val="1F115F7D"/>
    <w:rsid w:val="1F1C1CB1"/>
    <w:rsid w:val="1F3505FC"/>
    <w:rsid w:val="1F8AB97C"/>
    <w:rsid w:val="1F918366"/>
    <w:rsid w:val="1FB81B3D"/>
    <w:rsid w:val="1FC20947"/>
    <w:rsid w:val="1FFCC546"/>
    <w:rsid w:val="2048FA64"/>
    <w:rsid w:val="206B80F9"/>
    <w:rsid w:val="2083F490"/>
    <w:rsid w:val="20A28C83"/>
    <w:rsid w:val="20D1F0B7"/>
    <w:rsid w:val="21099694"/>
    <w:rsid w:val="2116A1E7"/>
    <w:rsid w:val="21C06118"/>
    <w:rsid w:val="21C0FDB7"/>
    <w:rsid w:val="220432C6"/>
    <w:rsid w:val="221F8785"/>
    <w:rsid w:val="226F9519"/>
    <w:rsid w:val="22942674"/>
    <w:rsid w:val="22D28B51"/>
    <w:rsid w:val="22D6650C"/>
    <w:rsid w:val="22FB21C7"/>
    <w:rsid w:val="234542FA"/>
    <w:rsid w:val="23ADDD25"/>
    <w:rsid w:val="23B6B020"/>
    <w:rsid w:val="23CF9D37"/>
    <w:rsid w:val="241A10D0"/>
    <w:rsid w:val="2458D69F"/>
    <w:rsid w:val="2474D6E2"/>
    <w:rsid w:val="249445E6"/>
    <w:rsid w:val="254E994E"/>
    <w:rsid w:val="25633F46"/>
    <w:rsid w:val="25DDD3F6"/>
    <w:rsid w:val="25F76ADF"/>
    <w:rsid w:val="262B78DE"/>
    <w:rsid w:val="2641A20F"/>
    <w:rsid w:val="264CB5B0"/>
    <w:rsid w:val="264F60AB"/>
    <w:rsid w:val="265AA0CA"/>
    <w:rsid w:val="266C5665"/>
    <w:rsid w:val="2694FB10"/>
    <w:rsid w:val="26A4D432"/>
    <w:rsid w:val="26AD861D"/>
    <w:rsid w:val="26BB428C"/>
    <w:rsid w:val="26C44557"/>
    <w:rsid w:val="26DB6E0F"/>
    <w:rsid w:val="270D8CB9"/>
    <w:rsid w:val="2710BAAD"/>
    <w:rsid w:val="2774033A"/>
    <w:rsid w:val="27985AAE"/>
    <w:rsid w:val="27A70F12"/>
    <w:rsid w:val="27AA9C71"/>
    <w:rsid w:val="27AAF9C3"/>
    <w:rsid w:val="27AB187D"/>
    <w:rsid w:val="27D8D40B"/>
    <w:rsid w:val="27E0A983"/>
    <w:rsid w:val="2839AA7F"/>
    <w:rsid w:val="284AB1E2"/>
    <w:rsid w:val="2852A1E0"/>
    <w:rsid w:val="2866F018"/>
    <w:rsid w:val="288D187B"/>
    <w:rsid w:val="28928579"/>
    <w:rsid w:val="28BEE034"/>
    <w:rsid w:val="28E300D0"/>
    <w:rsid w:val="28F0ADE3"/>
    <w:rsid w:val="28F8CD8B"/>
    <w:rsid w:val="2948A06F"/>
    <w:rsid w:val="2971CB37"/>
    <w:rsid w:val="298A2BEE"/>
    <w:rsid w:val="2996F881"/>
    <w:rsid w:val="29BD5A20"/>
    <w:rsid w:val="29D61F05"/>
    <w:rsid w:val="2A2E5147"/>
    <w:rsid w:val="2A3B8A23"/>
    <w:rsid w:val="2A3D0C97"/>
    <w:rsid w:val="2A55E453"/>
    <w:rsid w:val="2A56F0DF"/>
    <w:rsid w:val="2AC38264"/>
    <w:rsid w:val="2B135FFA"/>
    <w:rsid w:val="2B245F6B"/>
    <w:rsid w:val="2B3947E2"/>
    <w:rsid w:val="2B8A6EE0"/>
    <w:rsid w:val="2B9CE800"/>
    <w:rsid w:val="2BB6C5AA"/>
    <w:rsid w:val="2BDD61A4"/>
    <w:rsid w:val="2BFA24EC"/>
    <w:rsid w:val="2C258823"/>
    <w:rsid w:val="2C2C9CA7"/>
    <w:rsid w:val="2C54ABC7"/>
    <w:rsid w:val="2C811A9C"/>
    <w:rsid w:val="2C951B9A"/>
    <w:rsid w:val="2C9EB837"/>
    <w:rsid w:val="2CAC17A5"/>
    <w:rsid w:val="2CCA21A0"/>
    <w:rsid w:val="2D37B6DC"/>
    <w:rsid w:val="2D4909B5"/>
    <w:rsid w:val="2D4C96D2"/>
    <w:rsid w:val="2D5F36BA"/>
    <w:rsid w:val="2E08A492"/>
    <w:rsid w:val="2E1673B1"/>
    <w:rsid w:val="2E6F20DF"/>
    <w:rsid w:val="2E75A445"/>
    <w:rsid w:val="2E9B5CB0"/>
    <w:rsid w:val="2EB828D7"/>
    <w:rsid w:val="2ECF5C22"/>
    <w:rsid w:val="2EDAA735"/>
    <w:rsid w:val="2EE3A759"/>
    <w:rsid w:val="2F295DA7"/>
    <w:rsid w:val="2FF6EFDF"/>
    <w:rsid w:val="30762AFF"/>
    <w:rsid w:val="309E4B78"/>
    <w:rsid w:val="30CF26B0"/>
    <w:rsid w:val="30D404D9"/>
    <w:rsid w:val="30D5C376"/>
    <w:rsid w:val="30DE56B5"/>
    <w:rsid w:val="3174EF17"/>
    <w:rsid w:val="317E57A7"/>
    <w:rsid w:val="31873780"/>
    <w:rsid w:val="318B746C"/>
    <w:rsid w:val="320BF006"/>
    <w:rsid w:val="32253A50"/>
    <w:rsid w:val="3277C2C0"/>
    <w:rsid w:val="32CE3C87"/>
    <w:rsid w:val="32E4268A"/>
    <w:rsid w:val="32EC86A1"/>
    <w:rsid w:val="33585FE9"/>
    <w:rsid w:val="33940BA3"/>
    <w:rsid w:val="339F5ACF"/>
    <w:rsid w:val="33A1EDB6"/>
    <w:rsid w:val="33E69BAC"/>
    <w:rsid w:val="33E76B93"/>
    <w:rsid w:val="341BCBC2"/>
    <w:rsid w:val="341FC864"/>
    <w:rsid w:val="3467E1B2"/>
    <w:rsid w:val="346DDD71"/>
    <w:rsid w:val="34743D86"/>
    <w:rsid w:val="34D7BC83"/>
    <w:rsid w:val="34D937D9"/>
    <w:rsid w:val="353EFCFE"/>
    <w:rsid w:val="35614555"/>
    <w:rsid w:val="35653B2C"/>
    <w:rsid w:val="3594D77D"/>
    <w:rsid w:val="35A71817"/>
    <w:rsid w:val="35EB086B"/>
    <w:rsid w:val="35EC0D0D"/>
    <w:rsid w:val="365390B6"/>
    <w:rsid w:val="3663ECDC"/>
    <w:rsid w:val="36790542"/>
    <w:rsid w:val="367EB715"/>
    <w:rsid w:val="36810E93"/>
    <w:rsid w:val="36B3A953"/>
    <w:rsid w:val="36C5E535"/>
    <w:rsid w:val="3723B0E5"/>
    <w:rsid w:val="37767425"/>
    <w:rsid w:val="378F427D"/>
    <w:rsid w:val="37BA7145"/>
    <w:rsid w:val="38059B25"/>
    <w:rsid w:val="38069358"/>
    <w:rsid w:val="381E423F"/>
    <w:rsid w:val="382D6C37"/>
    <w:rsid w:val="383A47C9"/>
    <w:rsid w:val="384F216D"/>
    <w:rsid w:val="38798BAC"/>
    <w:rsid w:val="387B2DBF"/>
    <w:rsid w:val="38E70444"/>
    <w:rsid w:val="3941B0BF"/>
    <w:rsid w:val="39A53FC8"/>
    <w:rsid w:val="39B915DE"/>
    <w:rsid w:val="39C301B0"/>
    <w:rsid w:val="3A11FB69"/>
    <w:rsid w:val="3A2A8E40"/>
    <w:rsid w:val="3A3079AA"/>
    <w:rsid w:val="3A392923"/>
    <w:rsid w:val="3A4B76A3"/>
    <w:rsid w:val="3A4D1167"/>
    <w:rsid w:val="3A564D04"/>
    <w:rsid w:val="3A5984DC"/>
    <w:rsid w:val="3A7968FC"/>
    <w:rsid w:val="3A819B15"/>
    <w:rsid w:val="3A889DB9"/>
    <w:rsid w:val="3A8AE5C6"/>
    <w:rsid w:val="3AA2762E"/>
    <w:rsid w:val="3AA7AA5C"/>
    <w:rsid w:val="3AD48173"/>
    <w:rsid w:val="3ADEACFC"/>
    <w:rsid w:val="3AF8AC85"/>
    <w:rsid w:val="3B3CA5BB"/>
    <w:rsid w:val="3B50782C"/>
    <w:rsid w:val="3B9E687F"/>
    <w:rsid w:val="3BA36559"/>
    <w:rsid w:val="3BE4CA8A"/>
    <w:rsid w:val="3BECD887"/>
    <w:rsid w:val="3BF0F002"/>
    <w:rsid w:val="3C23E296"/>
    <w:rsid w:val="3C3B889B"/>
    <w:rsid w:val="3C73C64E"/>
    <w:rsid w:val="3CB8392B"/>
    <w:rsid w:val="3CE4BD71"/>
    <w:rsid w:val="3D06BD95"/>
    <w:rsid w:val="3D25E517"/>
    <w:rsid w:val="3D3C7F96"/>
    <w:rsid w:val="3D5AAD97"/>
    <w:rsid w:val="3D71CCD8"/>
    <w:rsid w:val="3DAA0285"/>
    <w:rsid w:val="3DF7AB04"/>
    <w:rsid w:val="3E7ABF49"/>
    <w:rsid w:val="3EC1E3DA"/>
    <w:rsid w:val="3EC1E5D4"/>
    <w:rsid w:val="3EC9C516"/>
    <w:rsid w:val="3EE734DD"/>
    <w:rsid w:val="3EFD3C10"/>
    <w:rsid w:val="3EFFB1C4"/>
    <w:rsid w:val="3F1C9FFB"/>
    <w:rsid w:val="3FB0175F"/>
    <w:rsid w:val="3FEB6C52"/>
    <w:rsid w:val="403DB578"/>
    <w:rsid w:val="403F2004"/>
    <w:rsid w:val="409DC41E"/>
    <w:rsid w:val="40F08069"/>
    <w:rsid w:val="40FB9D14"/>
    <w:rsid w:val="4110C6D3"/>
    <w:rsid w:val="411A5EEF"/>
    <w:rsid w:val="4137D30E"/>
    <w:rsid w:val="41A00286"/>
    <w:rsid w:val="41B1B2EE"/>
    <w:rsid w:val="41FD4FB7"/>
    <w:rsid w:val="4207B941"/>
    <w:rsid w:val="42175AC9"/>
    <w:rsid w:val="4249432F"/>
    <w:rsid w:val="42996BF6"/>
    <w:rsid w:val="42C89E30"/>
    <w:rsid w:val="4307EC7B"/>
    <w:rsid w:val="430CFB9E"/>
    <w:rsid w:val="43193A83"/>
    <w:rsid w:val="43A7BC8E"/>
    <w:rsid w:val="43BA85E7"/>
    <w:rsid w:val="43CF153A"/>
    <w:rsid w:val="43F7AFBD"/>
    <w:rsid w:val="440AEFD5"/>
    <w:rsid w:val="440C8B66"/>
    <w:rsid w:val="4429B6EB"/>
    <w:rsid w:val="442F7B6A"/>
    <w:rsid w:val="44FD628F"/>
    <w:rsid w:val="450FAD2D"/>
    <w:rsid w:val="451BE26C"/>
    <w:rsid w:val="45780B9C"/>
    <w:rsid w:val="4592D1B7"/>
    <w:rsid w:val="45E9658A"/>
    <w:rsid w:val="461E91A4"/>
    <w:rsid w:val="46454F73"/>
    <w:rsid w:val="464892A8"/>
    <w:rsid w:val="464C7034"/>
    <w:rsid w:val="4665DA2A"/>
    <w:rsid w:val="468B34E0"/>
    <w:rsid w:val="46BED326"/>
    <w:rsid w:val="470A38E2"/>
    <w:rsid w:val="47482F50"/>
    <w:rsid w:val="4748412A"/>
    <w:rsid w:val="47504FC3"/>
    <w:rsid w:val="47651B83"/>
    <w:rsid w:val="476612B5"/>
    <w:rsid w:val="4780681D"/>
    <w:rsid w:val="478535EB"/>
    <w:rsid w:val="47A218E0"/>
    <w:rsid w:val="47C23A82"/>
    <w:rsid w:val="47E52EF0"/>
    <w:rsid w:val="47E73DEF"/>
    <w:rsid w:val="480EE7F9"/>
    <w:rsid w:val="482987A8"/>
    <w:rsid w:val="48987207"/>
    <w:rsid w:val="48F74848"/>
    <w:rsid w:val="48FD280E"/>
    <w:rsid w:val="4919C060"/>
    <w:rsid w:val="4927C7B0"/>
    <w:rsid w:val="494676B6"/>
    <w:rsid w:val="4948AE43"/>
    <w:rsid w:val="498480E4"/>
    <w:rsid w:val="49DE8BEE"/>
    <w:rsid w:val="4A10E629"/>
    <w:rsid w:val="4A339DA3"/>
    <w:rsid w:val="4A45C40E"/>
    <w:rsid w:val="4A49E029"/>
    <w:rsid w:val="4A8498FB"/>
    <w:rsid w:val="4AA0F5DD"/>
    <w:rsid w:val="4AA97D63"/>
    <w:rsid w:val="4AE92B37"/>
    <w:rsid w:val="4AFC56C5"/>
    <w:rsid w:val="4B1A7314"/>
    <w:rsid w:val="4B39CCD8"/>
    <w:rsid w:val="4B3F4E68"/>
    <w:rsid w:val="4B6D9126"/>
    <w:rsid w:val="4B8C62BD"/>
    <w:rsid w:val="4BEB6444"/>
    <w:rsid w:val="4C24BCFC"/>
    <w:rsid w:val="4C501900"/>
    <w:rsid w:val="4C5416D5"/>
    <w:rsid w:val="4C628B96"/>
    <w:rsid w:val="4C7C8053"/>
    <w:rsid w:val="4C879604"/>
    <w:rsid w:val="4C92B2AD"/>
    <w:rsid w:val="4CAD92AF"/>
    <w:rsid w:val="4CCF620E"/>
    <w:rsid w:val="4CE17618"/>
    <w:rsid w:val="4CE4C634"/>
    <w:rsid w:val="4D044005"/>
    <w:rsid w:val="4D630B6A"/>
    <w:rsid w:val="4D81047B"/>
    <w:rsid w:val="4DC06832"/>
    <w:rsid w:val="4DD4AB4B"/>
    <w:rsid w:val="4DF6132B"/>
    <w:rsid w:val="4E0DBFE8"/>
    <w:rsid w:val="4E2F1114"/>
    <w:rsid w:val="4E4AB9C4"/>
    <w:rsid w:val="4E6660BA"/>
    <w:rsid w:val="4E6C70FC"/>
    <w:rsid w:val="4E6ECF2A"/>
    <w:rsid w:val="4F228C46"/>
    <w:rsid w:val="4F58968D"/>
    <w:rsid w:val="4FB326DA"/>
    <w:rsid w:val="4FC541AC"/>
    <w:rsid w:val="50038EDF"/>
    <w:rsid w:val="501BEE00"/>
    <w:rsid w:val="5084AE65"/>
    <w:rsid w:val="50F53EC1"/>
    <w:rsid w:val="51083079"/>
    <w:rsid w:val="512ABCE4"/>
    <w:rsid w:val="51559C14"/>
    <w:rsid w:val="51796D71"/>
    <w:rsid w:val="51886BBC"/>
    <w:rsid w:val="51A2946B"/>
    <w:rsid w:val="51BAEFF0"/>
    <w:rsid w:val="51E408D4"/>
    <w:rsid w:val="52204E9B"/>
    <w:rsid w:val="52522CF5"/>
    <w:rsid w:val="5254A4E0"/>
    <w:rsid w:val="528B5BC2"/>
    <w:rsid w:val="528E7339"/>
    <w:rsid w:val="52CCF6E3"/>
    <w:rsid w:val="5303F404"/>
    <w:rsid w:val="532633F0"/>
    <w:rsid w:val="5447EED0"/>
    <w:rsid w:val="5463426B"/>
    <w:rsid w:val="546A7A57"/>
    <w:rsid w:val="54B86299"/>
    <w:rsid w:val="54C54C89"/>
    <w:rsid w:val="54D589FC"/>
    <w:rsid w:val="54E64E83"/>
    <w:rsid w:val="54F02720"/>
    <w:rsid w:val="55047DDA"/>
    <w:rsid w:val="55071F4F"/>
    <w:rsid w:val="550897A2"/>
    <w:rsid w:val="55279022"/>
    <w:rsid w:val="552E2B11"/>
    <w:rsid w:val="5544111B"/>
    <w:rsid w:val="55470CCF"/>
    <w:rsid w:val="557B1CD7"/>
    <w:rsid w:val="55A632E9"/>
    <w:rsid w:val="55CA74D8"/>
    <w:rsid w:val="561C25DC"/>
    <w:rsid w:val="56209676"/>
    <w:rsid w:val="56606DEB"/>
    <w:rsid w:val="5669CBC9"/>
    <w:rsid w:val="567BDB9A"/>
    <w:rsid w:val="56919254"/>
    <w:rsid w:val="56941A57"/>
    <w:rsid w:val="56C30024"/>
    <w:rsid w:val="56EDE626"/>
    <w:rsid w:val="57016009"/>
    <w:rsid w:val="571FA40C"/>
    <w:rsid w:val="57AF6A0A"/>
    <w:rsid w:val="57D39233"/>
    <w:rsid w:val="581EB01C"/>
    <w:rsid w:val="583A504A"/>
    <w:rsid w:val="58B7A349"/>
    <w:rsid w:val="58FDE97F"/>
    <w:rsid w:val="597C7936"/>
    <w:rsid w:val="59A9A7E9"/>
    <w:rsid w:val="59B62C05"/>
    <w:rsid w:val="59D0453C"/>
    <w:rsid w:val="59F0A6B6"/>
    <w:rsid w:val="59F51B56"/>
    <w:rsid w:val="5A8D5D43"/>
    <w:rsid w:val="5A9AD891"/>
    <w:rsid w:val="5AB3F95E"/>
    <w:rsid w:val="5AECF456"/>
    <w:rsid w:val="5AF55E4F"/>
    <w:rsid w:val="5AF72DFB"/>
    <w:rsid w:val="5B759280"/>
    <w:rsid w:val="5B787BF8"/>
    <w:rsid w:val="5BBF4848"/>
    <w:rsid w:val="5C4E747F"/>
    <w:rsid w:val="5C56BAA4"/>
    <w:rsid w:val="5C98A525"/>
    <w:rsid w:val="5CCA9708"/>
    <w:rsid w:val="5CE0773A"/>
    <w:rsid w:val="5D284599"/>
    <w:rsid w:val="5E2FB1A2"/>
    <w:rsid w:val="5E5611A9"/>
    <w:rsid w:val="5E8A31EC"/>
    <w:rsid w:val="5E91147B"/>
    <w:rsid w:val="5EB8CD83"/>
    <w:rsid w:val="5EE8BB83"/>
    <w:rsid w:val="5F35D8BB"/>
    <w:rsid w:val="5F45A1AE"/>
    <w:rsid w:val="5F99BCC9"/>
    <w:rsid w:val="5FBCC32B"/>
    <w:rsid w:val="60195C3E"/>
    <w:rsid w:val="601972D8"/>
    <w:rsid w:val="602F1BB6"/>
    <w:rsid w:val="605142D9"/>
    <w:rsid w:val="607C8D63"/>
    <w:rsid w:val="608D4253"/>
    <w:rsid w:val="60D139F2"/>
    <w:rsid w:val="611B8353"/>
    <w:rsid w:val="61667F7A"/>
    <w:rsid w:val="6177EFA0"/>
    <w:rsid w:val="618B4982"/>
    <w:rsid w:val="618C71B1"/>
    <w:rsid w:val="61916835"/>
    <w:rsid w:val="6196C0BC"/>
    <w:rsid w:val="61AA9E08"/>
    <w:rsid w:val="61BE2F2F"/>
    <w:rsid w:val="61DA7FA4"/>
    <w:rsid w:val="6207936D"/>
    <w:rsid w:val="62217DF5"/>
    <w:rsid w:val="625740D1"/>
    <w:rsid w:val="6270578C"/>
    <w:rsid w:val="62712EED"/>
    <w:rsid w:val="627FDEDB"/>
    <w:rsid w:val="62B06B05"/>
    <w:rsid w:val="62BE3595"/>
    <w:rsid w:val="62DA156E"/>
    <w:rsid w:val="62E57868"/>
    <w:rsid w:val="63015AAC"/>
    <w:rsid w:val="632D0DD2"/>
    <w:rsid w:val="637FA1BA"/>
    <w:rsid w:val="639101E1"/>
    <w:rsid w:val="639A817A"/>
    <w:rsid w:val="641E1847"/>
    <w:rsid w:val="6468A704"/>
    <w:rsid w:val="64923BB5"/>
    <w:rsid w:val="6497530C"/>
    <w:rsid w:val="6498B8BD"/>
    <w:rsid w:val="64E306C4"/>
    <w:rsid w:val="64EA3FA5"/>
    <w:rsid w:val="64EF4522"/>
    <w:rsid w:val="64F0783E"/>
    <w:rsid w:val="65174C83"/>
    <w:rsid w:val="65791C1C"/>
    <w:rsid w:val="65813CE9"/>
    <w:rsid w:val="6599C6D4"/>
    <w:rsid w:val="65E1D5C5"/>
    <w:rsid w:val="65ED2875"/>
    <w:rsid w:val="65FB34A9"/>
    <w:rsid w:val="6619DB17"/>
    <w:rsid w:val="66343C55"/>
    <w:rsid w:val="665BFFA1"/>
    <w:rsid w:val="6674BB9D"/>
    <w:rsid w:val="66B58028"/>
    <w:rsid w:val="66C42AF0"/>
    <w:rsid w:val="6739B467"/>
    <w:rsid w:val="67F57368"/>
    <w:rsid w:val="67F588EE"/>
    <w:rsid w:val="68284D85"/>
    <w:rsid w:val="682AA0FC"/>
    <w:rsid w:val="68776622"/>
    <w:rsid w:val="68AE514A"/>
    <w:rsid w:val="68EB0309"/>
    <w:rsid w:val="694AC082"/>
    <w:rsid w:val="6971E48D"/>
    <w:rsid w:val="69B1EEB6"/>
    <w:rsid w:val="69EFB08D"/>
    <w:rsid w:val="69F14C45"/>
    <w:rsid w:val="6A0E60CC"/>
    <w:rsid w:val="6A1FEF1B"/>
    <w:rsid w:val="6A45504B"/>
    <w:rsid w:val="6A530A64"/>
    <w:rsid w:val="6A9B37F3"/>
    <w:rsid w:val="6AA0C488"/>
    <w:rsid w:val="6AB38EA6"/>
    <w:rsid w:val="6AFF15B1"/>
    <w:rsid w:val="6B73FE8F"/>
    <w:rsid w:val="6B8AB4E7"/>
    <w:rsid w:val="6C21C48A"/>
    <w:rsid w:val="6C613BE8"/>
    <w:rsid w:val="6CB37DBA"/>
    <w:rsid w:val="6CBEA6DF"/>
    <w:rsid w:val="6CF46FCC"/>
    <w:rsid w:val="6D05F6A8"/>
    <w:rsid w:val="6D374ED0"/>
    <w:rsid w:val="6D3C277F"/>
    <w:rsid w:val="6D68B6AA"/>
    <w:rsid w:val="6DB2CF7B"/>
    <w:rsid w:val="6DD942C3"/>
    <w:rsid w:val="6E12EDC0"/>
    <w:rsid w:val="6E16D42A"/>
    <w:rsid w:val="6E1EA63F"/>
    <w:rsid w:val="6E33C03F"/>
    <w:rsid w:val="6E5DE03B"/>
    <w:rsid w:val="6E7EB97B"/>
    <w:rsid w:val="6E98F2D4"/>
    <w:rsid w:val="6ECE07AA"/>
    <w:rsid w:val="6F5289F8"/>
    <w:rsid w:val="6F779C7E"/>
    <w:rsid w:val="6F8B5AF2"/>
    <w:rsid w:val="6FF0F0AD"/>
    <w:rsid w:val="6FF2899B"/>
    <w:rsid w:val="6FF626B8"/>
    <w:rsid w:val="7019F476"/>
    <w:rsid w:val="70471E61"/>
    <w:rsid w:val="7047472A"/>
    <w:rsid w:val="707074ED"/>
    <w:rsid w:val="70F2B8C2"/>
    <w:rsid w:val="711756F2"/>
    <w:rsid w:val="7124DEA7"/>
    <w:rsid w:val="71434FF3"/>
    <w:rsid w:val="719A995F"/>
    <w:rsid w:val="71E56DB7"/>
    <w:rsid w:val="727F69E8"/>
    <w:rsid w:val="729AF35C"/>
    <w:rsid w:val="72AA0866"/>
    <w:rsid w:val="7304CE91"/>
    <w:rsid w:val="7343C288"/>
    <w:rsid w:val="73B6C095"/>
    <w:rsid w:val="73C45BE6"/>
    <w:rsid w:val="73D1B57E"/>
    <w:rsid w:val="73F1AED9"/>
    <w:rsid w:val="73F917F1"/>
    <w:rsid w:val="73FF32EE"/>
    <w:rsid w:val="741184EC"/>
    <w:rsid w:val="7411BF9A"/>
    <w:rsid w:val="743527C9"/>
    <w:rsid w:val="7449ABCB"/>
    <w:rsid w:val="74841E80"/>
    <w:rsid w:val="749B6241"/>
    <w:rsid w:val="74AF6958"/>
    <w:rsid w:val="74B7A090"/>
    <w:rsid w:val="751DCF28"/>
    <w:rsid w:val="7544B01E"/>
    <w:rsid w:val="75794A07"/>
    <w:rsid w:val="757C9A35"/>
    <w:rsid w:val="7611FF9C"/>
    <w:rsid w:val="764201DB"/>
    <w:rsid w:val="76589C83"/>
    <w:rsid w:val="768A1A84"/>
    <w:rsid w:val="76FAD77B"/>
    <w:rsid w:val="771FB037"/>
    <w:rsid w:val="77697A24"/>
    <w:rsid w:val="77BA3CDB"/>
    <w:rsid w:val="77DE38A0"/>
    <w:rsid w:val="78E7B90A"/>
    <w:rsid w:val="78E87408"/>
    <w:rsid w:val="7954AEF0"/>
    <w:rsid w:val="798BCD4A"/>
    <w:rsid w:val="798F330C"/>
    <w:rsid w:val="79DE8FF7"/>
    <w:rsid w:val="79F8AE38"/>
    <w:rsid w:val="7A0FDECE"/>
    <w:rsid w:val="7A6449B8"/>
    <w:rsid w:val="7A7D32E6"/>
    <w:rsid w:val="7AAE8967"/>
    <w:rsid w:val="7AC337D2"/>
    <w:rsid w:val="7AC53117"/>
    <w:rsid w:val="7B2B0FD9"/>
    <w:rsid w:val="7B538561"/>
    <w:rsid w:val="7B547972"/>
    <w:rsid w:val="7B9AF2EE"/>
    <w:rsid w:val="7BE1E407"/>
    <w:rsid w:val="7BEA0A31"/>
    <w:rsid w:val="7C0943CD"/>
    <w:rsid w:val="7C35F652"/>
    <w:rsid w:val="7C521D29"/>
    <w:rsid w:val="7C57D33C"/>
    <w:rsid w:val="7C7AFCCE"/>
    <w:rsid w:val="7C8619FF"/>
    <w:rsid w:val="7C9D3EE9"/>
    <w:rsid w:val="7CA01CA3"/>
    <w:rsid w:val="7CB2F055"/>
    <w:rsid w:val="7CC94941"/>
    <w:rsid w:val="7CD17DFD"/>
    <w:rsid w:val="7D57F60D"/>
    <w:rsid w:val="7D621EE9"/>
    <w:rsid w:val="7D732115"/>
    <w:rsid w:val="7DD9FA18"/>
    <w:rsid w:val="7DEFA14D"/>
    <w:rsid w:val="7E4D8090"/>
    <w:rsid w:val="7E88D756"/>
    <w:rsid w:val="7E8B395B"/>
    <w:rsid w:val="7EBA6BB2"/>
    <w:rsid w:val="7EC06DB2"/>
    <w:rsid w:val="7EC703DD"/>
    <w:rsid w:val="7EF2E8DC"/>
    <w:rsid w:val="7F0703F0"/>
    <w:rsid w:val="7F3AA509"/>
    <w:rsid w:val="7F6A866C"/>
    <w:rsid w:val="7F82E690"/>
    <w:rsid w:val="7F99160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A89A2"/>
  <w15:chartTrackingRefBased/>
  <w15:docId w15:val="{89654FFD-E966-43A7-A462-8389AA0D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0" w:qFormat="1"/>
    <w:lsdException w:name="List Number" w:qFormat="1"/>
    <w:lsdException w:name="List 2" w:qFormat="1"/>
    <w:lsdException w:name="List 3" w:qFormat="1"/>
    <w:lsdException w:name="List 4" w:qFormat="1"/>
    <w:lsdException w:name="List 5" w:semiHidden="1"/>
    <w:lsdException w:name="List Bullet 2" w:uiPriority="0"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qFormat/>
    <w:rsid w:val="00BC4914"/>
    <w:pPr>
      <w:keepNext/>
      <w:keepLines/>
      <w:spacing w:before="1320" w:after="0" w:line="940" w:lineRule="exact"/>
      <w:outlineLvl w:val="0"/>
    </w:pPr>
    <w:rPr>
      <w:rFonts w:ascii="Calibri" w:eastAsiaTheme="majorEastAsia" w:hAnsi="Calibri" w:cstheme="majorBidi"/>
      <w:b/>
      <w:color w:val="5F646A"/>
      <w:sz w:val="84"/>
      <w:szCs w:val="32"/>
    </w:rPr>
  </w:style>
  <w:style w:type="paragraph" w:styleId="Heading2">
    <w:name w:val="heading 2"/>
    <w:basedOn w:val="Normal"/>
    <w:next w:val="Normal"/>
    <w:link w:val="Heading2Char"/>
    <w:unhideWhenUsed/>
    <w:qFormat/>
    <w:rsid w:val="00BC4914"/>
    <w:pPr>
      <w:keepNext/>
      <w:keepLines/>
      <w:spacing w:before="72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qFormat/>
    <w:rsid w:val="00AD631F"/>
    <w:pPr>
      <w:keepNext/>
      <w:keepLines/>
      <w:spacing w:before="40" w:after="0"/>
      <w:outlineLvl w:val="6"/>
    </w:pPr>
    <w:rPr>
      <w:rFonts w:eastAsiaTheme="majorEastAsia" w:cstheme="majorBidi"/>
      <w:i/>
      <w:iCs/>
      <w:color w:val="55437E" w:themeColor="accent2"/>
    </w:rPr>
  </w:style>
  <w:style w:type="paragraph" w:styleId="Heading8">
    <w:name w:val="heading 8"/>
    <w:basedOn w:val="Normal"/>
    <w:next w:val="Normal"/>
    <w:link w:val="Heading8Char"/>
    <w:unhideWhenUsed/>
    <w:qFormat/>
    <w:rsid w:val="00EE265B"/>
    <w:pPr>
      <w:keepNext/>
      <w:keepLines/>
      <w:spacing w:before="200" w:line="300" w:lineRule="exact"/>
      <w:ind w:left="709" w:hanging="709"/>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E265B"/>
    <w:pPr>
      <w:keepNext/>
      <w:keepLines/>
      <w:spacing w:before="200" w:line="300" w:lineRule="exact"/>
      <w:ind w:left="709" w:hanging="709"/>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C4914"/>
    <w:rPr>
      <w:rFonts w:ascii="Calibri" w:eastAsiaTheme="majorEastAsia" w:hAnsi="Calibri" w:cstheme="majorBidi"/>
      <w:b/>
      <w:color w:val="5F646A"/>
      <w:sz w:val="84"/>
      <w:szCs w:val="32"/>
    </w:rPr>
  </w:style>
  <w:style w:type="character" w:customStyle="1" w:styleId="Heading2Char">
    <w:name w:val="Heading 2 Char"/>
    <w:basedOn w:val="DefaultParagraphFont"/>
    <w:link w:val="Heading2"/>
    <w:rsid w:val="00BC4914"/>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EB4C2F"/>
    <w:pPr>
      <w:spacing w:after="120" w:line="240" w:lineRule="auto"/>
    </w:pPr>
    <w:rPr>
      <w:b/>
      <w:iCs/>
      <w:color w:val="00254A" w:themeColor="text2"/>
      <w:szCs w:val="18"/>
    </w:rPr>
  </w:style>
  <w:style w:type="paragraph" w:customStyle="1" w:styleId="Source">
    <w:name w:val="Source"/>
    <w:basedOn w:val="Normal"/>
    <w:uiPriority w:val="17"/>
    <w:qFormat/>
    <w:rsid w:val="00EB4C2F"/>
    <w:pPr>
      <w:spacing w:before="120"/>
    </w:pPr>
    <w:rPr>
      <w:sz w:val="18"/>
    </w:rPr>
  </w:style>
  <w:style w:type="character" w:customStyle="1" w:styleId="Heading7Char">
    <w:name w:val="Heading 7 Char"/>
    <w:basedOn w:val="DefaultParagraphFont"/>
    <w:link w:val="Heading7"/>
    <w:rsid w:val="006F6D10"/>
    <w:rPr>
      <w:rFonts w:eastAsiaTheme="majorEastAsia" w:cstheme="majorBidi"/>
      <w:i/>
      <w:iCs/>
      <w:color w:val="55437E" w:themeColor="accent2"/>
    </w:rPr>
  </w:style>
  <w:style w:type="paragraph" w:styleId="Subtitle">
    <w:name w:val="Subtitle"/>
    <w:basedOn w:val="Normal"/>
    <w:next w:val="Normal"/>
    <w:link w:val="SubtitleChar"/>
    <w:qFormat/>
    <w:rsid w:val="00BC4914"/>
    <w:pPr>
      <w:numPr>
        <w:ilvl w:val="1"/>
      </w:numPr>
      <w:spacing w:before="160" w:after="140"/>
    </w:pPr>
    <w:rPr>
      <w:rFonts w:eastAsiaTheme="minorEastAsia"/>
      <w:color w:val="008599" w:themeColor="accent1"/>
      <w:spacing w:val="15"/>
      <w:sz w:val="40"/>
    </w:rPr>
  </w:style>
  <w:style w:type="character" w:customStyle="1" w:styleId="SubtitleChar">
    <w:name w:val="Subtitle Char"/>
    <w:basedOn w:val="DefaultParagraphFont"/>
    <w:link w:val="Subtitle"/>
    <w:rsid w:val="00BC4914"/>
    <w:rPr>
      <w:rFonts w:eastAsiaTheme="minorEastAsia"/>
      <w:color w:val="008599" w:themeColor="accent1"/>
      <w:spacing w:val="15"/>
      <w:sz w:val="40"/>
    </w:rPr>
  </w:style>
  <w:style w:type="paragraph" w:styleId="List">
    <w:name w:val="List"/>
    <w:basedOn w:val="Normal"/>
    <w:uiPriority w:val="99"/>
    <w:qFormat/>
    <w:rsid w:val="00886959"/>
    <w:pPr>
      <w:numPr>
        <w:numId w:val="6"/>
      </w:numPr>
      <w:spacing w:after="200"/>
      <w:contextualSpacing/>
    </w:pPr>
  </w:style>
  <w:style w:type="paragraph" w:styleId="List2">
    <w:name w:val="List 2"/>
    <w:basedOn w:val="Normal"/>
    <w:uiPriority w:val="99"/>
    <w:qFormat/>
    <w:rsid w:val="00F85913"/>
    <w:pPr>
      <w:numPr>
        <w:ilvl w:val="1"/>
        <w:numId w:val="6"/>
      </w:numPr>
      <w:spacing w:after="200"/>
      <w:contextualSpacing/>
    </w:pPr>
  </w:style>
  <w:style w:type="paragraph" w:styleId="List3">
    <w:name w:val="List 3"/>
    <w:basedOn w:val="Normal"/>
    <w:uiPriority w:val="99"/>
    <w:qFormat/>
    <w:rsid w:val="00BC248C"/>
    <w:pPr>
      <w:numPr>
        <w:ilvl w:val="2"/>
        <w:numId w:val="6"/>
      </w:numPr>
      <w:spacing w:after="200"/>
      <w:contextualSpacing/>
    </w:pPr>
  </w:style>
  <w:style w:type="paragraph" w:styleId="List4">
    <w:name w:val="List 4"/>
    <w:basedOn w:val="Normal"/>
    <w:uiPriority w:val="99"/>
    <w:qFormat/>
    <w:rsid w:val="00BC248C"/>
    <w:pPr>
      <w:numPr>
        <w:ilvl w:val="3"/>
        <w:numId w:val="6"/>
      </w:numPr>
      <w:spacing w:after="200"/>
      <w:contextualSpacing/>
    </w:pPr>
  </w:style>
  <w:style w:type="paragraph" w:styleId="ListNumber">
    <w:name w:val="List Number"/>
    <w:basedOn w:val="Normal"/>
    <w:uiPriority w:val="99"/>
    <w:qFormat/>
    <w:rsid w:val="00276047"/>
    <w:pPr>
      <w:numPr>
        <w:numId w:val="2"/>
      </w:numPr>
      <w:spacing w:after="200"/>
      <w:contextualSpacing/>
    </w:pPr>
  </w:style>
  <w:style w:type="paragraph" w:styleId="ListNumber2">
    <w:name w:val="List Number 2"/>
    <w:basedOn w:val="Normal"/>
    <w:uiPriority w:val="99"/>
    <w:qFormat/>
    <w:rsid w:val="00276047"/>
    <w:pPr>
      <w:numPr>
        <w:ilvl w:val="1"/>
        <w:numId w:val="2"/>
      </w:numPr>
      <w:spacing w:after="200"/>
      <w:contextualSpacing/>
    </w:pPr>
  </w:style>
  <w:style w:type="paragraph" w:styleId="ListBullet3">
    <w:name w:val="List Bullet 3"/>
    <w:basedOn w:val="Normal"/>
    <w:uiPriority w:val="99"/>
    <w:qFormat/>
    <w:rsid w:val="008A36E1"/>
    <w:pPr>
      <w:numPr>
        <w:numId w:val="5"/>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link w:val="ListBulletChar"/>
    <w:qFormat/>
    <w:rsid w:val="008A36E1"/>
    <w:pPr>
      <w:numPr>
        <w:numId w:val="17"/>
      </w:numPr>
      <w:spacing w:after="200"/>
      <w:contextualSpacing/>
    </w:pPr>
  </w:style>
  <w:style w:type="paragraph" w:styleId="ListBullet2">
    <w:name w:val="List Bullet 2"/>
    <w:basedOn w:val="Normal"/>
    <w:link w:val="ListBullet2Char"/>
    <w:qFormat/>
    <w:rsid w:val="00C75706"/>
    <w:pPr>
      <w:numPr>
        <w:ilvl w:val="1"/>
        <w:numId w:val="1"/>
      </w:numPr>
      <w:spacing w:after="200"/>
      <w:contextualSpacing/>
    </w:pPr>
  </w:style>
  <w:style w:type="paragraph" w:styleId="ListBullet4">
    <w:name w:val="List Bullet 4"/>
    <w:basedOn w:val="Normal"/>
    <w:uiPriority w:val="98"/>
    <w:qFormat/>
    <w:rsid w:val="00C75706"/>
    <w:pPr>
      <w:numPr>
        <w:numId w:val="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C491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4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qFormat/>
    <w:rsid w:val="007F58A3"/>
    <w:pPr>
      <w:tabs>
        <w:tab w:val="right" w:leader="dot" w:pos="9016"/>
      </w:tabs>
      <w:spacing w:after="100"/>
    </w:pPr>
  </w:style>
  <w:style w:type="paragraph" w:styleId="TOC2">
    <w:name w:val="toc 2"/>
    <w:basedOn w:val="Normal"/>
    <w:next w:val="Normal"/>
    <w:autoRedefine/>
    <w:uiPriority w:val="39"/>
    <w:unhideWhenUsed/>
    <w:qFormat/>
    <w:rsid w:val="007F58A3"/>
    <w:pPr>
      <w:tabs>
        <w:tab w:val="right" w:leader="dot" w:pos="9540"/>
      </w:tabs>
      <w:spacing w:after="100"/>
      <w:ind w:left="220"/>
    </w:pPr>
  </w:style>
  <w:style w:type="paragraph" w:styleId="TOC3">
    <w:name w:val="toc 3"/>
    <w:basedOn w:val="Normal"/>
    <w:next w:val="Normal"/>
    <w:autoRedefine/>
    <w:uiPriority w:val="39"/>
    <w:unhideWhenUsed/>
    <w:qFormat/>
    <w:rsid w:val="00AE2421"/>
    <w:pPr>
      <w:tabs>
        <w:tab w:val="right" w:leader="dot" w:pos="9016"/>
      </w:tabs>
      <w:spacing w:after="100"/>
      <w:ind w:left="440"/>
    </w:pPr>
  </w:style>
  <w:style w:type="paragraph" w:styleId="TOCHeading">
    <w:name w:val="TOC Heading"/>
    <w:basedOn w:val="Heading1"/>
    <w:next w:val="Normal"/>
    <w:uiPriority w:val="39"/>
    <w:unhideWhenUsed/>
    <w:qFormat/>
    <w:rsid w:val="00B16558"/>
    <w:pPr>
      <w:spacing w:before="0" w:after="240" w:line="259" w:lineRule="auto"/>
      <w:outlineLvl w:val="9"/>
    </w:pPr>
    <w:rPr>
      <w:rFonts w:asciiTheme="majorHAnsi" w:hAnsiTheme="majorHAnsi"/>
      <w:color w:val="F16464" w:themeColor="accent5"/>
      <w:sz w:val="44"/>
      <w:lang w:val="en-US"/>
    </w:rPr>
  </w:style>
  <w:style w:type="character" w:styleId="CommentReference">
    <w:name w:val="annotation reference"/>
    <w:basedOn w:val="DefaultParagraphFont"/>
    <w:uiPriority w:val="99"/>
    <w:unhideWhenUsed/>
    <w:rsid w:val="003B0D7D"/>
    <w:rPr>
      <w:sz w:val="16"/>
      <w:szCs w:val="16"/>
    </w:rPr>
  </w:style>
  <w:style w:type="paragraph" w:styleId="CommentText">
    <w:name w:val="annotation text"/>
    <w:basedOn w:val="Normal"/>
    <w:link w:val="CommentTextChar"/>
    <w:uiPriority w:val="99"/>
    <w:unhideWhenUsed/>
    <w:rsid w:val="003B0D7D"/>
    <w:pPr>
      <w:spacing w:after="200" w:line="240" w:lineRule="auto"/>
    </w:pPr>
    <w:rPr>
      <w:sz w:val="20"/>
      <w:szCs w:val="20"/>
    </w:rPr>
  </w:style>
  <w:style w:type="character" w:customStyle="1" w:styleId="CommentTextChar">
    <w:name w:val="Comment Text Char"/>
    <w:basedOn w:val="DefaultParagraphFont"/>
    <w:link w:val="CommentText"/>
    <w:uiPriority w:val="99"/>
    <w:rsid w:val="003B0D7D"/>
    <w:rPr>
      <w:sz w:val="20"/>
      <w:szCs w:val="20"/>
    </w:rPr>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34"/>
    <w:qFormat/>
    <w:rsid w:val="00EC4E60"/>
    <w:pPr>
      <w:spacing w:after="200" w:line="360" w:lineRule="auto"/>
      <w:ind w:left="720"/>
      <w:contextualSpacing/>
    </w:pPr>
  </w:style>
  <w:style w:type="paragraph" w:customStyle="1" w:styleId="numberedpara">
    <w:name w:val="numbered para"/>
    <w:basedOn w:val="Normal"/>
    <w:rsid w:val="00EC4E60"/>
    <w:pPr>
      <w:numPr>
        <w:numId w:val="7"/>
      </w:numPr>
      <w:tabs>
        <w:tab w:val="clear" w:pos="567"/>
      </w:tabs>
      <w:spacing w:before="120" w:after="0" w:line="240" w:lineRule="auto"/>
      <w:ind w:left="1440" w:hanging="360"/>
    </w:pPr>
    <w:rPr>
      <w:rFonts w:ascii="Calibri" w:hAnsi="Calibri" w:cs="Calibri"/>
      <w:lang w:eastAsia="en-AU"/>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34"/>
    <w:qFormat/>
    <w:locked/>
    <w:rsid w:val="00EC4E60"/>
  </w:style>
  <w:style w:type="paragraph" w:styleId="FootnoteText">
    <w:name w:val="footnote text"/>
    <w:basedOn w:val="Normal"/>
    <w:link w:val="FootnoteTextChar"/>
    <w:uiPriority w:val="99"/>
    <w:semiHidden/>
    <w:unhideWhenUsed/>
    <w:rsid w:val="00EC4E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4E60"/>
    <w:rPr>
      <w:sz w:val="20"/>
      <w:szCs w:val="20"/>
    </w:rPr>
  </w:style>
  <w:style w:type="character" w:styleId="FootnoteReference">
    <w:name w:val="footnote reference"/>
    <w:basedOn w:val="DefaultParagraphFont"/>
    <w:uiPriority w:val="99"/>
    <w:semiHidden/>
    <w:unhideWhenUsed/>
    <w:rsid w:val="00EC4E60"/>
    <w:rPr>
      <w:vertAlign w:val="superscript"/>
    </w:rPr>
  </w:style>
  <w:style w:type="paragraph" w:customStyle="1" w:styleId="GSLBodyText">
    <w:name w:val="GSL_Body Text"/>
    <w:basedOn w:val="Normal"/>
    <w:link w:val="GSLBodyTextChar"/>
    <w:qFormat/>
    <w:rsid w:val="00EC4E60"/>
    <w:pPr>
      <w:spacing w:line="300" w:lineRule="exact"/>
      <w:ind w:left="709" w:hanging="709"/>
    </w:pPr>
    <w:rPr>
      <w:rFonts w:ascii="Times New Roman" w:eastAsia="Times New Roman" w:hAnsi="Times New Roman" w:cs="Times New Roman"/>
      <w:sz w:val="24"/>
      <w:szCs w:val="24"/>
      <w:lang w:eastAsia="en-AU"/>
    </w:rPr>
  </w:style>
  <w:style w:type="character" w:customStyle="1" w:styleId="GSLCharacterBoldItalic">
    <w:name w:val="GSL_*Character_Bold Italic"/>
    <w:basedOn w:val="IntenseEmphasis"/>
    <w:rsid w:val="00EC4E60"/>
    <w:rPr>
      <w:b/>
      <w:bCs/>
      <w:i/>
      <w:iCs/>
      <w:color w:val="auto"/>
    </w:rPr>
  </w:style>
  <w:style w:type="character" w:customStyle="1" w:styleId="GSLCharacterHyperlink">
    <w:name w:val="GSL_*Character_Hyperlink"/>
    <w:basedOn w:val="DefaultParagraphFont"/>
    <w:rsid w:val="00EC4E60"/>
    <w:rPr>
      <w:color w:val="0000FF"/>
      <w:u w:val="single"/>
    </w:rPr>
  </w:style>
  <w:style w:type="paragraph" w:customStyle="1" w:styleId="GSLListBullet2">
    <w:name w:val="GSL_List Bullet 2"/>
    <w:basedOn w:val="ListBullet2"/>
    <w:link w:val="GSLListBullet2Char"/>
    <w:rsid w:val="00EC4E60"/>
    <w:pPr>
      <w:numPr>
        <w:ilvl w:val="0"/>
        <w:numId w:val="0"/>
      </w:numPr>
      <w:tabs>
        <w:tab w:val="num" w:pos="360"/>
      </w:tabs>
      <w:spacing w:before="60" w:after="60" w:line="300" w:lineRule="exact"/>
      <w:ind w:left="794" w:hanging="397"/>
      <w:contextualSpacing w:val="0"/>
      <w:jc w:val="both"/>
    </w:pPr>
    <w:rPr>
      <w:rFonts w:ascii="Calibri" w:eastAsia="Calibri" w:hAnsi="Calibri" w:cs="Times New Roman"/>
      <w:sz w:val="24"/>
      <w:szCs w:val="24"/>
    </w:rPr>
  </w:style>
  <w:style w:type="paragraph" w:customStyle="1" w:styleId="GSLList2">
    <w:name w:val="GSL_List 2"/>
    <w:basedOn w:val="List2"/>
    <w:rsid w:val="00EC4E60"/>
    <w:pPr>
      <w:numPr>
        <w:ilvl w:val="0"/>
        <w:numId w:val="0"/>
      </w:numPr>
      <w:spacing w:before="60" w:after="60" w:line="300" w:lineRule="exact"/>
      <w:contextualSpacing w:val="0"/>
    </w:pPr>
    <w:rPr>
      <w:rFonts w:ascii="Times New Roman" w:eastAsia="Times New Roman" w:hAnsi="Times New Roman" w:cs="Times New Roman"/>
      <w:sz w:val="24"/>
      <w:szCs w:val="24"/>
      <w:lang w:eastAsia="en-AU"/>
    </w:rPr>
  </w:style>
  <w:style w:type="paragraph" w:customStyle="1" w:styleId="Attachment">
    <w:name w:val="Attachment"/>
    <w:basedOn w:val="Heading2"/>
    <w:link w:val="AttachmentChar"/>
    <w:qFormat/>
    <w:rsid w:val="00EC4E60"/>
    <w:pPr>
      <w:spacing w:before="40" w:after="0" w:line="276" w:lineRule="auto"/>
      <w:ind w:left="6480" w:firstLine="720"/>
    </w:pPr>
    <w:rPr>
      <w:bCs/>
      <w:color w:val="00414C" w:themeColor="accent1" w:themeShade="7F"/>
      <w:sz w:val="32"/>
      <w:szCs w:val="32"/>
    </w:rPr>
  </w:style>
  <w:style w:type="paragraph" w:customStyle="1" w:styleId="GSLNotesList1">
    <w:name w:val="GSL_Notes List 1"/>
    <w:basedOn w:val="ListNumber"/>
    <w:rsid w:val="00EC4E60"/>
    <w:pPr>
      <w:numPr>
        <w:numId w:val="10"/>
      </w:numPr>
      <w:tabs>
        <w:tab w:val="num" w:pos="2010"/>
      </w:tabs>
      <w:spacing w:before="60" w:after="60" w:line="300" w:lineRule="exact"/>
      <w:ind w:left="2010" w:hanging="720"/>
      <w:contextualSpacing w:val="0"/>
    </w:pPr>
    <w:rPr>
      <w:rFonts w:ascii="Times New Roman" w:eastAsia="Times New Roman" w:hAnsi="Times New Roman" w:cs="Times New Roman"/>
      <w:i/>
      <w:sz w:val="24"/>
      <w:szCs w:val="24"/>
      <w:lang w:eastAsia="en-AU"/>
    </w:rPr>
  </w:style>
  <w:style w:type="numbering" w:customStyle="1" w:styleId="OPCBodyList">
    <w:name w:val="OPCBodyList"/>
    <w:rsid w:val="00EC4E60"/>
    <w:pPr>
      <w:numPr>
        <w:numId w:val="10"/>
      </w:numPr>
    </w:pPr>
  </w:style>
  <w:style w:type="table" w:customStyle="1" w:styleId="TableGrid8">
    <w:name w:val="Table Grid8"/>
    <w:basedOn w:val="TableNormal"/>
    <w:next w:val="TableGrid"/>
    <w:rsid w:val="00EC4E60"/>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EC4E60"/>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EC4E60"/>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C4E60"/>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EC4E60"/>
    <w:pPr>
      <w:spacing w:after="200" w:line="276" w:lineRule="auto"/>
    </w:pPr>
    <w:rPr>
      <w:rFonts w:eastAsiaTheme="minorEastAsia"/>
      <w:lang w:eastAsia="en-AU"/>
    </w:rPr>
  </w:style>
  <w:style w:type="character" w:customStyle="1" w:styleId="BodyChar">
    <w:name w:val="Body Char"/>
    <w:basedOn w:val="DefaultParagraphFont"/>
    <w:link w:val="Body"/>
    <w:rsid w:val="00EC4E60"/>
    <w:rPr>
      <w:rFonts w:eastAsiaTheme="minorEastAsia"/>
      <w:lang w:eastAsia="en-AU"/>
    </w:rPr>
  </w:style>
  <w:style w:type="character" w:customStyle="1" w:styleId="AttachmentChar">
    <w:name w:val="Attachment Char"/>
    <w:basedOn w:val="Heading2Char"/>
    <w:link w:val="Attachment"/>
    <w:rsid w:val="00EC4E60"/>
    <w:rPr>
      <w:rFonts w:asciiTheme="majorHAnsi" w:eastAsiaTheme="majorEastAsia" w:hAnsiTheme="majorHAnsi" w:cstheme="majorBidi"/>
      <w:b/>
      <w:bCs/>
      <w:color w:val="00414C" w:themeColor="accent1" w:themeShade="7F"/>
      <w:sz w:val="32"/>
      <w:szCs w:val="32"/>
    </w:rPr>
  </w:style>
  <w:style w:type="paragraph" w:customStyle="1" w:styleId="NumberedBodyText">
    <w:name w:val="Numbered Body Text"/>
    <w:basedOn w:val="Normal"/>
    <w:link w:val="NumberedBodyTextChar"/>
    <w:qFormat/>
    <w:rsid w:val="00EC4E60"/>
    <w:pPr>
      <w:numPr>
        <w:numId w:val="8"/>
      </w:numPr>
      <w:suppressAutoHyphens/>
      <w:autoSpaceDE w:val="0"/>
      <w:autoSpaceDN w:val="0"/>
      <w:adjustRightInd w:val="0"/>
      <w:spacing w:line="240" w:lineRule="auto"/>
      <w:textAlignment w:val="center"/>
    </w:pPr>
    <w:rPr>
      <w:rFonts w:eastAsia="Times New Roman" w:cstheme="minorHAnsi"/>
      <w:color w:val="000000"/>
      <w:lang w:val="en-GB" w:eastAsia="en-AU"/>
    </w:rPr>
  </w:style>
  <w:style w:type="paragraph" w:customStyle="1" w:styleId="Bullet1">
    <w:name w:val="Bullet 1"/>
    <w:basedOn w:val="Normal"/>
    <w:link w:val="Bullet1Char"/>
    <w:qFormat/>
    <w:rsid w:val="00EC4E60"/>
    <w:pPr>
      <w:numPr>
        <w:numId w:val="11"/>
      </w:numPr>
      <w:spacing w:line="240" w:lineRule="auto"/>
    </w:pPr>
    <w:rPr>
      <w:rFonts w:eastAsia="Times New Roman" w:cstheme="minorHAnsi"/>
      <w:lang w:eastAsia="en-AU"/>
    </w:rPr>
  </w:style>
  <w:style w:type="character" w:customStyle="1" w:styleId="NumberedBodyTextChar">
    <w:name w:val="Numbered Body Text Char"/>
    <w:basedOn w:val="DefaultParagraphFont"/>
    <w:link w:val="NumberedBodyText"/>
    <w:rsid w:val="00EC4E60"/>
    <w:rPr>
      <w:rFonts w:eastAsia="Times New Roman" w:cstheme="minorHAnsi"/>
      <w:color w:val="000000"/>
      <w:lang w:val="en-GB" w:eastAsia="en-AU"/>
    </w:rPr>
  </w:style>
  <w:style w:type="character" w:customStyle="1" w:styleId="Bullet1Char">
    <w:name w:val="Bullet 1 Char"/>
    <w:basedOn w:val="DefaultParagraphFont"/>
    <w:link w:val="Bullet1"/>
    <w:rsid w:val="00EC4E60"/>
    <w:rPr>
      <w:rFonts w:eastAsia="Times New Roman" w:cstheme="minorHAnsi"/>
      <w:lang w:eastAsia="en-AU"/>
    </w:rPr>
  </w:style>
  <w:style w:type="character" w:customStyle="1" w:styleId="GSLBodyTextChar">
    <w:name w:val="GSL_Body Text Char"/>
    <w:basedOn w:val="DefaultParagraphFont"/>
    <w:link w:val="GSLBodyText"/>
    <w:rsid w:val="00EC4E60"/>
    <w:rPr>
      <w:rFonts w:ascii="Times New Roman" w:eastAsia="Times New Roman" w:hAnsi="Times New Roman" w:cs="Times New Roman"/>
      <w:sz w:val="24"/>
      <w:szCs w:val="24"/>
      <w:lang w:eastAsia="en-AU"/>
    </w:rPr>
  </w:style>
  <w:style w:type="paragraph" w:customStyle="1" w:styleId="Letter1">
    <w:name w:val="Letter 1"/>
    <w:basedOn w:val="Bullet1"/>
    <w:link w:val="Letter1Char"/>
    <w:qFormat/>
    <w:rsid w:val="00EC4E60"/>
    <w:pPr>
      <w:numPr>
        <w:numId w:val="0"/>
      </w:numPr>
    </w:pPr>
  </w:style>
  <w:style w:type="character" w:customStyle="1" w:styleId="GSLListBullet2Char">
    <w:name w:val="GSL_List Bullet 2 Char"/>
    <w:basedOn w:val="DefaultParagraphFont"/>
    <w:link w:val="GSLListBullet2"/>
    <w:rsid w:val="00EC4E60"/>
    <w:rPr>
      <w:rFonts w:ascii="Calibri" w:eastAsia="Calibri" w:hAnsi="Calibri" w:cs="Times New Roman"/>
      <w:sz w:val="24"/>
      <w:szCs w:val="24"/>
    </w:rPr>
  </w:style>
  <w:style w:type="paragraph" w:customStyle="1" w:styleId="Letter2">
    <w:name w:val="Letter 2"/>
    <w:basedOn w:val="Normal"/>
    <w:link w:val="Letter2Char"/>
    <w:qFormat/>
    <w:rsid w:val="00EC4E60"/>
    <w:pPr>
      <w:spacing w:line="240" w:lineRule="auto"/>
    </w:pPr>
    <w:rPr>
      <w:rFonts w:ascii="Times New Roman" w:eastAsia="Times New Roman" w:hAnsi="Times New Roman" w:cstheme="minorHAnsi"/>
      <w:sz w:val="24"/>
      <w:szCs w:val="24"/>
      <w:lang w:eastAsia="en-AU"/>
    </w:rPr>
  </w:style>
  <w:style w:type="character" w:customStyle="1" w:styleId="Letter1Char">
    <w:name w:val="Letter 1 Char"/>
    <w:basedOn w:val="Bullet1Char"/>
    <w:link w:val="Letter1"/>
    <w:rsid w:val="00EC4E60"/>
    <w:rPr>
      <w:rFonts w:eastAsia="Times New Roman" w:cstheme="minorHAnsi"/>
      <w:lang w:eastAsia="en-AU"/>
    </w:rPr>
  </w:style>
  <w:style w:type="character" w:customStyle="1" w:styleId="Letter2Char">
    <w:name w:val="Letter 2 Char"/>
    <w:basedOn w:val="DefaultParagraphFont"/>
    <w:link w:val="Letter2"/>
    <w:rsid w:val="00EC4E60"/>
    <w:rPr>
      <w:rFonts w:ascii="Times New Roman" w:eastAsia="Times New Roman" w:hAnsi="Times New Roman" w:cstheme="minorHAnsi"/>
      <w:sz w:val="24"/>
      <w:szCs w:val="24"/>
      <w:lang w:eastAsia="en-AU"/>
    </w:rPr>
  </w:style>
  <w:style w:type="character" w:customStyle="1" w:styleId="cf01">
    <w:name w:val="cf01"/>
    <w:basedOn w:val="DefaultParagraphFont"/>
    <w:rsid w:val="00EC4E60"/>
    <w:rPr>
      <w:rFonts w:ascii="Segoe UI" w:hAnsi="Segoe UI" w:cs="Segoe UI" w:hint="default"/>
      <w:sz w:val="18"/>
      <w:szCs w:val="18"/>
    </w:rPr>
  </w:style>
  <w:style w:type="character" w:styleId="IntenseEmphasis">
    <w:name w:val="Intense Emphasis"/>
    <w:basedOn w:val="DefaultParagraphFont"/>
    <w:uiPriority w:val="21"/>
    <w:qFormat/>
    <w:rsid w:val="00EC4E60"/>
    <w:rPr>
      <w:i/>
      <w:iCs/>
      <w:color w:val="008599" w:themeColor="accent1"/>
    </w:rPr>
  </w:style>
  <w:style w:type="paragraph" w:customStyle="1" w:styleId="bodytextoutlinednumber">
    <w:name w:val="body text outlined number"/>
    <w:basedOn w:val="Normal"/>
    <w:link w:val="bodytextoutlinednumberCharChar"/>
    <w:rsid w:val="00EC4E60"/>
    <w:pPr>
      <w:numPr>
        <w:numId w:val="12"/>
      </w:numPr>
      <w:suppressAutoHyphens/>
      <w:autoSpaceDE w:val="0"/>
      <w:autoSpaceDN w:val="0"/>
      <w:adjustRightInd w:val="0"/>
      <w:spacing w:before="150" w:after="0" w:line="300" w:lineRule="atLeast"/>
      <w:textAlignment w:val="center"/>
    </w:pPr>
    <w:rPr>
      <w:rFonts w:ascii="Calibri" w:eastAsia="Times New Roman" w:hAnsi="Calibri" w:cs="Garamond"/>
      <w:color w:val="000000"/>
      <w:sz w:val="24"/>
      <w:szCs w:val="24"/>
      <w:lang w:val="en-GB" w:eastAsia="en-AU"/>
    </w:rPr>
  </w:style>
  <w:style w:type="character" w:customStyle="1" w:styleId="bodytextoutlinednumberCharChar">
    <w:name w:val="body text outlined number Char Char"/>
    <w:basedOn w:val="DefaultParagraphFont"/>
    <w:link w:val="bodytextoutlinednumber"/>
    <w:rsid w:val="00EC4E60"/>
    <w:rPr>
      <w:rFonts w:ascii="Calibri" w:eastAsia="Times New Roman" w:hAnsi="Calibri" w:cs="Garamond"/>
      <w:color w:val="000000"/>
      <w:sz w:val="24"/>
      <w:szCs w:val="24"/>
      <w:lang w:val="en-GB" w:eastAsia="en-AU"/>
    </w:rPr>
  </w:style>
  <w:style w:type="paragraph" w:customStyle="1" w:styleId="GSLList1">
    <w:name w:val="GSL_List 1"/>
    <w:basedOn w:val="ListNumber"/>
    <w:rsid w:val="00EC4E60"/>
    <w:pPr>
      <w:numPr>
        <w:numId w:val="0"/>
      </w:numPr>
      <w:tabs>
        <w:tab w:val="num" w:pos="926"/>
      </w:tabs>
      <w:spacing w:before="60" w:after="60" w:line="300" w:lineRule="exact"/>
      <w:ind w:left="926" w:hanging="360"/>
      <w:contextualSpacing w:val="0"/>
    </w:pPr>
    <w:rPr>
      <w:rFonts w:ascii="Times New Roman" w:eastAsia="Times New Roman" w:hAnsi="Times New Roman" w:cs="Times New Roman"/>
      <w:sz w:val="24"/>
      <w:szCs w:val="24"/>
      <w:lang w:eastAsia="en-AU"/>
    </w:rPr>
  </w:style>
  <w:style w:type="paragraph" w:customStyle="1" w:styleId="Bullet2">
    <w:name w:val="Bullet 2"/>
    <w:basedOn w:val="GSLBodyText"/>
    <w:qFormat/>
    <w:rsid w:val="00EC4E60"/>
    <w:pPr>
      <w:spacing w:line="240" w:lineRule="auto"/>
      <w:ind w:left="0" w:firstLine="0"/>
    </w:pPr>
    <w:rPr>
      <w:rFonts w:cstheme="minorHAnsi"/>
    </w:rPr>
  </w:style>
  <w:style w:type="paragraph" w:styleId="CommentSubject">
    <w:name w:val="annotation subject"/>
    <w:basedOn w:val="CommentText"/>
    <w:next w:val="CommentText"/>
    <w:link w:val="CommentSubjectChar"/>
    <w:uiPriority w:val="99"/>
    <w:semiHidden/>
    <w:unhideWhenUsed/>
    <w:rsid w:val="00F2183E"/>
    <w:pPr>
      <w:spacing w:after="240"/>
    </w:pPr>
    <w:rPr>
      <w:b/>
      <w:bCs/>
    </w:rPr>
  </w:style>
  <w:style w:type="character" w:customStyle="1" w:styleId="CommentSubjectChar">
    <w:name w:val="Comment Subject Char"/>
    <w:basedOn w:val="CommentTextChar"/>
    <w:link w:val="CommentSubject"/>
    <w:uiPriority w:val="99"/>
    <w:semiHidden/>
    <w:rsid w:val="00F2183E"/>
    <w:rPr>
      <w:b/>
      <w:bCs/>
      <w:sz w:val="20"/>
      <w:szCs w:val="20"/>
    </w:rPr>
  </w:style>
  <w:style w:type="character" w:styleId="FollowedHyperlink">
    <w:name w:val="FollowedHyperlink"/>
    <w:basedOn w:val="DefaultParagraphFont"/>
    <w:uiPriority w:val="99"/>
    <w:semiHidden/>
    <w:unhideWhenUsed/>
    <w:rsid w:val="00694944"/>
    <w:rPr>
      <w:color w:val="CE372F" w:themeColor="followedHyperlink"/>
      <w:u w:val="single"/>
    </w:rPr>
  </w:style>
  <w:style w:type="paragraph" w:styleId="NormalWeb">
    <w:name w:val="Normal (Web)"/>
    <w:basedOn w:val="Normal"/>
    <w:uiPriority w:val="99"/>
    <w:unhideWhenUsed/>
    <w:rsid w:val="00732D6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697841"/>
    <w:pPr>
      <w:spacing w:after="0" w:line="240" w:lineRule="auto"/>
    </w:pPr>
  </w:style>
  <w:style w:type="character" w:customStyle="1" w:styleId="Heading8Char">
    <w:name w:val="Heading 8 Char"/>
    <w:basedOn w:val="DefaultParagraphFont"/>
    <w:link w:val="Heading8"/>
    <w:rsid w:val="00EE265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EE265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qFormat/>
    <w:rsid w:val="00EE265B"/>
    <w:pPr>
      <w:spacing w:before="720" w:after="0" w:line="276" w:lineRule="auto"/>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rsid w:val="00EE265B"/>
    <w:rPr>
      <w:rFonts w:ascii="Calibri" w:eastAsiaTheme="majorEastAsia" w:hAnsi="Calibri" w:cstheme="majorBidi"/>
      <w:b/>
      <w:color w:val="FFFFFF" w:themeColor="background1"/>
      <w:spacing w:val="-10"/>
      <w:kern w:val="28"/>
      <w:sz w:val="60"/>
      <w:szCs w:val="56"/>
    </w:rPr>
  </w:style>
  <w:style w:type="character" w:customStyle="1" w:styleId="UnresolvedMention1">
    <w:name w:val="Unresolved Mention1"/>
    <w:basedOn w:val="DefaultParagraphFont"/>
    <w:uiPriority w:val="99"/>
    <w:semiHidden/>
    <w:unhideWhenUsed/>
    <w:rsid w:val="00EE265B"/>
    <w:rPr>
      <w:color w:val="605E5C"/>
      <w:shd w:val="clear" w:color="auto" w:fill="E1DFDD"/>
    </w:rPr>
  </w:style>
  <w:style w:type="table" w:customStyle="1" w:styleId="DESE">
    <w:name w:val="DESE"/>
    <w:basedOn w:val="TableNormal"/>
    <w:uiPriority w:val="99"/>
    <w:rsid w:val="00EE265B"/>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BalloonText">
    <w:name w:val="Balloon Text"/>
    <w:basedOn w:val="Normal"/>
    <w:link w:val="BalloonTextChar"/>
    <w:uiPriority w:val="99"/>
    <w:semiHidden/>
    <w:unhideWhenUsed/>
    <w:rsid w:val="00EE26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65B"/>
    <w:rPr>
      <w:rFonts w:ascii="Segoe UI" w:hAnsi="Segoe UI" w:cs="Segoe UI"/>
      <w:sz w:val="18"/>
      <w:szCs w:val="18"/>
    </w:rPr>
  </w:style>
  <w:style w:type="character" w:customStyle="1" w:styleId="Style1">
    <w:name w:val="Style1"/>
    <w:basedOn w:val="DefaultParagraphFont"/>
    <w:uiPriority w:val="1"/>
    <w:rsid w:val="00EE265B"/>
    <w:rPr>
      <w:rFonts w:asciiTheme="majorHAnsi" w:hAnsiTheme="majorHAnsi"/>
      <w:b/>
      <w:sz w:val="28"/>
    </w:rPr>
  </w:style>
  <w:style w:type="character" w:customStyle="1" w:styleId="Style2">
    <w:name w:val="Style2"/>
    <w:basedOn w:val="DefaultParagraphFont"/>
    <w:uiPriority w:val="1"/>
    <w:rsid w:val="00EE265B"/>
    <w:rPr>
      <w:rFonts w:ascii="Times New Roman" w:hAnsi="Times New Roman"/>
      <w:b/>
      <w:sz w:val="28"/>
    </w:rPr>
  </w:style>
  <w:style w:type="character" w:customStyle="1" w:styleId="Style5">
    <w:name w:val="Style5"/>
    <w:basedOn w:val="DefaultParagraphFont"/>
    <w:uiPriority w:val="1"/>
    <w:rsid w:val="00EE265B"/>
    <w:rPr>
      <w:rFonts w:ascii="Times New Roman" w:hAnsi="Times New Roman"/>
      <w:b/>
      <w:sz w:val="28"/>
    </w:rPr>
  </w:style>
  <w:style w:type="table" w:customStyle="1" w:styleId="TableGrid1">
    <w:name w:val="Table Grid1"/>
    <w:basedOn w:val="TableNormal"/>
    <w:next w:val="TableGrid"/>
    <w:uiPriority w:val="59"/>
    <w:rsid w:val="00EE265B"/>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EE265B"/>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00D2F2" w:themeColor="accent1" w:themeTint="BF"/>
        <w:left w:val="single" w:sz="8" w:space="0" w:color="00D2F2" w:themeColor="accent1" w:themeTint="BF"/>
        <w:bottom w:val="single" w:sz="8" w:space="0" w:color="00D2F2" w:themeColor="accent1" w:themeTint="BF"/>
        <w:right w:val="single" w:sz="8" w:space="0" w:color="00D2F2" w:themeColor="accent1" w:themeTint="BF"/>
        <w:insideH w:val="single" w:sz="8" w:space="0" w:color="00D2F2" w:themeColor="accent1" w:themeTint="BF"/>
      </w:tblBorders>
    </w:tblPr>
    <w:tblStylePr w:type="firstRow">
      <w:pPr>
        <w:spacing w:before="0" w:after="0" w:line="240" w:lineRule="auto"/>
      </w:pPr>
      <w:rPr>
        <w:b/>
        <w:bCs/>
        <w:color w:val="FFFFFF" w:themeColor="background1"/>
      </w:rPr>
      <w:tblPr/>
      <w:tcPr>
        <w:tcBorders>
          <w:top w:val="single" w:sz="8" w:space="0" w:color="00D2F2" w:themeColor="accent1" w:themeTint="BF"/>
          <w:left w:val="single" w:sz="8" w:space="0" w:color="00D2F2" w:themeColor="accent1" w:themeTint="BF"/>
          <w:bottom w:val="single" w:sz="8" w:space="0" w:color="00D2F2" w:themeColor="accent1" w:themeTint="BF"/>
          <w:right w:val="single" w:sz="8" w:space="0" w:color="00D2F2" w:themeColor="accent1" w:themeTint="BF"/>
          <w:insideH w:val="nil"/>
          <w:insideV w:val="nil"/>
        </w:tcBorders>
        <w:shd w:val="clear" w:color="auto" w:fill="008599" w:themeFill="accent1"/>
      </w:tcPr>
    </w:tblStylePr>
    <w:tblStylePr w:type="lastRow">
      <w:pPr>
        <w:spacing w:before="0" w:after="0" w:line="240" w:lineRule="auto"/>
      </w:pPr>
      <w:rPr>
        <w:b/>
        <w:bCs/>
      </w:rPr>
      <w:tblPr/>
      <w:tcPr>
        <w:tcBorders>
          <w:top w:val="double" w:sz="6" w:space="0" w:color="00D2F2" w:themeColor="accent1" w:themeTint="BF"/>
          <w:left w:val="single" w:sz="8" w:space="0" w:color="00D2F2" w:themeColor="accent1" w:themeTint="BF"/>
          <w:bottom w:val="single" w:sz="8" w:space="0" w:color="00D2F2" w:themeColor="accent1" w:themeTint="BF"/>
          <w:right w:val="single" w:sz="8" w:space="0" w:color="00D2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F3FF" w:themeFill="accent1" w:themeFillTint="3F"/>
      </w:tcPr>
    </w:tblStylePr>
    <w:tblStylePr w:type="band1Horz">
      <w:tblPr/>
      <w:tcPr>
        <w:tcBorders>
          <w:insideH w:val="nil"/>
          <w:insideV w:val="nil"/>
        </w:tcBorders>
        <w:shd w:val="clear" w:color="auto" w:fill="A6F3FF"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E265B"/>
    <w:pPr>
      <w:spacing w:after="0" w:line="240" w:lineRule="auto"/>
    </w:pPr>
    <w:tblPr>
      <w:tblStyleRowBandSize w:val="1"/>
      <w:tblStyleColBandSize w:val="1"/>
      <w:tblBorders>
        <w:top w:val="single" w:sz="8" w:space="0" w:color="00D2F2" w:themeColor="accent1" w:themeTint="BF"/>
        <w:left w:val="single" w:sz="8" w:space="0" w:color="00D2F2" w:themeColor="accent1" w:themeTint="BF"/>
        <w:bottom w:val="single" w:sz="8" w:space="0" w:color="00D2F2" w:themeColor="accent1" w:themeTint="BF"/>
        <w:right w:val="single" w:sz="8" w:space="0" w:color="00D2F2" w:themeColor="accent1" w:themeTint="BF"/>
        <w:insideH w:val="single" w:sz="8" w:space="0" w:color="00D2F2" w:themeColor="accent1" w:themeTint="BF"/>
      </w:tblBorders>
    </w:tblPr>
    <w:tblStylePr w:type="firstRow">
      <w:pPr>
        <w:spacing w:before="0" w:after="0" w:line="240" w:lineRule="auto"/>
      </w:pPr>
      <w:rPr>
        <w:b/>
        <w:bCs/>
        <w:color w:val="FFFFFF" w:themeColor="background1"/>
      </w:rPr>
      <w:tblPr/>
      <w:tcPr>
        <w:tcBorders>
          <w:top w:val="single" w:sz="8" w:space="0" w:color="00D2F2" w:themeColor="accent1" w:themeTint="BF"/>
          <w:left w:val="single" w:sz="8" w:space="0" w:color="00D2F2" w:themeColor="accent1" w:themeTint="BF"/>
          <w:bottom w:val="single" w:sz="8" w:space="0" w:color="00D2F2" w:themeColor="accent1" w:themeTint="BF"/>
          <w:right w:val="single" w:sz="8" w:space="0" w:color="00D2F2" w:themeColor="accent1" w:themeTint="BF"/>
          <w:insideH w:val="nil"/>
          <w:insideV w:val="nil"/>
        </w:tcBorders>
        <w:shd w:val="clear" w:color="auto" w:fill="008599" w:themeFill="accent1"/>
      </w:tcPr>
    </w:tblStylePr>
    <w:tblStylePr w:type="lastRow">
      <w:pPr>
        <w:spacing w:before="0" w:after="0" w:line="240" w:lineRule="auto"/>
      </w:pPr>
      <w:rPr>
        <w:b/>
        <w:bCs/>
      </w:rPr>
      <w:tblPr/>
      <w:tcPr>
        <w:tcBorders>
          <w:top w:val="double" w:sz="6" w:space="0" w:color="00D2F2" w:themeColor="accent1" w:themeTint="BF"/>
          <w:left w:val="single" w:sz="8" w:space="0" w:color="00D2F2" w:themeColor="accent1" w:themeTint="BF"/>
          <w:bottom w:val="single" w:sz="8" w:space="0" w:color="00D2F2" w:themeColor="accent1" w:themeTint="BF"/>
          <w:right w:val="single" w:sz="8" w:space="0" w:color="00D2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F3FF" w:themeFill="accent1" w:themeFillTint="3F"/>
      </w:tcPr>
    </w:tblStylePr>
    <w:tblStylePr w:type="band1Horz">
      <w:tblPr/>
      <w:tcPr>
        <w:tcBorders>
          <w:insideH w:val="nil"/>
          <w:insideV w:val="nil"/>
        </w:tcBorders>
        <w:shd w:val="clear" w:color="auto" w:fill="A6F3FF" w:themeFill="accent1" w:themeFillTint="3F"/>
      </w:tcPr>
    </w:tblStylePr>
    <w:tblStylePr w:type="band2Horz">
      <w:tblPr/>
      <w:tcPr>
        <w:tcBorders>
          <w:insideH w:val="nil"/>
          <w:insideV w:val="nil"/>
        </w:tcBorders>
      </w:tcPr>
    </w:tblStylePr>
  </w:style>
  <w:style w:type="numbering" w:customStyle="1" w:styleId="NoList1">
    <w:name w:val="No List1"/>
    <w:next w:val="NoList"/>
    <w:uiPriority w:val="99"/>
    <w:semiHidden/>
    <w:unhideWhenUsed/>
    <w:rsid w:val="00EE265B"/>
  </w:style>
  <w:style w:type="paragraph" w:customStyle="1" w:styleId="GSLHeading2">
    <w:name w:val="GSL_Heading 2"/>
    <w:basedOn w:val="Heading2"/>
    <w:rsid w:val="00EE265B"/>
    <w:pPr>
      <w:keepLines w:val="0"/>
      <w:tabs>
        <w:tab w:val="left" w:pos="709"/>
      </w:tabs>
      <w:spacing w:before="240" w:after="60" w:line="400" w:lineRule="exact"/>
      <w:ind w:left="709" w:hanging="709"/>
    </w:pPr>
    <w:rPr>
      <w:rFonts w:ascii="Calibri" w:hAnsi="Calibri"/>
      <w:bCs/>
      <w:color w:val="593160"/>
      <w:sz w:val="36"/>
      <w:lang w:eastAsia="en-AU"/>
    </w:rPr>
  </w:style>
  <w:style w:type="paragraph" w:customStyle="1" w:styleId="GSLHeading3">
    <w:name w:val="GSL_Heading 3"/>
    <w:basedOn w:val="Heading3"/>
    <w:qFormat/>
    <w:rsid w:val="00EE265B"/>
    <w:pPr>
      <w:keepLines w:val="0"/>
      <w:tabs>
        <w:tab w:val="left" w:pos="993"/>
      </w:tabs>
      <w:spacing w:before="0" w:line="360" w:lineRule="exact"/>
      <w:ind w:left="709" w:hanging="709"/>
    </w:pPr>
    <w:rPr>
      <w:bCs/>
      <w:color w:val="165788"/>
      <w:szCs w:val="26"/>
      <w:lang w:eastAsia="en-AU"/>
    </w:rPr>
  </w:style>
  <w:style w:type="paragraph" w:customStyle="1" w:styleId="GSLHeading4">
    <w:name w:val="GSL_Heading 4"/>
    <w:basedOn w:val="Heading4"/>
    <w:rsid w:val="00EE265B"/>
    <w:pPr>
      <w:keepNext w:val="0"/>
      <w:keepLines w:val="0"/>
      <w:numPr>
        <w:ilvl w:val="3"/>
      </w:numPr>
      <w:spacing w:before="0" w:after="60" w:line="280" w:lineRule="exact"/>
      <w:ind w:left="709" w:hanging="709"/>
    </w:pPr>
    <w:rPr>
      <w:rFonts w:asciiTheme="minorHAnsi" w:hAnsiTheme="minorHAnsi"/>
      <w:bCs/>
      <w:color w:val="593160"/>
      <w:szCs w:val="24"/>
      <w:lang w:eastAsia="en-AU"/>
    </w:rPr>
  </w:style>
  <w:style w:type="paragraph" w:customStyle="1" w:styleId="GSLHeading5">
    <w:name w:val="GSL_Heading 5"/>
    <w:basedOn w:val="Heading5"/>
    <w:rsid w:val="00EE265B"/>
    <w:pPr>
      <w:spacing w:before="0" w:after="60" w:line="280" w:lineRule="exact"/>
      <w:ind w:left="709" w:hanging="709"/>
    </w:pPr>
    <w:rPr>
      <w:rFonts w:asciiTheme="minorHAnsi" w:hAnsiTheme="minorHAnsi"/>
      <w:b w:val="0"/>
      <w:color w:val="165788"/>
      <w:szCs w:val="24"/>
      <w:lang w:eastAsia="en-AU"/>
    </w:rPr>
  </w:style>
  <w:style w:type="paragraph" w:customStyle="1" w:styleId="GSLHeading6">
    <w:name w:val="GSL_Heading 6"/>
    <w:basedOn w:val="Heading6"/>
    <w:rsid w:val="00EE265B"/>
    <w:pPr>
      <w:spacing w:before="0" w:after="60" w:line="280" w:lineRule="exact"/>
      <w:ind w:left="709" w:hanging="709"/>
    </w:pPr>
    <w:rPr>
      <w:rFonts w:asciiTheme="minorHAnsi" w:hAnsiTheme="minorHAnsi"/>
      <w:b w:val="0"/>
      <w:i/>
      <w:iCs/>
      <w:color w:val="165788"/>
      <w:sz w:val="26"/>
      <w:szCs w:val="24"/>
      <w:lang w:eastAsia="en-AU"/>
    </w:rPr>
  </w:style>
  <w:style w:type="character" w:customStyle="1" w:styleId="GSLCharacterItalic">
    <w:name w:val="GSL_*Character_Italic"/>
    <w:basedOn w:val="Emphasis"/>
    <w:rsid w:val="00EE265B"/>
    <w:rPr>
      <w:b w:val="0"/>
      <w:bCs w:val="0"/>
      <w:i/>
      <w:iCs/>
    </w:rPr>
  </w:style>
  <w:style w:type="paragraph" w:customStyle="1" w:styleId="GSLNotesList2">
    <w:name w:val="GSL_Notes List 2"/>
    <w:basedOn w:val="ListNumber2"/>
    <w:rsid w:val="00EE265B"/>
    <w:pPr>
      <w:numPr>
        <w:ilvl w:val="0"/>
        <w:numId w:val="0"/>
      </w:numPr>
      <w:tabs>
        <w:tab w:val="num" w:pos="360"/>
      </w:tabs>
      <w:spacing w:before="60" w:after="60" w:line="300" w:lineRule="exact"/>
      <w:ind w:left="1588" w:hanging="397"/>
      <w:contextualSpacing w:val="0"/>
    </w:pPr>
    <w:rPr>
      <w:rFonts w:ascii="Times New Roman" w:eastAsia="Times New Roman" w:hAnsi="Times New Roman" w:cs="Times New Roman"/>
      <w:i/>
      <w:sz w:val="24"/>
      <w:szCs w:val="24"/>
      <w:lang w:eastAsia="en-AU"/>
    </w:rPr>
  </w:style>
  <w:style w:type="paragraph" w:customStyle="1" w:styleId="GSLListBullet1">
    <w:name w:val="GSL_List Bullet 1"/>
    <w:basedOn w:val="ListBullet"/>
    <w:rsid w:val="00EE265B"/>
    <w:pPr>
      <w:spacing w:before="60" w:after="60" w:line="300" w:lineRule="exact"/>
      <w:ind w:left="1514" w:hanging="397"/>
      <w:contextualSpacing w:val="0"/>
    </w:pPr>
    <w:rPr>
      <w:rFonts w:ascii="Calibri" w:eastAsia="Calibri" w:hAnsi="Calibri" w:cs="Times New Roman"/>
      <w:sz w:val="24"/>
      <w:szCs w:val="20"/>
    </w:rPr>
  </w:style>
  <w:style w:type="paragraph" w:customStyle="1" w:styleId="GSLListBullet3">
    <w:name w:val="GSL_List Bullet 3"/>
    <w:basedOn w:val="ListBullet3"/>
    <w:rsid w:val="00EE265B"/>
    <w:pPr>
      <w:numPr>
        <w:numId w:val="0"/>
      </w:numPr>
      <w:tabs>
        <w:tab w:val="num" w:pos="360"/>
      </w:tabs>
      <w:spacing w:before="60" w:after="60" w:line="300" w:lineRule="exact"/>
      <w:ind w:left="1191" w:hanging="397"/>
      <w:contextualSpacing w:val="0"/>
    </w:pPr>
    <w:rPr>
      <w:rFonts w:ascii="Times New Roman" w:eastAsia="Times New Roman" w:hAnsi="Times New Roman" w:cs="Times New Roman"/>
      <w:sz w:val="24"/>
      <w:szCs w:val="24"/>
      <w:lang w:eastAsia="en-AU"/>
    </w:rPr>
  </w:style>
  <w:style w:type="character" w:customStyle="1" w:styleId="GSLCharacterUnderlined">
    <w:name w:val="GSL_*Character_Underlined"/>
    <w:basedOn w:val="DefaultParagraphFont"/>
    <w:rsid w:val="00EE265B"/>
    <w:rPr>
      <w:b w:val="0"/>
      <w:bCs/>
      <w:u w:val="single"/>
    </w:rPr>
  </w:style>
  <w:style w:type="paragraph" w:customStyle="1" w:styleId="GSLList1Last">
    <w:name w:val="GSL_List 1 Last"/>
    <w:basedOn w:val="GSLList1"/>
    <w:rsid w:val="00EE265B"/>
    <w:pPr>
      <w:numPr>
        <w:numId w:val="3"/>
      </w:numPr>
      <w:spacing w:after="240"/>
      <w:ind w:left="1854"/>
    </w:pPr>
  </w:style>
  <w:style w:type="paragraph" w:customStyle="1" w:styleId="GSLListBullet1Last">
    <w:name w:val="GSL_List Bullet 1 Last"/>
    <w:basedOn w:val="GSLListBullet1"/>
    <w:rsid w:val="00EE265B"/>
    <w:pPr>
      <w:spacing w:after="240"/>
    </w:pPr>
  </w:style>
  <w:style w:type="paragraph" w:customStyle="1" w:styleId="GSLListBullet2Last">
    <w:name w:val="GSL_List Bullet 2 Last"/>
    <w:basedOn w:val="GSLListBullet2"/>
    <w:rsid w:val="00EE265B"/>
    <w:pPr>
      <w:spacing w:after="240"/>
    </w:pPr>
  </w:style>
  <w:style w:type="paragraph" w:customStyle="1" w:styleId="GSLListBullet3Last">
    <w:name w:val="GSL_List Bullet 3 Last"/>
    <w:basedOn w:val="GSLListBullet3"/>
    <w:rsid w:val="00EE265B"/>
    <w:pPr>
      <w:spacing w:after="240"/>
    </w:pPr>
  </w:style>
  <w:style w:type="paragraph" w:customStyle="1" w:styleId="GSLBodyTextBeforeList">
    <w:name w:val="GSL_Body Text Before List"/>
    <w:basedOn w:val="GSLBodyText"/>
    <w:rsid w:val="00EE265B"/>
    <w:pPr>
      <w:spacing w:after="0"/>
    </w:pPr>
  </w:style>
  <w:style w:type="character" w:customStyle="1" w:styleId="GSLCharacterItalic11pt">
    <w:name w:val="GSL_*Character_Italic_11pt"/>
    <w:basedOn w:val="GSLCharacterItalic"/>
    <w:uiPriority w:val="1"/>
    <w:rsid w:val="00EE265B"/>
    <w:rPr>
      <w:b w:val="0"/>
      <w:bCs w:val="0"/>
      <w:i/>
      <w:iCs/>
      <w:sz w:val="22"/>
    </w:rPr>
  </w:style>
  <w:style w:type="character" w:customStyle="1" w:styleId="GSLCharacterHyperlink11ptitalic">
    <w:name w:val="GSL_*Character_Hyperlink_11pt_italic"/>
    <w:basedOn w:val="GSLCharacterHyperlink"/>
    <w:uiPriority w:val="1"/>
    <w:rsid w:val="00EE265B"/>
    <w:rPr>
      <w:i/>
      <w:color w:val="0000FF"/>
      <w:sz w:val="22"/>
      <w:szCs w:val="22"/>
      <w:u w:val="single"/>
    </w:rPr>
  </w:style>
  <w:style w:type="character" w:styleId="Emphasis">
    <w:name w:val="Emphasis"/>
    <w:basedOn w:val="DefaultParagraphFont"/>
    <w:uiPriority w:val="20"/>
    <w:qFormat/>
    <w:rsid w:val="00EE265B"/>
    <w:rPr>
      <w:i/>
      <w:iCs/>
    </w:rPr>
  </w:style>
  <w:style w:type="paragraph" w:customStyle="1" w:styleId="Default">
    <w:name w:val="Default"/>
    <w:rsid w:val="00EE265B"/>
    <w:pPr>
      <w:autoSpaceDE w:val="0"/>
      <w:autoSpaceDN w:val="0"/>
      <w:adjustRightInd w:val="0"/>
      <w:spacing w:after="0" w:line="240" w:lineRule="auto"/>
      <w:ind w:left="709" w:hanging="709"/>
    </w:pPr>
    <w:rPr>
      <w:rFonts w:ascii="Trebuchet MS" w:eastAsia="Calibri" w:hAnsi="Trebuchet MS" w:cs="Trebuchet MS"/>
      <w:color w:val="000000"/>
      <w:sz w:val="24"/>
      <w:szCs w:val="24"/>
      <w:lang w:eastAsia="en-AU"/>
    </w:rPr>
  </w:style>
  <w:style w:type="paragraph" w:styleId="BodyTextIndent2">
    <w:name w:val="Body Text Indent 2"/>
    <w:basedOn w:val="Normal"/>
    <w:link w:val="BodyTextIndent2Char"/>
    <w:uiPriority w:val="99"/>
    <w:rsid w:val="00EE265B"/>
    <w:pPr>
      <w:tabs>
        <w:tab w:val="left" w:pos="864"/>
        <w:tab w:val="left" w:pos="1296"/>
        <w:tab w:val="left" w:pos="2016"/>
      </w:tabs>
      <w:spacing w:after="0" w:line="240" w:lineRule="auto"/>
      <w:ind w:left="862" w:hanging="862"/>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EE265B"/>
    <w:rPr>
      <w:rFonts w:ascii="Times New Roman" w:eastAsia="Times New Roman" w:hAnsi="Times New Roman" w:cs="Times New Roman"/>
      <w:sz w:val="24"/>
      <w:szCs w:val="20"/>
    </w:rPr>
  </w:style>
  <w:style w:type="paragraph" w:customStyle="1" w:styleId="TableText">
    <w:name w:val="Table Text"/>
    <w:basedOn w:val="Normal"/>
    <w:link w:val="TableTextChar"/>
    <w:rsid w:val="00EE265B"/>
    <w:pPr>
      <w:suppressAutoHyphens/>
      <w:autoSpaceDE w:val="0"/>
      <w:autoSpaceDN w:val="0"/>
      <w:adjustRightInd w:val="0"/>
      <w:spacing w:before="75" w:after="75" w:line="220" w:lineRule="atLeast"/>
      <w:ind w:left="709" w:hanging="709"/>
      <w:textAlignment w:val="center"/>
    </w:pPr>
    <w:rPr>
      <w:rFonts w:ascii="Arial Narrow" w:eastAsia="Times New Roman" w:hAnsi="Arial Narrow" w:cs="Arial Narrow"/>
      <w:color w:val="000000"/>
      <w:sz w:val="18"/>
      <w:szCs w:val="18"/>
      <w:lang w:val="en-GB" w:eastAsia="en-AU"/>
    </w:rPr>
  </w:style>
  <w:style w:type="paragraph" w:customStyle="1" w:styleId="TablefigureHeading1">
    <w:name w:val="Table/figure Heading 1"/>
    <w:basedOn w:val="Normal"/>
    <w:link w:val="TablefigureHeading1Char"/>
    <w:rsid w:val="00EE265B"/>
    <w:pPr>
      <w:tabs>
        <w:tab w:val="left" w:pos="2381"/>
        <w:tab w:val="left" w:pos="5669"/>
      </w:tabs>
      <w:suppressAutoHyphens/>
      <w:autoSpaceDE w:val="0"/>
      <w:autoSpaceDN w:val="0"/>
      <w:adjustRightInd w:val="0"/>
      <w:spacing w:before="200" w:after="0" w:line="240" w:lineRule="atLeast"/>
      <w:ind w:left="709" w:hanging="709"/>
      <w:textAlignment w:val="center"/>
    </w:pPr>
    <w:rPr>
      <w:rFonts w:ascii="Calibri" w:eastAsia="Times New Roman" w:hAnsi="Calibri" w:cs="Arial Narrow"/>
      <w:color w:val="165788"/>
      <w:sz w:val="24"/>
      <w:szCs w:val="24"/>
      <w:lang w:val="en-GB" w:eastAsia="en-AU"/>
    </w:rPr>
  </w:style>
  <w:style w:type="paragraph" w:customStyle="1" w:styleId="Tablefootnote">
    <w:name w:val="Table footnote"/>
    <w:basedOn w:val="Normal"/>
    <w:link w:val="TablefootnoteChar"/>
    <w:rsid w:val="00EE265B"/>
    <w:pPr>
      <w:suppressAutoHyphens/>
      <w:autoSpaceDE w:val="0"/>
      <w:autoSpaceDN w:val="0"/>
      <w:adjustRightInd w:val="0"/>
      <w:spacing w:before="150" w:after="57" w:line="180" w:lineRule="atLeast"/>
      <w:ind w:left="170" w:hanging="170"/>
      <w:textAlignment w:val="center"/>
    </w:pPr>
    <w:rPr>
      <w:rFonts w:ascii="Calibri" w:eastAsia="Times New Roman" w:hAnsi="Calibri" w:cs="Arial Narrow"/>
      <w:i/>
      <w:iCs/>
      <w:color w:val="000000"/>
      <w:sz w:val="20"/>
      <w:szCs w:val="15"/>
      <w:lang w:val="en-GB" w:eastAsia="en-AU"/>
    </w:rPr>
  </w:style>
  <w:style w:type="character" w:customStyle="1" w:styleId="TablefigureHeading1Char">
    <w:name w:val="Table/figure Heading 1 Char"/>
    <w:basedOn w:val="DefaultParagraphFont"/>
    <w:link w:val="TablefigureHeading1"/>
    <w:rsid w:val="00EE265B"/>
    <w:rPr>
      <w:rFonts w:ascii="Calibri" w:eastAsia="Times New Roman" w:hAnsi="Calibri" w:cs="Arial Narrow"/>
      <w:color w:val="165788"/>
      <w:sz w:val="24"/>
      <w:szCs w:val="24"/>
      <w:lang w:val="en-GB" w:eastAsia="en-AU"/>
    </w:rPr>
  </w:style>
  <w:style w:type="character" w:customStyle="1" w:styleId="TablefootnoteChar">
    <w:name w:val="Table footnote Char"/>
    <w:basedOn w:val="DefaultParagraphFont"/>
    <w:link w:val="Tablefootnote"/>
    <w:rsid w:val="00EE265B"/>
    <w:rPr>
      <w:rFonts w:ascii="Calibri" w:eastAsia="Times New Roman" w:hAnsi="Calibri" w:cs="Arial Narrow"/>
      <w:i/>
      <w:iCs/>
      <w:color w:val="000000"/>
      <w:sz w:val="20"/>
      <w:szCs w:val="15"/>
      <w:lang w:val="en-GB" w:eastAsia="en-AU"/>
    </w:rPr>
  </w:style>
  <w:style w:type="character" w:customStyle="1" w:styleId="TableTextChar">
    <w:name w:val="Table Text Char"/>
    <w:basedOn w:val="DefaultParagraphFont"/>
    <w:link w:val="TableText"/>
    <w:rsid w:val="00EE265B"/>
    <w:rPr>
      <w:rFonts w:ascii="Arial Narrow" w:eastAsia="Times New Roman" w:hAnsi="Arial Narrow" w:cs="Arial Narrow"/>
      <w:color w:val="000000"/>
      <w:sz w:val="18"/>
      <w:szCs w:val="18"/>
      <w:lang w:val="en-GB" w:eastAsia="en-AU"/>
    </w:rPr>
  </w:style>
  <w:style w:type="paragraph" w:customStyle="1" w:styleId="GSLTitle">
    <w:name w:val="GSL_Title"/>
    <w:basedOn w:val="Title"/>
    <w:rsid w:val="00EE265B"/>
    <w:pPr>
      <w:pBdr>
        <w:bottom w:val="single" w:sz="8" w:space="4" w:color="008599" w:themeColor="accent1"/>
      </w:pBdr>
      <w:spacing w:before="2000" w:after="120" w:line="700" w:lineRule="exact"/>
      <w:ind w:left="340" w:hanging="709"/>
      <w:contextualSpacing/>
    </w:pPr>
    <w:rPr>
      <w:rFonts w:asciiTheme="majorHAnsi" w:hAnsiTheme="majorHAnsi"/>
      <w:b w:val="0"/>
      <w:color w:val="001B37" w:themeColor="text2" w:themeShade="BF"/>
      <w:spacing w:val="5"/>
      <w:sz w:val="68"/>
      <w:szCs w:val="52"/>
    </w:rPr>
  </w:style>
  <w:style w:type="paragraph" w:customStyle="1" w:styleId="GSLSubtitle">
    <w:name w:val="GSL_Subtitle"/>
    <w:basedOn w:val="Subtitle"/>
    <w:rsid w:val="00EE265B"/>
  </w:style>
  <w:style w:type="paragraph" w:customStyle="1" w:styleId="keypointbullet">
    <w:name w:val="key point bullet"/>
    <w:basedOn w:val="ListBullet"/>
    <w:semiHidden/>
    <w:rsid w:val="00EE265B"/>
    <w:pPr>
      <w:spacing w:after="120" w:line="240" w:lineRule="auto"/>
      <w:ind w:hanging="397"/>
      <w:contextualSpacing w:val="0"/>
      <w:jc w:val="both"/>
    </w:pPr>
    <w:rPr>
      <w:rFonts w:ascii="Calibri" w:eastAsia="Calibri" w:hAnsi="Calibri" w:cs="Times New Roman"/>
      <w:sz w:val="24"/>
      <w:szCs w:val="20"/>
    </w:rPr>
  </w:style>
  <w:style w:type="character" w:customStyle="1" w:styleId="ListBulletChar">
    <w:name w:val="List Bullet Char"/>
    <w:link w:val="ListBullet"/>
    <w:rsid w:val="00EE265B"/>
  </w:style>
  <w:style w:type="character" w:customStyle="1" w:styleId="ListBullet2Char">
    <w:name w:val="List Bullet 2 Char"/>
    <w:link w:val="ListBullet2"/>
    <w:rsid w:val="00EE265B"/>
  </w:style>
  <w:style w:type="paragraph" w:customStyle="1" w:styleId="Heading70">
    <w:name w:val="Heading7"/>
    <w:basedOn w:val="Heading6"/>
    <w:link w:val="Heading7Char0"/>
    <w:semiHidden/>
    <w:rsid w:val="00EE265B"/>
    <w:pPr>
      <w:keepNext w:val="0"/>
      <w:keepLines w:val="0"/>
      <w:spacing w:before="0" w:after="240" w:line="240" w:lineRule="auto"/>
      <w:ind w:left="709" w:hanging="709"/>
    </w:pPr>
    <w:rPr>
      <w:rFonts w:ascii="Calibri" w:eastAsia="Calibri" w:hAnsi="Calibri" w:cs="Times New Roman"/>
      <w:b w:val="0"/>
      <w:bCs/>
      <w:color w:val="000000"/>
      <w:sz w:val="24"/>
      <w:szCs w:val="24"/>
      <w:u w:val="single"/>
    </w:rPr>
  </w:style>
  <w:style w:type="character" w:customStyle="1" w:styleId="Heading7Char0">
    <w:name w:val="Heading7 Char"/>
    <w:link w:val="Heading70"/>
    <w:semiHidden/>
    <w:rsid w:val="00EE265B"/>
    <w:rPr>
      <w:rFonts w:ascii="Calibri" w:eastAsia="Calibri" w:hAnsi="Calibri" w:cs="Times New Roman"/>
      <w:bCs/>
      <w:color w:val="000000"/>
      <w:sz w:val="24"/>
      <w:szCs w:val="24"/>
      <w:u w:val="single"/>
    </w:rPr>
  </w:style>
  <w:style w:type="paragraph" w:customStyle="1" w:styleId="GSLHeading1">
    <w:name w:val="GSL_Heading 1"/>
    <w:basedOn w:val="Heading1"/>
    <w:rsid w:val="00EE265B"/>
    <w:pPr>
      <w:pBdr>
        <w:bottom w:val="single" w:sz="4" w:space="4" w:color="auto"/>
      </w:pBdr>
      <w:tabs>
        <w:tab w:val="left" w:pos="426"/>
        <w:tab w:val="left" w:pos="709"/>
      </w:tabs>
      <w:spacing w:before="240" w:after="120" w:line="460" w:lineRule="exact"/>
      <w:ind w:left="709" w:hanging="709"/>
    </w:pPr>
    <w:rPr>
      <w:caps/>
      <w:color w:val="165788"/>
      <w:sz w:val="44"/>
      <w:szCs w:val="28"/>
      <w:lang w:eastAsia="en-AU"/>
    </w:rPr>
  </w:style>
  <w:style w:type="paragraph" w:customStyle="1" w:styleId="GSLHeading7">
    <w:name w:val="GSL_Heading 7"/>
    <w:basedOn w:val="Heading70"/>
    <w:rsid w:val="00EE265B"/>
    <w:pPr>
      <w:spacing w:after="60" w:line="280" w:lineRule="exact"/>
    </w:pPr>
    <w:rPr>
      <w:sz w:val="26"/>
    </w:rPr>
  </w:style>
  <w:style w:type="character" w:customStyle="1" w:styleId="GSLCharacterBold">
    <w:name w:val="GSL_*Character_Bold"/>
    <w:basedOn w:val="Strong"/>
    <w:rsid w:val="00EE265B"/>
    <w:rPr>
      <w:b/>
      <w:bCs/>
      <w:color w:val="001B37" w:themeColor="text2" w:themeShade="BF"/>
    </w:rPr>
  </w:style>
  <w:style w:type="paragraph" w:customStyle="1" w:styleId="GSLNotes">
    <w:name w:val="GSL_Notes"/>
    <w:basedOn w:val="GSLBodyText"/>
    <w:rsid w:val="00EE265B"/>
    <w:pPr>
      <w:ind w:left="397"/>
    </w:pPr>
    <w:rPr>
      <w:i/>
    </w:rPr>
  </w:style>
  <w:style w:type="paragraph" w:customStyle="1" w:styleId="GSLFooter">
    <w:name w:val="GSL_Footer"/>
    <w:basedOn w:val="Normal"/>
    <w:rsid w:val="00EE265B"/>
    <w:pPr>
      <w:tabs>
        <w:tab w:val="center" w:pos="4513"/>
        <w:tab w:val="right" w:pos="9026"/>
      </w:tabs>
      <w:spacing w:after="0" w:line="240" w:lineRule="auto"/>
      <w:ind w:left="709" w:hanging="709"/>
      <w:jc w:val="center"/>
    </w:pPr>
    <w:rPr>
      <w:rFonts w:ascii="Times New Roman" w:eastAsia="Times New Roman" w:hAnsi="Times New Roman" w:cs="Times New Roman"/>
      <w:sz w:val="24"/>
      <w:szCs w:val="24"/>
      <w:lang w:eastAsia="en-AU"/>
    </w:rPr>
  </w:style>
  <w:style w:type="paragraph" w:customStyle="1" w:styleId="GSLHeader">
    <w:name w:val="GSL_Header"/>
    <w:basedOn w:val="Header"/>
    <w:rsid w:val="00EE265B"/>
    <w:pPr>
      <w:ind w:left="709" w:hanging="709"/>
      <w:jc w:val="center"/>
    </w:pPr>
    <w:rPr>
      <w:rFonts w:ascii="Times New Roman" w:eastAsia="Times New Roman" w:hAnsi="Times New Roman" w:cs="Times New Roman"/>
      <w:sz w:val="24"/>
      <w:szCs w:val="24"/>
      <w:lang w:eastAsia="en-AU"/>
    </w:rPr>
  </w:style>
  <w:style w:type="character" w:styleId="IntenseReference">
    <w:name w:val="Intense Reference"/>
    <w:basedOn w:val="DefaultParagraphFont"/>
    <w:uiPriority w:val="32"/>
    <w:qFormat/>
    <w:rsid w:val="00EE265B"/>
    <w:rPr>
      <w:b/>
      <w:bCs/>
      <w:smallCaps/>
      <w:color w:val="55437E" w:themeColor="accent2"/>
      <w:spacing w:val="5"/>
      <w:u w:val="single"/>
    </w:rPr>
  </w:style>
  <w:style w:type="character" w:customStyle="1" w:styleId="GSLCharacterBoldUnderline">
    <w:name w:val="GSL_*Character_Bold Underline"/>
    <w:basedOn w:val="GSLCharacterBold"/>
    <w:rsid w:val="00EE265B"/>
    <w:rPr>
      <w:b/>
      <w:bCs/>
      <w:color w:val="001B37" w:themeColor="text2" w:themeShade="BF"/>
      <w:u w:val="single"/>
    </w:rPr>
  </w:style>
  <w:style w:type="paragraph" w:customStyle="1" w:styleId="GSLList2Last">
    <w:name w:val="GSL_List 2 Last"/>
    <w:basedOn w:val="GSLList2"/>
    <w:rsid w:val="00EE265B"/>
    <w:pPr>
      <w:spacing w:after="240"/>
      <w:ind w:left="794" w:hanging="397"/>
    </w:pPr>
  </w:style>
  <w:style w:type="character" w:styleId="SubtleEmphasis">
    <w:name w:val="Subtle Emphasis"/>
    <w:basedOn w:val="DefaultParagraphFont"/>
    <w:uiPriority w:val="19"/>
    <w:qFormat/>
    <w:rsid w:val="00EE265B"/>
    <w:rPr>
      <w:i/>
      <w:iCs/>
      <w:color w:val="808080" w:themeColor="text1" w:themeTint="7F"/>
    </w:rPr>
  </w:style>
  <w:style w:type="paragraph" w:customStyle="1" w:styleId="GSLNotesList1Last">
    <w:name w:val="GSL_Notes List 1 Last"/>
    <w:basedOn w:val="GSLNotesList1"/>
    <w:rsid w:val="00EE265B"/>
    <w:pPr>
      <w:numPr>
        <w:numId w:val="9"/>
      </w:numPr>
      <w:spacing w:after="240"/>
      <w:ind w:left="1191" w:hanging="397"/>
    </w:pPr>
  </w:style>
  <w:style w:type="paragraph" w:customStyle="1" w:styleId="GSLNotesList2Last">
    <w:name w:val="GSL_Notes List 2 Last"/>
    <w:basedOn w:val="GSLNotesList2"/>
    <w:rsid w:val="00EE265B"/>
    <w:pPr>
      <w:tabs>
        <w:tab w:val="clear" w:pos="360"/>
      </w:tabs>
      <w:spacing w:after="240"/>
      <w:ind w:left="794"/>
    </w:pPr>
  </w:style>
  <w:style w:type="table" w:customStyle="1" w:styleId="TableGrid2">
    <w:name w:val="Table Grid2"/>
    <w:basedOn w:val="TableNormal"/>
    <w:next w:val="TableGrid"/>
    <w:rsid w:val="00EE265B"/>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E265B"/>
    <w:pPr>
      <w:spacing w:after="0" w:line="240" w:lineRule="auto"/>
      <w:ind w:left="709" w:hanging="709"/>
    </w:pPr>
    <w:rPr>
      <w:rFonts w:ascii="Times New Roman" w:eastAsiaTheme="minorEastAsia"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E265B"/>
    <w:pPr>
      <w:spacing w:after="0" w:line="240" w:lineRule="auto"/>
      <w:ind w:left="709" w:hanging="709"/>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EE265B"/>
    <w:pPr>
      <w:spacing w:after="100" w:line="300" w:lineRule="exact"/>
      <w:ind w:left="660" w:hanging="709"/>
    </w:pPr>
    <w:rPr>
      <w:rFonts w:ascii="Times New Roman" w:eastAsiaTheme="minorEastAsia" w:hAnsi="Times New Roman" w:cs="Times New Roman"/>
      <w:sz w:val="24"/>
      <w:szCs w:val="24"/>
      <w:lang w:eastAsia="en-AU"/>
    </w:rPr>
  </w:style>
  <w:style w:type="paragraph" w:styleId="TOC5">
    <w:name w:val="toc 5"/>
    <w:basedOn w:val="Normal"/>
    <w:next w:val="Normal"/>
    <w:autoRedefine/>
    <w:uiPriority w:val="39"/>
    <w:unhideWhenUsed/>
    <w:rsid w:val="00EE265B"/>
    <w:pPr>
      <w:spacing w:after="100" w:line="300" w:lineRule="exact"/>
      <w:ind w:left="880" w:hanging="709"/>
    </w:pPr>
    <w:rPr>
      <w:rFonts w:ascii="Times New Roman" w:eastAsiaTheme="minorEastAsia" w:hAnsi="Times New Roman" w:cs="Times New Roman"/>
      <w:sz w:val="24"/>
      <w:szCs w:val="24"/>
      <w:lang w:eastAsia="en-AU"/>
    </w:rPr>
  </w:style>
  <w:style w:type="paragraph" w:styleId="TOC6">
    <w:name w:val="toc 6"/>
    <w:basedOn w:val="Normal"/>
    <w:next w:val="Normal"/>
    <w:autoRedefine/>
    <w:uiPriority w:val="39"/>
    <w:unhideWhenUsed/>
    <w:rsid w:val="00EE265B"/>
    <w:pPr>
      <w:spacing w:after="100" w:line="300" w:lineRule="exact"/>
      <w:ind w:left="1100" w:hanging="709"/>
    </w:pPr>
    <w:rPr>
      <w:rFonts w:ascii="Times New Roman" w:eastAsiaTheme="minorEastAsia" w:hAnsi="Times New Roman" w:cs="Times New Roman"/>
      <w:sz w:val="24"/>
      <w:szCs w:val="24"/>
      <w:lang w:eastAsia="en-AU"/>
    </w:rPr>
  </w:style>
  <w:style w:type="paragraph" w:styleId="TOC7">
    <w:name w:val="toc 7"/>
    <w:basedOn w:val="Normal"/>
    <w:next w:val="Normal"/>
    <w:autoRedefine/>
    <w:uiPriority w:val="39"/>
    <w:unhideWhenUsed/>
    <w:rsid w:val="00EE265B"/>
    <w:pPr>
      <w:spacing w:after="100" w:line="300" w:lineRule="exact"/>
      <w:ind w:left="1320" w:hanging="709"/>
    </w:pPr>
    <w:rPr>
      <w:rFonts w:ascii="Times New Roman" w:eastAsiaTheme="minorEastAsia" w:hAnsi="Times New Roman" w:cs="Times New Roman"/>
      <w:sz w:val="24"/>
      <w:szCs w:val="24"/>
      <w:lang w:eastAsia="en-AU"/>
    </w:rPr>
  </w:style>
  <w:style w:type="paragraph" w:styleId="TOC8">
    <w:name w:val="toc 8"/>
    <w:basedOn w:val="Normal"/>
    <w:next w:val="Normal"/>
    <w:autoRedefine/>
    <w:uiPriority w:val="39"/>
    <w:unhideWhenUsed/>
    <w:rsid w:val="00EE265B"/>
    <w:pPr>
      <w:spacing w:after="100" w:line="300" w:lineRule="exact"/>
      <w:ind w:left="1540" w:hanging="709"/>
    </w:pPr>
    <w:rPr>
      <w:rFonts w:ascii="Times New Roman" w:eastAsiaTheme="minorEastAsia" w:hAnsi="Times New Roman" w:cs="Times New Roman"/>
      <w:sz w:val="24"/>
      <w:szCs w:val="24"/>
      <w:lang w:eastAsia="en-AU"/>
    </w:rPr>
  </w:style>
  <w:style w:type="paragraph" w:styleId="TOC9">
    <w:name w:val="toc 9"/>
    <w:basedOn w:val="Normal"/>
    <w:next w:val="Normal"/>
    <w:autoRedefine/>
    <w:uiPriority w:val="39"/>
    <w:unhideWhenUsed/>
    <w:rsid w:val="00EE265B"/>
    <w:pPr>
      <w:spacing w:after="100" w:line="300" w:lineRule="exact"/>
      <w:ind w:left="1760" w:hanging="709"/>
    </w:pPr>
    <w:rPr>
      <w:rFonts w:ascii="Times New Roman" w:eastAsiaTheme="minorEastAsia" w:hAnsi="Times New Roman" w:cs="Times New Roman"/>
      <w:sz w:val="24"/>
      <w:szCs w:val="24"/>
      <w:lang w:eastAsia="en-AU"/>
    </w:rPr>
  </w:style>
  <w:style w:type="table" w:customStyle="1" w:styleId="TableGrid4">
    <w:name w:val="Table Grid4"/>
    <w:basedOn w:val="TableNormal"/>
    <w:next w:val="TableGrid"/>
    <w:rsid w:val="00EE265B"/>
    <w:pPr>
      <w:spacing w:after="0" w:line="240" w:lineRule="auto"/>
      <w:ind w:left="709" w:hanging="709"/>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EE265B"/>
    <w:pPr>
      <w:spacing w:after="0" w:line="240" w:lineRule="auto"/>
      <w:ind w:left="709" w:hanging="709"/>
    </w:pPr>
    <w:rPr>
      <w:rFonts w:ascii="Times New Roman" w:eastAsia="Times New Roman" w:hAnsi="Times New Roman" w:cs="Times New Roman"/>
      <w:sz w:val="20"/>
      <w:szCs w:val="20"/>
    </w:rPr>
    <w:tblPr>
      <w:tblStyleRowBandSize w:val="1"/>
      <w:tblStyleColBandSize w:val="1"/>
      <w:tblBorders>
        <w:top w:val="single" w:sz="8" w:space="0" w:color="008599" w:themeColor="accent1"/>
        <w:left w:val="single" w:sz="8" w:space="0" w:color="008599" w:themeColor="accent1"/>
        <w:bottom w:val="single" w:sz="8" w:space="0" w:color="008599" w:themeColor="accent1"/>
        <w:right w:val="single" w:sz="8" w:space="0" w:color="008599" w:themeColor="accent1"/>
      </w:tblBorders>
    </w:tblPr>
    <w:tblStylePr w:type="firstRow">
      <w:pPr>
        <w:spacing w:before="0" w:after="0" w:line="240" w:lineRule="auto"/>
      </w:pPr>
      <w:rPr>
        <w:b/>
        <w:bCs/>
        <w:color w:val="FFFFFF" w:themeColor="background1"/>
      </w:rPr>
      <w:tblPr/>
      <w:tcPr>
        <w:shd w:val="clear" w:color="auto" w:fill="008599" w:themeFill="accent1"/>
      </w:tcPr>
    </w:tblStylePr>
    <w:tblStylePr w:type="lastRow">
      <w:pPr>
        <w:spacing w:before="0" w:after="0" w:line="240" w:lineRule="auto"/>
      </w:pPr>
      <w:rPr>
        <w:b/>
        <w:bCs/>
      </w:rPr>
      <w:tblPr/>
      <w:tcPr>
        <w:tcBorders>
          <w:top w:val="double" w:sz="6" w:space="0" w:color="008599" w:themeColor="accent1"/>
          <w:left w:val="single" w:sz="8" w:space="0" w:color="008599" w:themeColor="accent1"/>
          <w:bottom w:val="single" w:sz="8" w:space="0" w:color="008599" w:themeColor="accent1"/>
          <w:right w:val="single" w:sz="8" w:space="0" w:color="008599" w:themeColor="accent1"/>
        </w:tcBorders>
      </w:tcPr>
    </w:tblStylePr>
    <w:tblStylePr w:type="firstCol">
      <w:rPr>
        <w:b/>
        <w:bCs/>
      </w:rPr>
    </w:tblStylePr>
    <w:tblStylePr w:type="lastCol">
      <w:rPr>
        <w:b/>
        <w:bCs/>
      </w:rPr>
    </w:tblStylePr>
    <w:tblStylePr w:type="band1Vert">
      <w:tblPr/>
      <w:tcPr>
        <w:tcBorders>
          <w:top w:val="single" w:sz="8" w:space="0" w:color="008599" w:themeColor="accent1"/>
          <w:left w:val="single" w:sz="8" w:space="0" w:color="008599" w:themeColor="accent1"/>
          <w:bottom w:val="single" w:sz="8" w:space="0" w:color="008599" w:themeColor="accent1"/>
          <w:right w:val="single" w:sz="8" w:space="0" w:color="008599" w:themeColor="accent1"/>
        </w:tcBorders>
      </w:tcPr>
    </w:tblStylePr>
    <w:tblStylePr w:type="band1Horz">
      <w:tblPr/>
      <w:tcPr>
        <w:tcBorders>
          <w:top w:val="single" w:sz="8" w:space="0" w:color="008599" w:themeColor="accent1"/>
          <w:left w:val="single" w:sz="8" w:space="0" w:color="008599" w:themeColor="accent1"/>
          <w:bottom w:val="single" w:sz="8" w:space="0" w:color="008599" w:themeColor="accent1"/>
          <w:right w:val="single" w:sz="8" w:space="0" w:color="008599" w:themeColor="accent1"/>
        </w:tcBorders>
      </w:tcPr>
    </w:tblStylePr>
  </w:style>
  <w:style w:type="table" w:customStyle="1" w:styleId="MediumShading1-Accent11">
    <w:name w:val="Medium Shading 1 - Accent 11"/>
    <w:basedOn w:val="TableNormal"/>
    <w:next w:val="MediumShading1-Accent1"/>
    <w:uiPriority w:val="63"/>
    <w:rsid w:val="00EE265B"/>
    <w:pPr>
      <w:spacing w:after="0" w:line="240" w:lineRule="auto"/>
      <w:ind w:left="709" w:hanging="709"/>
    </w:pPr>
    <w:rPr>
      <w:rFonts w:ascii="Times New Roman" w:eastAsia="Times New Roman" w:hAnsi="Times New Roman" w:cs="Times New Roman"/>
      <w:sz w:val="20"/>
      <w:szCs w:val="20"/>
    </w:rPr>
    <w:tblPr>
      <w:tblStyleRowBandSize w:val="1"/>
      <w:tblStyleColBandSize w:val="1"/>
      <w:tblBorders>
        <w:top w:val="single" w:sz="8" w:space="0" w:color="00D2F2" w:themeColor="accent1" w:themeTint="BF"/>
        <w:left w:val="single" w:sz="8" w:space="0" w:color="00D2F2" w:themeColor="accent1" w:themeTint="BF"/>
        <w:bottom w:val="single" w:sz="8" w:space="0" w:color="00D2F2" w:themeColor="accent1" w:themeTint="BF"/>
        <w:right w:val="single" w:sz="8" w:space="0" w:color="00D2F2" w:themeColor="accent1" w:themeTint="BF"/>
        <w:insideH w:val="single" w:sz="8" w:space="0" w:color="00D2F2" w:themeColor="accent1" w:themeTint="BF"/>
      </w:tblBorders>
    </w:tblPr>
    <w:tblStylePr w:type="firstRow">
      <w:pPr>
        <w:spacing w:before="0" w:after="0" w:line="240" w:lineRule="auto"/>
      </w:pPr>
      <w:rPr>
        <w:b/>
        <w:bCs/>
        <w:color w:val="FFFFFF" w:themeColor="background1"/>
      </w:rPr>
      <w:tblPr/>
      <w:tcPr>
        <w:tcBorders>
          <w:top w:val="single" w:sz="8" w:space="0" w:color="00D2F2" w:themeColor="accent1" w:themeTint="BF"/>
          <w:left w:val="single" w:sz="8" w:space="0" w:color="00D2F2" w:themeColor="accent1" w:themeTint="BF"/>
          <w:bottom w:val="single" w:sz="8" w:space="0" w:color="00D2F2" w:themeColor="accent1" w:themeTint="BF"/>
          <w:right w:val="single" w:sz="8" w:space="0" w:color="00D2F2" w:themeColor="accent1" w:themeTint="BF"/>
          <w:insideH w:val="nil"/>
          <w:insideV w:val="nil"/>
        </w:tcBorders>
        <w:shd w:val="clear" w:color="auto" w:fill="008599" w:themeFill="accent1"/>
      </w:tcPr>
    </w:tblStylePr>
    <w:tblStylePr w:type="lastRow">
      <w:pPr>
        <w:spacing w:before="0" w:after="0" w:line="240" w:lineRule="auto"/>
      </w:pPr>
      <w:rPr>
        <w:b/>
        <w:bCs/>
      </w:rPr>
      <w:tblPr/>
      <w:tcPr>
        <w:tcBorders>
          <w:top w:val="double" w:sz="6" w:space="0" w:color="00D2F2" w:themeColor="accent1" w:themeTint="BF"/>
          <w:left w:val="single" w:sz="8" w:space="0" w:color="00D2F2" w:themeColor="accent1" w:themeTint="BF"/>
          <w:bottom w:val="single" w:sz="8" w:space="0" w:color="00D2F2" w:themeColor="accent1" w:themeTint="BF"/>
          <w:right w:val="single" w:sz="8" w:space="0" w:color="00D2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F3FF" w:themeFill="accent1" w:themeFillTint="3F"/>
      </w:tcPr>
    </w:tblStylePr>
    <w:tblStylePr w:type="band1Horz">
      <w:tblPr/>
      <w:tcPr>
        <w:tcBorders>
          <w:insideH w:val="nil"/>
          <w:insideV w:val="nil"/>
        </w:tcBorders>
        <w:shd w:val="clear" w:color="auto" w:fill="A6F3FF" w:themeFill="accent1" w:themeFillTint="3F"/>
      </w:tcPr>
    </w:tblStylePr>
    <w:tblStylePr w:type="band2Horz">
      <w:tblPr/>
      <w:tcPr>
        <w:tcBorders>
          <w:insideH w:val="nil"/>
          <w:insideV w:val="nil"/>
        </w:tcBorders>
      </w:tcPr>
    </w:tblStylePr>
  </w:style>
  <w:style w:type="table" w:customStyle="1" w:styleId="TableGrid5">
    <w:name w:val="Table Grid5"/>
    <w:basedOn w:val="TableNormal"/>
    <w:next w:val="TableGrid"/>
    <w:rsid w:val="00EE265B"/>
    <w:pPr>
      <w:spacing w:after="0" w:line="240" w:lineRule="auto"/>
      <w:ind w:left="709" w:hanging="709"/>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E265B"/>
    <w:pPr>
      <w:spacing w:after="0" w:line="240" w:lineRule="auto"/>
      <w:ind w:left="709" w:hanging="709"/>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E265B"/>
    <w:pPr>
      <w:spacing w:after="0" w:line="240" w:lineRule="auto"/>
      <w:ind w:left="709" w:hanging="709"/>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EE265B"/>
    <w:pPr>
      <w:tabs>
        <w:tab w:val="decimal" w:pos="1584"/>
        <w:tab w:val="decimal" w:pos="2304"/>
        <w:tab w:val="decimal" w:pos="3024"/>
        <w:tab w:val="decimal" w:pos="7776"/>
      </w:tabs>
      <w:spacing w:after="0" w:line="240" w:lineRule="exact"/>
      <w:ind w:left="567" w:right="335" w:hanging="567"/>
    </w:pPr>
    <w:rPr>
      <w:rFonts w:ascii="Times New Roman" w:eastAsia="Times New Roman" w:hAnsi="Times New Roman" w:cs="Times New Roman"/>
      <w:sz w:val="24"/>
      <w:szCs w:val="20"/>
    </w:rPr>
  </w:style>
  <w:style w:type="paragraph" w:customStyle="1" w:styleId="IndentParaLevel1">
    <w:name w:val="IndentParaLevel1"/>
    <w:basedOn w:val="Normal"/>
    <w:link w:val="IndentParaLevel1Char"/>
    <w:rsid w:val="00EE265B"/>
    <w:pPr>
      <w:spacing w:after="220" w:line="240" w:lineRule="auto"/>
      <w:ind w:left="964" w:hanging="709"/>
    </w:pPr>
    <w:rPr>
      <w:rFonts w:ascii="Times New Roman" w:eastAsia="Times New Roman" w:hAnsi="Times New Roman" w:cs="Times New Roman"/>
      <w:sz w:val="24"/>
      <w:szCs w:val="24"/>
    </w:rPr>
  </w:style>
  <w:style w:type="character" w:customStyle="1" w:styleId="IndentParaLevel1Char">
    <w:name w:val="IndentParaLevel1 Char"/>
    <w:basedOn w:val="DefaultParagraphFont"/>
    <w:link w:val="IndentParaLevel1"/>
    <w:locked/>
    <w:rsid w:val="00EE265B"/>
    <w:rPr>
      <w:rFonts w:ascii="Times New Roman" w:eastAsia="Times New Roman" w:hAnsi="Times New Roman" w:cs="Times New Roman"/>
      <w:sz w:val="24"/>
      <w:szCs w:val="24"/>
    </w:rPr>
  </w:style>
  <w:style w:type="paragraph" w:styleId="NoSpacing">
    <w:name w:val="No Spacing"/>
    <w:link w:val="NoSpacingChar"/>
    <w:uiPriority w:val="1"/>
    <w:qFormat/>
    <w:rsid w:val="00EE265B"/>
    <w:pPr>
      <w:spacing w:after="240" w:line="300" w:lineRule="exact"/>
      <w:ind w:left="709" w:hanging="709"/>
    </w:pPr>
    <w:rPr>
      <w:rFonts w:ascii="Times New Roman" w:eastAsiaTheme="minorEastAsia" w:hAnsi="Times New Roman" w:cs="Times New Roman"/>
      <w:sz w:val="24"/>
      <w:szCs w:val="24"/>
    </w:rPr>
  </w:style>
  <w:style w:type="character" w:customStyle="1" w:styleId="NoSpacingChar">
    <w:name w:val="No Spacing Char"/>
    <w:basedOn w:val="DefaultParagraphFont"/>
    <w:link w:val="NoSpacing"/>
    <w:uiPriority w:val="1"/>
    <w:rsid w:val="00EE265B"/>
    <w:rPr>
      <w:rFonts w:ascii="Times New Roman" w:eastAsiaTheme="minorEastAsia" w:hAnsi="Times New Roman" w:cs="Times New Roman"/>
      <w:sz w:val="24"/>
      <w:szCs w:val="24"/>
    </w:rPr>
  </w:style>
  <w:style w:type="paragraph" w:customStyle="1" w:styleId="StyleStyledotpointAfter75ptLinespacingsingle">
    <w:name w:val="Style Style dot point + After:  7.5 pt + Line spacing:  single"/>
    <w:basedOn w:val="Normal"/>
    <w:rsid w:val="00EE265B"/>
    <w:pPr>
      <w:numPr>
        <w:numId w:val="13"/>
      </w:numPr>
      <w:tabs>
        <w:tab w:val="clear" w:pos="2751"/>
        <w:tab w:val="num" w:pos="0"/>
        <w:tab w:val="left" w:pos="227"/>
        <w:tab w:val="num" w:pos="850"/>
      </w:tabs>
      <w:suppressAutoHyphens/>
      <w:autoSpaceDE w:val="0"/>
      <w:autoSpaceDN w:val="0"/>
      <w:adjustRightInd w:val="0"/>
      <w:spacing w:before="150" w:after="0" w:line="240" w:lineRule="auto"/>
      <w:ind w:left="850" w:hanging="1134"/>
      <w:textAlignment w:val="center"/>
    </w:pPr>
    <w:rPr>
      <w:rFonts w:ascii="Calibri" w:eastAsia="Times New Roman" w:hAnsi="Calibri" w:cs="Times New Roman"/>
      <w:color w:val="000000"/>
      <w:sz w:val="24"/>
      <w:szCs w:val="20"/>
      <w:shd w:val="clear" w:color="auto" w:fill="FFFFFD"/>
      <w:lang w:val="en-GB" w:eastAsia="en-AU"/>
    </w:rPr>
  </w:style>
  <w:style w:type="paragraph" w:customStyle="1" w:styleId="Paragraphindent2">
    <w:name w:val="Paragraph indent 2"/>
    <w:basedOn w:val="Normal"/>
    <w:rsid w:val="00EE265B"/>
    <w:pPr>
      <w:tabs>
        <w:tab w:val="num" w:pos="2160"/>
      </w:tabs>
      <w:spacing w:before="150" w:after="160" w:line="300" w:lineRule="atLeast"/>
      <w:ind w:left="2160" w:hanging="180"/>
    </w:pPr>
    <w:rPr>
      <w:rFonts w:ascii="Calibri" w:eastAsia="Times New Roman" w:hAnsi="Calibri" w:cs="Arial"/>
      <w:sz w:val="24"/>
      <w:szCs w:val="24"/>
      <w:lang w:eastAsia="en-AU"/>
    </w:rPr>
  </w:style>
  <w:style w:type="paragraph" w:styleId="BodyTextIndent">
    <w:name w:val="Body Text Indent"/>
    <w:basedOn w:val="Normal"/>
    <w:link w:val="BodyTextIndentChar"/>
    <w:uiPriority w:val="99"/>
    <w:semiHidden/>
    <w:unhideWhenUsed/>
    <w:rsid w:val="00EE265B"/>
    <w:pPr>
      <w:spacing w:after="120" w:line="300" w:lineRule="exact"/>
      <w:ind w:left="283" w:hanging="709"/>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E265B"/>
    <w:rPr>
      <w:rFonts w:ascii="Times New Roman" w:eastAsia="Times New Roman" w:hAnsi="Times New Roman" w:cs="Times New Roman"/>
      <w:sz w:val="24"/>
      <w:szCs w:val="24"/>
    </w:rPr>
  </w:style>
  <w:style w:type="character" w:customStyle="1" w:styleId="labelvalue">
    <w:name w:val="labelvalue"/>
    <w:basedOn w:val="DefaultParagraphFont"/>
    <w:rsid w:val="00EE265B"/>
  </w:style>
  <w:style w:type="paragraph" w:styleId="IntenseQuote">
    <w:name w:val="Intense Quote"/>
    <w:basedOn w:val="Normal"/>
    <w:next w:val="Normal"/>
    <w:link w:val="IntenseQuoteChar"/>
    <w:uiPriority w:val="30"/>
    <w:qFormat/>
    <w:rsid w:val="00EE265B"/>
    <w:pPr>
      <w:pBdr>
        <w:bottom w:val="single" w:sz="4" w:space="4" w:color="008599" w:themeColor="accent1"/>
      </w:pBdr>
      <w:spacing w:before="200" w:after="280" w:line="300" w:lineRule="exact"/>
      <w:ind w:left="936" w:right="936" w:hanging="709"/>
    </w:pPr>
    <w:rPr>
      <w:rFonts w:ascii="Times New Roman" w:eastAsia="Times New Roman" w:hAnsi="Times New Roman" w:cs="Times New Roman"/>
      <w:b/>
      <w:bCs/>
      <w:i/>
      <w:iCs/>
      <w:color w:val="008599" w:themeColor="accent1"/>
      <w:sz w:val="24"/>
      <w:szCs w:val="24"/>
    </w:rPr>
  </w:style>
  <w:style w:type="character" w:customStyle="1" w:styleId="IntenseQuoteChar">
    <w:name w:val="Intense Quote Char"/>
    <w:basedOn w:val="DefaultParagraphFont"/>
    <w:link w:val="IntenseQuote"/>
    <w:uiPriority w:val="30"/>
    <w:rsid w:val="00EE265B"/>
    <w:rPr>
      <w:rFonts w:ascii="Times New Roman" w:eastAsia="Times New Roman" w:hAnsi="Times New Roman" w:cs="Times New Roman"/>
      <w:b/>
      <w:bCs/>
      <w:i/>
      <w:iCs/>
      <w:color w:val="008599" w:themeColor="accent1"/>
      <w:sz w:val="24"/>
      <w:szCs w:val="24"/>
    </w:rPr>
  </w:style>
  <w:style w:type="paragraph" w:customStyle="1" w:styleId="PlainParagraph">
    <w:name w:val="Plain Paragraph"/>
    <w:basedOn w:val="Normal"/>
    <w:rsid w:val="00EE265B"/>
    <w:pPr>
      <w:spacing w:before="140" w:after="140" w:line="280" w:lineRule="atLeast"/>
    </w:pPr>
    <w:rPr>
      <w:rFonts w:ascii="Arial" w:eastAsia="Times New Roman" w:hAnsi="Arial" w:cs="Arial"/>
      <w:lang w:eastAsia="en-AU"/>
    </w:rPr>
  </w:style>
  <w:style w:type="paragraph" w:customStyle="1" w:styleId="ClauseLevel2">
    <w:name w:val="Clause Level 2"/>
    <w:next w:val="ClauseLevel3"/>
    <w:link w:val="ClauseLevel2Char"/>
    <w:rsid w:val="00EE265B"/>
    <w:pPr>
      <w:keepNext/>
      <w:numPr>
        <w:ilvl w:val="1"/>
        <w:numId w:val="14"/>
      </w:numPr>
      <w:tabs>
        <w:tab w:val="clear" w:pos="1134"/>
        <w:tab w:val="num" w:pos="0"/>
        <w:tab w:val="num" w:pos="1440"/>
      </w:tabs>
      <w:spacing w:before="200" w:after="0" w:line="280" w:lineRule="atLeast"/>
      <w:ind w:left="0" w:hanging="360"/>
      <w:outlineLvl w:val="1"/>
    </w:pPr>
    <w:rPr>
      <w:rFonts w:ascii="Arial" w:eastAsia="Times New Roman" w:hAnsi="Arial" w:cs="Arial"/>
      <w:lang w:val="en-GB" w:eastAsia="en-AU"/>
    </w:rPr>
  </w:style>
  <w:style w:type="paragraph" w:customStyle="1" w:styleId="ClauseLevel3">
    <w:name w:val="Clause Level 3"/>
    <w:rsid w:val="00EE265B"/>
    <w:pPr>
      <w:numPr>
        <w:ilvl w:val="2"/>
        <w:numId w:val="14"/>
      </w:numPr>
      <w:tabs>
        <w:tab w:val="clear" w:pos="1134"/>
        <w:tab w:val="num" w:pos="2160"/>
      </w:tabs>
      <w:spacing w:before="140" w:after="140" w:line="280" w:lineRule="atLeast"/>
      <w:ind w:left="2160" w:hanging="360"/>
    </w:pPr>
    <w:rPr>
      <w:rFonts w:ascii="Arial" w:eastAsia="Times New Roman" w:hAnsi="Arial" w:cs="Arial"/>
      <w:lang w:eastAsia="en-AU"/>
    </w:rPr>
  </w:style>
  <w:style w:type="paragraph" w:customStyle="1" w:styleId="ClauseLevel6">
    <w:name w:val="Clause Level 6"/>
    <w:basedOn w:val="ClauseLevel4"/>
    <w:semiHidden/>
    <w:rsid w:val="00EE265B"/>
    <w:pPr>
      <w:numPr>
        <w:ilvl w:val="5"/>
      </w:numPr>
      <w:tabs>
        <w:tab w:val="clear" w:pos="850"/>
        <w:tab w:val="num" w:pos="4320"/>
      </w:tabs>
      <w:ind w:left="4320" w:hanging="360"/>
    </w:pPr>
  </w:style>
  <w:style w:type="paragraph" w:customStyle="1" w:styleId="ClauseLevel4">
    <w:name w:val="Clause Level 4"/>
    <w:basedOn w:val="ClauseLevel3"/>
    <w:rsid w:val="00EE265B"/>
    <w:pPr>
      <w:numPr>
        <w:ilvl w:val="3"/>
      </w:numPr>
      <w:tabs>
        <w:tab w:val="clear" w:pos="605"/>
        <w:tab w:val="num" w:pos="2880"/>
      </w:tabs>
      <w:spacing w:before="0"/>
      <w:ind w:left="2880" w:hanging="360"/>
    </w:pPr>
  </w:style>
  <w:style w:type="paragraph" w:customStyle="1" w:styleId="ClauseLevel5">
    <w:name w:val="Clause Level 5"/>
    <w:basedOn w:val="ClauseLevel4"/>
    <w:rsid w:val="00EE265B"/>
    <w:pPr>
      <w:numPr>
        <w:ilvl w:val="4"/>
      </w:numPr>
      <w:tabs>
        <w:tab w:val="clear" w:pos="850"/>
        <w:tab w:val="num" w:pos="3600"/>
      </w:tabs>
      <w:ind w:left="3600" w:hanging="360"/>
    </w:pPr>
  </w:style>
  <w:style w:type="paragraph" w:customStyle="1" w:styleId="ClauseLevel7">
    <w:name w:val="Clause Level 7"/>
    <w:basedOn w:val="ClauseLevel4"/>
    <w:semiHidden/>
    <w:rsid w:val="00EE265B"/>
    <w:pPr>
      <w:numPr>
        <w:ilvl w:val="6"/>
      </w:numPr>
      <w:tabs>
        <w:tab w:val="clear" w:pos="850"/>
        <w:tab w:val="num" w:pos="5040"/>
      </w:tabs>
      <w:ind w:left="5040" w:hanging="360"/>
    </w:pPr>
  </w:style>
  <w:style w:type="paragraph" w:customStyle="1" w:styleId="ClauseLevel8">
    <w:name w:val="Clause Level 8"/>
    <w:basedOn w:val="ClauseLevel4"/>
    <w:semiHidden/>
    <w:rsid w:val="00EE265B"/>
    <w:pPr>
      <w:numPr>
        <w:ilvl w:val="7"/>
      </w:numPr>
      <w:tabs>
        <w:tab w:val="clear" w:pos="850"/>
        <w:tab w:val="num" w:pos="5760"/>
      </w:tabs>
      <w:ind w:left="5760" w:hanging="360"/>
    </w:pPr>
  </w:style>
  <w:style w:type="paragraph" w:customStyle="1" w:styleId="ClauseLevel9">
    <w:name w:val="Clause Level 9"/>
    <w:basedOn w:val="ClauseLevel4"/>
    <w:semiHidden/>
    <w:rsid w:val="00EE265B"/>
    <w:pPr>
      <w:numPr>
        <w:ilvl w:val="8"/>
      </w:numPr>
      <w:tabs>
        <w:tab w:val="clear" w:pos="850"/>
        <w:tab w:val="num" w:pos="6480"/>
      </w:tabs>
      <w:ind w:left="6480" w:hanging="360"/>
    </w:pPr>
  </w:style>
  <w:style w:type="paragraph" w:customStyle="1" w:styleId="ClauseLevel1">
    <w:name w:val="Clause Level 1"/>
    <w:next w:val="ClauseLevel2"/>
    <w:rsid w:val="00EE265B"/>
    <w:pPr>
      <w:keepNext/>
      <w:numPr>
        <w:numId w:val="14"/>
      </w:numPr>
      <w:pBdr>
        <w:bottom w:val="single" w:sz="2" w:space="0" w:color="auto"/>
      </w:pBdr>
      <w:tabs>
        <w:tab w:val="clear" w:pos="0"/>
        <w:tab w:val="num" w:pos="720"/>
      </w:tabs>
      <w:spacing w:before="200" w:after="0" w:line="280" w:lineRule="atLeast"/>
      <w:ind w:left="720" w:hanging="360"/>
      <w:outlineLvl w:val="0"/>
    </w:pPr>
    <w:rPr>
      <w:rFonts w:ascii="Arial" w:eastAsia="Times New Roman" w:hAnsi="Arial" w:cs="Arial"/>
      <w:b/>
      <w:lang w:eastAsia="en-AU"/>
    </w:rPr>
  </w:style>
  <w:style w:type="character" w:customStyle="1" w:styleId="ClauseLevel2Char">
    <w:name w:val="Clause Level 2 Char"/>
    <w:basedOn w:val="DefaultParagraphFont"/>
    <w:link w:val="ClauseLevel2"/>
    <w:rsid w:val="00EE265B"/>
    <w:rPr>
      <w:rFonts w:ascii="Arial" w:eastAsia="Times New Roman" w:hAnsi="Arial" w:cs="Arial"/>
      <w:lang w:val="en-GB" w:eastAsia="en-AU"/>
    </w:rPr>
  </w:style>
  <w:style w:type="character" w:customStyle="1" w:styleId="ActHead5Char">
    <w:name w:val="ActHead 5 Char"/>
    <w:aliases w:val="s Char"/>
    <w:basedOn w:val="DefaultParagraphFont"/>
    <w:link w:val="ActHead5"/>
    <w:locked/>
    <w:rsid w:val="00EE265B"/>
    <w:rPr>
      <w:b/>
      <w:kern w:val="28"/>
      <w:sz w:val="24"/>
    </w:rPr>
  </w:style>
  <w:style w:type="paragraph" w:customStyle="1" w:styleId="subsection">
    <w:name w:val="subsection"/>
    <w:aliases w:val="ss,Subsection"/>
    <w:basedOn w:val="Normal"/>
    <w:link w:val="subsectionChar"/>
    <w:rsid w:val="00EE265B"/>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ActHead5">
    <w:name w:val="ActHead 5"/>
    <w:aliases w:val="s"/>
    <w:basedOn w:val="Normal"/>
    <w:next w:val="subsection"/>
    <w:link w:val="ActHead5Char"/>
    <w:qFormat/>
    <w:rsid w:val="00EE265B"/>
    <w:pPr>
      <w:keepNext/>
      <w:keepLines/>
      <w:spacing w:before="280" w:after="0" w:line="240" w:lineRule="auto"/>
      <w:ind w:left="1134" w:hanging="1134"/>
      <w:outlineLvl w:val="4"/>
    </w:pPr>
    <w:rPr>
      <w:b/>
      <w:kern w:val="28"/>
      <w:sz w:val="24"/>
    </w:rPr>
  </w:style>
  <w:style w:type="character" w:customStyle="1" w:styleId="subsectionChar">
    <w:name w:val="subsection Char"/>
    <w:aliases w:val="ss Char"/>
    <w:basedOn w:val="DefaultParagraphFont"/>
    <w:link w:val="subsection"/>
    <w:locked/>
    <w:rsid w:val="00EE265B"/>
    <w:rPr>
      <w:rFonts w:ascii="Times New Roman" w:eastAsia="Times New Roman" w:hAnsi="Times New Roman" w:cs="Times New Roman"/>
      <w:szCs w:val="20"/>
      <w:lang w:eastAsia="en-AU"/>
    </w:rPr>
  </w:style>
  <w:style w:type="paragraph" w:customStyle="1" w:styleId="notetext">
    <w:name w:val="note(text)"/>
    <w:aliases w:val="n"/>
    <w:basedOn w:val="Normal"/>
    <w:rsid w:val="00EE265B"/>
    <w:pPr>
      <w:spacing w:before="122" w:after="0" w:line="198" w:lineRule="exact"/>
      <w:ind w:left="1985" w:hanging="851"/>
    </w:pPr>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locked/>
    <w:rsid w:val="00EE265B"/>
  </w:style>
  <w:style w:type="paragraph" w:customStyle="1" w:styleId="paragraph">
    <w:name w:val="paragraph"/>
    <w:aliases w:val="a"/>
    <w:basedOn w:val="Normal"/>
    <w:link w:val="paragraphChar"/>
    <w:rsid w:val="00EE265B"/>
    <w:pPr>
      <w:tabs>
        <w:tab w:val="right" w:pos="1531"/>
      </w:tabs>
      <w:spacing w:before="40" w:after="0" w:line="240" w:lineRule="auto"/>
      <w:ind w:left="1644" w:hanging="1644"/>
    </w:pPr>
  </w:style>
  <w:style w:type="paragraph" w:customStyle="1" w:styleId="Tabletext0">
    <w:name w:val="Tabletext"/>
    <w:aliases w:val="tt"/>
    <w:basedOn w:val="Normal"/>
    <w:rsid w:val="00EE265B"/>
    <w:pPr>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0"/>
    <w:rsid w:val="00EE265B"/>
    <w:pPr>
      <w:keepNext/>
      <w:spacing w:before="60" w:after="0" w:line="240" w:lineRule="atLeast"/>
    </w:pPr>
    <w:rPr>
      <w:rFonts w:ascii="Times New Roman" w:eastAsia="Times New Roman" w:hAnsi="Times New Roman" w:cs="Times New Roman"/>
      <w:b/>
      <w:sz w:val="20"/>
      <w:szCs w:val="20"/>
      <w:lang w:eastAsia="en-AU"/>
    </w:rPr>
  </w:style>
  <w:style w:type="character" w:customStyle="1" w:styleId="CharSectno">
    <w:name w:val="CharSectno"/>
    <w:basedOn w:val="DefaultParagraphFont"/>
    <w:qFormat/>
    <w:rsid w:val="00EE265B"/>
  </w:style>
  <w:style w:type="character" w:customStyle="1" w:styleId="Italics">
    <w:name w:val="Italics"/>
    <w:basedOn w:val="DefaultParagraphFont"/>
    <w:rsid w:val="00EE265B"/>
    <w:rPr>
      <w:rFonts w:ascii="Garamond" w:hAnsi="Garamond" w:hint="default"/>
      <w:i/>
      <w:iCs/>
      <w:lang w:eastAsia="en-AU"/>
    </w:rPr>
  </w:style>
  <w:style w:type="paragraph" w:customStyle="1" w:styleId="NoteStyle">
    <w:name w:val="Note Style"/>
    <w:basedOn w:val="bodytextoutlinednumber"/>
    <w:link w:val="NoteStyleChar"/>
    <w:qFormat/>
    <w:rsid w:val="00EE265B"/>
    <w:pPr>
      <w:numPr>
        <w:numId w:val="0"/>
      </w:numPr>
      <w:ind w:left="426"/>
      <w:textAlignment w:val="auto"/>
    </w:pPr>
    <w:rPr>
      <w:rFonts w:cstheme="minorHAnsi"/>
      <w:bCs/>
      <w:i/>
    </w:rPr>
  </w:style>
  <w:style w:type="character" w:customStyle="1" w:styleId="NoteStyleChar">
    <w:name w:val="Note Style Char"/>
    <w:basedOn w:val="bodytextoutlinednumberCharChar"/>
    <w:link w:val="NoteStyle"/>
    <w:rsid w:val="00EE265B"/>
    <w:rPr>
      <w:rFonts w:ascii="Calibri" w:eastAsia="Times New Roman" w:hAnsi="Calibri" w:cstheme="minorHAnsi"/>
      <w:bCs/>
      <w:i/>
      <w:color w:val="000000"/>
      <w:sz w:val="24"/>
      <w:szCs w:val="24"/>
      <w:lang w:val="en-GB" w:eastAsia="en-AU"/>
    </w:rPr>
  </w:style>
  <w:style w:type="paragraph" w:customStyle="1" w:styleId="Plaqueheading2">
    <w:name w:val="Plaque heading 2"/>
    <w:basedOn w:val="Heading2"/>
    <w:link w:val="Plaqueheading2Char"/>
    <w:qFormat/>
    <w:rsid w:val="00EE265B"/>
    <w:pPr>
      <w:keepLines w:val="0"/>
      <w:suppressAutoHyphens/>
      <w:autoSpaceDE w:val="0"/>
      <w:autoSpaceDN w:val="0"/>
      <w:adjustRightInd w:val="0"/>
      <w:spacing w:before="360" w:after="0" w:line="240" w:lineRule="auto"/>
      <w:ind w:right="-142"/>
      <w:jc w:val="center"/>
    </w:pPr>
    <w:rPr>
      <w:rFonts w:ascii="Calibri" w:hAnsi="Calibri" w:cs="Calibri"/>
      <w:bCs/>
      <w:color w:val="000000"/>
      <w:sz w:val="28"/>
      <w:szCs w:val="24"/>
      <w:lang w:val="en-GB" w:eastAsia="en-AU"/>
    </w:rPr>
  </w:style>
  <w:style w:type="character" w:customStyle="1" w:styleId="Plaqueheading2Char">
    <w:name w:val="Plaque heading 2 Char"/>
    <w:basedOn w:val="Heading2Char"/>
    <w:link w:val="Plaqueheading2"/>
    <w:rsid w:val="00EE265B"/>
    <w:rPr>
      <w:rFonts w:ascii="Calibri" w:eastAsiaTheme="majorEastAsia" w:hAnsi="Calibri" w:cs="Calibri"/>
      <w:b/>
      <w:bCs/>
      <w:color w:val="000000"/>
      <w:sz w:val="28"/>
      <w:szCs w:val="24"/>
      <w:lang w:val="en-GB" w:eastAsia="en-AU"/>
    </w:rPr>
  </w:style>
  <w:style w:type="paragraph" w:customStyle="1" w:styleId="definition">
    <w:name w:val="definition"/>
    <w:basedOn w:val="Normal"/>
    <w:uiPriority w:val="99"/>
    <w:rsid w:val="00EE265B"/>
    <w:pPr>
      <w:spacing w:before="100" w:beforeAutospacing="1" w:after="100" w:afterAutospacing="1" w:line="240" w:lineRule="auto"/>
    </w:pPr>
    <w:rPr>
      <w:rFonts w:ascii="Times New Roman" w:hAnsi="Times New Roman" w:cs="Times New Roman"/>
      <w:sz w:val="24"/>
      <w:szCs w:val="24"/>
      <w:lang w:eastAsia="en-AU"/>
    </w:rPr>
  </w:style>
  <w:style w:type="paragraph" w:styleId="EndnoteText">
    <w:name w:val="endnote text"/>
    <w:basedOn w:val="Normal"/>
    <w:link w:val="EndnoteTextChar"/>
    <w:uiPriority w:val="99"/>
    <w:semiHidden/>
    <w:unhideWhenUsed/>
    <w:rsid w:val="00EE265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265B"/>
    <w:rPr>
      <w:sz w:val="20"/>
      <w:szCs w:val="20"/>
    </w:rPr>
  </w:style>
  <w:style w:type="character" w:styleId="EndnoteReference">
    <w:name w:val="endnote reference"/>
    <w:basedOn w:val="DefaultParagraphFont"/>
    <w:uiPriority w:val="99"/>
    <w:semiHidden/>
    <w:unhideWhenUsed/>
    <w:rsid w:val="00EE265B"/>
    <w:rPr>
      <w:vertAlign w:val="superscript"/>
    </w:rPr>
  </w:style>
  <w:style w:type="paragraph" w:customStyle="1" w:styleId="paragraphsub">
    <w:name w:val="paragraphsub"/>
    <w:basedOn w:val="Normal"/>
    <w:rsid w:val="00EE265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64900"/>
  </w:style>
  <w:style w:type="character" w:customStyle="1" w:styleId="tabchar">
    <w:name w:val="tabchar"/>
    <w:basedOn w:val="DefaultParagraphFont"/>
    <w:rsid w:val="00A11953"/>
  </w:style>
  <w:style w:type="character" w:customStyle="1" w:styleId="eop">
    <w:name w:val="eop"/>
    <w:basedOn w:val="DefaultParagraphFont"/>
    <w:rsid w:val="00A11953"/>
  </w:style>
  <w:style w:type="table" w:styleId="TableList5">
    <w:name w:val="Table List 5"/>
    <w:basedOn w:val="TableNormal"/>
    <w:rsid w:val="0085418D"/>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GridLight">
    <w:name w:val="Grid Table Light"/>
    <w:basedOn w:val="TableNormal"/>
    <w:uiPriority w:val="40"/>
    <w:rsid w:val="0085418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nstructions">
    <w:name w:val="Instructions"/>
    <w:basedOn w:val="DefaultParagraphFont"/>
    <w:uiPriority w:val="1"/>
    <w:qFormat/>
    <w:rsid w:val="0085418D"/>
    <w:rPr>
      <w:color w:val="47BFAF" w:themeColor="accent4"/>
    </w:rPr>
  </w:style>
  <w:style w:type="paragraph" w:customStyle="1" w:styleId="CABNETParagraph">
    <w:name w:val="CABNET Paragraph."/>
    <w:basedOn w:val="Normal"/>
    <w:link w:val="CABNETParagraphChar"/>
    <w:uiPriority w:val="98"/>
    <w:qFormat/>
    <w:rsid w:val="009015A6"/>
    <w:pPr>
      <w:spacing w:before="120" w:after="120" w:line="240" w:lineRule="auto"/>
    </w:pPr>
    <w:rPr>
      <w:rFonts w:eastAsiaTheme="minorEastAsia"/>
    </w:rPr>
  </w:style>
  <w:style w:type="character" w:customStyle="1" w:styleId="CABNETParagraphChar">
    <w:name w:val="CABNET Paragraph. Char"/>
    <w:basedOn w:val="DefaultParagraphFont"/>
    <w:link w:val="CABNETParagraph"/>
    <w:uiPriority w:val="98"/>
    <w:rsid w:val="009015A6"/>
    <w:rPr>
      <w:rFonts w:eastAsiaTheme="minorEastAsia"/>
    </w:rPr>
  </w:style>
  <w:style w:type="paragraph" w:customStyle="1" w:styleId="CABBulletList">
    <w:name w:val="CAB Bullet List"/>
    <w:basedOn w:val="Normal"/>
    <w:uiPriority w:val="98"/>
    <w:qFormat/>
    <w:rsid w:val="009015A6"/>
    <w:pPr>
      <w:tabs>
        <w:tab w:val="left" w:pos="851"/>
      </w:tabs>
      <w:spacing w:before="60" w:after="60" w:line="240" w:lineRule="auto"/>
      <w:ind w:left="3484" w:hanging="360"/>
      <w:contextualSpacing/>
    </w:pPr>
    <w:rPr>
      <w:rFonts w:eastAsiaTheme="minorEastAsia"/>
    </w:rPr>
  </w:style>
  <w:style w:type="paragraph" w:customStyle="1" w:styleId="MBPoint">
    <w:name w:val="MB Point"/>
    <w:basedOn w:val="Normal"/>
    <w:link w:val="MBPointChar"/>
    <w:qFormat/>
    <w:rsid w:val="009015A6"/>
    <w:pPr>
      <w:spacing w:after="60" w:line="240" w:lineRule="auto"/>
      <w:ind w:left="417" w:hanging="360"/>
    </w:pPr>
    <w:rPr>
      <w:rFonts w:eastAsiaTheme="minorEastAsia"/>
      <w:sz w:val="24"/>
      <w:szCs w:val="24"/>
    </w:rPr>
  </w:style>
  <w:style w:type="character" w:customStyle="1" w:styleId="MBPointChar">
    <w:name w:val="MB Point Char"/>
    <w:basedOn w:val="DefaultParagraphFont"/>
    <w:link w:val="MBPoint"/>
    <w:rsid w:val="009015A6"/>
    <w:rPr>
      <w:rFonts w:eastAsiaTheme="minorEastAsia"/>
      <w:sz w:val="24"/>
      <w:szCs w:val="24"/>
    </w:rPr>
  </w:style>
  <w:style w:type="paragraph" w:customStyle="1" w:styleId="paragraphsub0">
    <w:name w:val="paragraph(sub)"/>
    <w:aliases w:val="aa"/>
    <w:basedOn w:val="Normal"/>
    <w:rsid w:val="00403882"/>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styleId="Mention">
    <w:name w:val="Mention"/>
    <w:basedOn w:val="DefaultParagraphFont"/>
    <w:uiPriority w:val="99"/>
    <w:unhideWhenUsed/>
    <w:rsid w:val="008D3F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22817">
      <w:bodyDiv w:val="1"/>
      <w:marLeft w:val="0"/>
      <w:marRight w:val="0"/>
      <w:marTop w:val="0"/>
      <w:marBottom w:val="0"/>
      <w:divBdr>
        <w:top w:val="none" w:sz="0" w:space="0" w:color="auto"/>
        <w:left w:val="none" w:sz="0" w:space="0" w:color="auto"/>
        <w:bottom w:val="none" w:sz="0" w:space="0" w:color="auto"/>
        <w:right w:val="none" w:sz="0" w:space="0" w:color="auto"/>
      </w:divBdr>
      <w:divsChild>
        <w:div w:id="1478372998">
          <w:marLeft w:val="0"/>
          <w:marRight w:val="0"/>
          <w:marTop w:val="0"/>
          <w:marBottom w:val="0"/>
          <w:divBdr>
            <w:top w:val="none" w:sz="0" w:space="0" w:color="auto"/>
            <w:left w:val="none" w:sz="0" w:space="0" w:color="auto"/>
            <w:bottom w:val="none" w:sz="0" w:space="0" w:color="auto"/>
            <w:right w:val="none" w:sz="0" w:space="0" w:color="auto"/>
          </w:divBdr>
        </w:div>
        <w:div w:id="1611233605">
          <w:marLeft w:val="0"/>
          <w:marRight w:val="0"/>
          <w:marTop w:val="0"/>
          <w:marBottom w:val="0"/>
          <w:divBdr>
            <w:top w:val="none" w:sz="0" w:space="0" w:color="auto"/>
            <w:left w:val="none" w:sz="0" w:space="0" w:color="auto"/>
            <w:bottom w:val="none" w:sz="0" w:space="0" w:color="auto"/>
            <w:right w:val="none" w:sz="0" w:space="0" w:color="auto"/>
          </w:divBdr>
        </w:div>
      </w:divsChild>
    </w:div>
    <w:div w:id="125048118">
      <w:bodyDiv w:val="1"/>
      <w:marLeft w:val="0"/>
      <w:marRight w:val="0"/>
      <w:marTop w:val="0"/>
      <w:marBottom w:val="0"/>
      <w:divBdr>
        <w:top w:val="none" w:sz="0" w:space="0" w:color="auto"/>
        <w:left w:val="none" w:sz="0" w:space="0" w:color="auto"/>
        <w:bottom w:val="none" w:sz="0" w:space="0" w:color="auto"/>
        <w:right w:val="none" w:sz="0" w:space="0" w:color="auto"/>
      </w:divBdr>
    </w:div>
    <w:div w:id="213738738">
      <w:bodyDiv w:val="1"/>
      <w:marLeft w:val="0"/>
      <w:marRight w:val="0"/>
      <w:marTop w:val="0"/>
      <w:marBottom w:val="0"/>
      <w:divBdr>
        <w:top w:val="none" w:sz="0" w:space="0" w:color="auto"/>
        <w:left w:val="none" w:sz="0" w:space="0" w:color="auto"/>
        <w:bottom w:val="none" w:sz="0" w:space="0" w:color="auto"/>
        <w:right w:val="none" w:sz="0" w:space="0" w:color="auto"/>
      </w:divBdr>
    </w:div>
    <w:div w:id="297684238">
      <w:bodyDiv w:val="1"/>
      <w:marLeft w:val="0"/>
      <w:marRight w:val="0"/>
      <w:marTop w:val="0"/>
      <w:marBottom w:val="0"/>
      <w:divBdr>
        <w:top w:val="none" w:sz="0" w:space="0" w:color="auto"/>
        <w:left w:val="none" w:sz="0" w:space="0" w:color="auto"/>
        <w:bottom w:val="none" w:sz="0" w:space="0" w:color="auto"/>
        <w:right w:val="none" w:sz="0" w:space="0" w:color="auto"/>
      </w:divBdr>
    </w:div>
    <w:div w:id="316567900">
      <w:bodyDiv w:val="1"/>
      <w:marLeft w:val="0"/>
      <w:marRight w:val="0"/>
      <w:marTop w:val="0"/>
      <w:marBottom w:val="0"/>
      <w:divBdr>
        <w:top w:val="none" w:sz="0" w:space="0" w:color="auto"/>
        <w:left w:val="none" w:sz="0" w:space="0" w:color="auto"/>
        <w:bottom w:val="none" w:sz="0" w:space="0" w:color="auto"/>
        <w:right w:val="none" w:sz="0" w:space="0" w:color="auto"/>
      </w:divBdr>
      <w:divsChild>
        <w:div w:id="128980288">
          <w:marLeft w:val="0"/>
          <w:marRight w:val="0"/>
          <w:marTop w:val="0"/>
          <w:marBottom w:val="0"/>
          <w:divBdr>
            <w:top w:val="none" w:sz="0" w:space="0" w:color="auto"/>
            <w:left w:val="none" w:sz="0" w:space="0" w:color="auto"/>
            <w:bottom w:val="none" w:sz="0" w:space="0" w:color="auto"/>
            <w:right w:val="none" w:sz="0" w:space="0" w:color="auto"/>
          </w:divBdr>
        </w:div>
        <w:div w:id="617416715">
          <w:marLeft w:val="0"/>
          <w:marRight w:val="0"/>
          <w:marTop w:val="0"/>
          <w:marBottom w:val="0"/>
          <w:divBdr>
            <w:top w:val="none" w:sz="0" w:space="0" w:color="auto"/>
            <w:left w:val="none" w:sz="0" w:space="0" w:color="auto"/>
            <w:bottom w:val="none" w:sz="0" w:space="0" w:color="auto"/>
            <w:right w:val="none" w:sz="0" w:space="0" w:color="auto"/>
          </w:divBdr>
        </w:div>
        <w:div w:id="1625115429">
          <w:marLeft w:val="0"/>
          <w:marRight w:val="0"/>
          <w:marTop w:val="0"/>
          <w:marBottom w:val="0"/>
          <w:divBdr>
            <w:top w:val="none" w:sz="0" w:space="0" w:color="auto"/>
            <w:left w:val="none" w:sz="0" w:space="0" w:color="auto"/>
            <w:bottom w:val="none" w:sz="0" w:space="0" w:color="auto"/>
            <w:right w:val="none" w:sz="0" w:space="0" w:color="auto"/>
          </w:divBdr>
        </w:div>
      </w:divsChild>
    </w:div>
    <w:div w:id="416830775">
      <w:bodyDiv w:val="1"/>
      <w:marLeft w:val="0"/>
      <w:marRight w:val="0"/>
      <w:marTop w:val="0"/>
      <w:marBottom w:val="0"/>
      <w:divBdr>
        <w:top w:val="none" w:sz="0" w:space="0" w:color="auto"/>
        <w:left w:val="none" w:sz="0" w:space="0" w:color="auto"/>
        <w:bottom w:val="none" w:sz="0" w:space="0" w:color="auto"/>
        <w:right w:val="none" w:sz="0" w:space="0" w:color="auto"/>
      </w:divBdr>
      <w:divsChild>
        <w:div w:id="1435056418">
          <w:marLeft w:val="0"/>
          <w:marRight w:val="0"/>
          <w:marTop w:val="0"/>
          <w:marBottom w:val="0"/>
          <w:divBdr>
            <w:top w:val="none" w:sz="0" w:space="0" w:color="auto"/>
            <w:left w:val="none" w:sz="0" w:space="0" w:color="auto"/>
            <w:bottom w:val="none" w:sz="0" w:space="0" w:color="auto"/>
            <w:right w:val="none" w:sz="0" w:space="0" w:color="auto"/>
          </w:divBdr>
        </w:div>
        <w:div w:id="2030523749">
          <w:marLeft w:val="0"/>
          <w:marRight w:val="0"/>
          <w:marTop w:val="0"/>
          <w:marBottom w:val="0"/>
          <w:divBdr>
            <w:top w:val="none" w:sz="0" w:space="0" w:color="auto"/>
            <w:left w:val="none" w:sz="0" w:space="0" w:color="auto"/>
            <w:bottom w:val="none" w:sz="0" w:space="0" w:color="auto"/>
            <w:right w:val="none" w:sz="0" w:space="0" w:color="auto"/>
          </w:divBdr>
        </w:div>
      </w:divsChild>
    </w:div>
    <w:div w:id="433093776">
      <w:bodyDiv w:val="1"/>
      <w:marLeft w:val="0"/>
      <w:marRight w:val="0"/>
      <w:marTop w:val="0"/>
      <w:marBottom w:val="0"/>
      <w:divBdr>
        <w:top w:val="none" w:sz="0" w:space="0" w:color="auto"/>
        <w:left w:val="none" w:sz="0" w:space="0" w:color="auto"/>
        <w:bottom w:val="none" w:sz="0" w:space="0" w:color="auto"/>
        <w:right w:val="none" w:sz="0" w:space="0" w:color="auto"/>
      </w:divBdr>
    </w:div>
    <w:div w:id="465706800">
      <w:bodyDiv w:val="1"/>
      <w:marLeft w:val="0"/>
      <w:marRight w:val="0"/>
      <w:marTop w:val="0"/>
      <w:marBottom w:val="0"/>
      <w:divBdr>
        <w:top w:val="none" w:sz="0" w:space="0" w:color="auto"/>
        <w:left w:val="none" w:sz="0" w:space="0" w:color="auto"/>
        <w:bottom w:val="none" w:sz="0" w:space="0" w:color="auto"/>
        <w:right w:val="none" w:sz="0" w:space="0" w:color="auto"/>
      </w:divBdr>
      <w:divsChild>
        <w:div w:id="594482739">
          <w:marLeft w:val="0"/>
          <w:marRight w:val="0"/>
          <w:marTop w:val="0"/>
          <w:marBottom w:val="0"/>
          <w:divBdr>
            <w:top w:val="none" w:sz="0" w:space="0" w:color="auto"/>
            <w:left w:val="none" w:sz="0" w:space="0" w:color="auto"/>
            <w:bottom w:val="none" w:sz="0" w:space="0" w:color="auto"/>
            <w:right w:val="none" w:sz="0" w:space="0" w:color="auto"/>
          </w:divBdr>
        </w:div>
        <w:div w:id="923493837">
          <w:marLeft w:val="0"/>
          <w:marRight w:val="0"/>
          <w:marTop w:val="0"/>
          <w:marBottom w:val="0"/>
          <w:divBdr>
            <w:top w:val="none" w:sz="0" w:space="0" w:color="auto"/>
            <w:left w:val="none" w:sz="0" w:space="0" w:color="auto"/>
            <w:bottom w:val="none" w:sz="0" w:space="0" w:color="auto"/>
            <w:right w:val="none" w:sz="0" w:space="0" w:color="auto"/>
          </w:divBdr>
        </w:div>
        <w:div w:id="1080180269">
          <w:marLeft w:val="0"/>
          <w:marRight w:val="0"/>
          <w:marTop w:val="0"/>
          <w:marBottom w:val="0"/>
          <w:divBdr>
            <w:top w:val="none" w:sz="0" w:space="0" w:color="auto"/>
            <w:left w:val="none" w:sz="0" w:space="0" w:color="auto"/>
            <w:bottom w:val="none" w:sz="0" w:space="0" w:color="auto"/>
            <w:right w:val="none" w:sz="0" w:space="0" w:color="auto"/>
          </w:divBdr>
        </w:div>
        <w:div w:id="1539464957">
          <w:marLeft w:val="0"/>
          <w:marRight w:val="0"/>
          <w:marTop w:val="0"/>
          <w:marBottom w:val="0"/>
          <w:divBdr>
            <w:top w:val="none" w:sz="0" w:space="0" w:color="auto"/>
            <w:left w:val="none" w:sz="0" w:space="0" w:color="auto"/>
            <w:bottom w:val="none" w:sz="0" w:space="0" w:color="auto"/>
            <w:right w:val="none" w:sz="0" w:space="0" w:color="auto"/>
          </w:divBdr>
        </w:div>
      </w:divsChild>
    </w:div>
    <w:div w:id="521625221">
      <w:bodyDiv w:val="1"/>
      <w:marLeft w:val="0"/>
      <w:marRight w:val="0"/>
      <w:marTop w:val="0"/>
      <w:marBottom w:val="0"/>
      <w:divBdr>
        <w:top w:val="none" w:sz="0" w:space="0" w:color="auto"/>
        <w:left w:val="none" w:sz="0" w:space="0" w:color="auto"/>
        <w:bottom w:val="none" w:sz="0" w:space="0" w:color="auto"/>
        <w:right w:val="none" w:sz="0" w:space="0" w:color="auto"/>
      </w:divBdr>
    </w:div>
    <w:div w:id="621308473">
      <w:bodyDiv w:val="1"/>
      <w:marLeft w:val="0"/>
      <w:marRight w:val="0"/>
      <w:marTop w:val="0"/>
      <w:marBottom w:val="0"/>
      <w:divBdr>
        <w:top w:val="none" w:sz="0" w:space="0" w:color="auto"/>
        <w:left w:val="none" w:sz="0" w:space="0" w:color="auto"/>
        <w:bottom w:val="none" w:sz="0" w:space="0" w:color="auto"/>
        <w:right w:val="none" w:sz="0" w:space="0" w:color="auto"/>
      </w:divBdr>
    </w:div>
    <w:div w:id="654845062">
      <w:bodyDiv w:val="1"/>
      <w:marLeft w:val="0"/>
      <w:marRight w:val="0"/>
      <w:marTop w:val="0"/>
      <w:marBottom w:val="0"/>
      <w:divBdr>
        <w:top w:val="none" w:sz="0" w:space="0" w:color="auto"/>
        <w:left w:val="none" w:sz="0" w:space="0" w:color="auto"/>
        <w:bottom w:val="none" w:sz="0" w:space="0" w:color="auto"/>
        <w:right w:val="none" w:sz="0" w:space="0" w:color="auto"/>
      </w:divBdr>
    </w:div>
    <w:div w:id="701513913">
      <w:bodyDiv w:val="1"/>
      <w:marLeft w:val="0"/>
      <w:marRight w:val="0"/>
      <w:marTop w:val="0"/>
      <w:marBottom w:val="0"/>
      <w:divBdr>
        <w:top w:val="none" w:sz="0" w:space="0" w:color="auto"/>
        <w:left w:val="none" w:sz="0" w:space="0" w:color="auto"/>
        <w:bottom w:val="none" w:sz="0" w:space="0" w:color="auto"/>
        <w:right w:val="none" w:sz="0" w:space="0" w:color="auto"/>
      </w:divBdr>
      <w:divsChild>
        <w:div w:id="1896037798">
          <w:marLeft w:val="0"/>
          <w:marRight w:val="0"/>
          <w:marTop w:val="0"/>
          <w:marBottom w:val="0"/>
          <w:divBdr>
            <w:top w:val="none" w:sz="0" w:space="0" w:color="auto"/>
            <w:left w:val="none" w:sz="0" w:space="0" w:color="auto"/>
            <w:bottom w:val="none" w:sz="0" w:space="0" w:color="auto"/>
            <w:right w:val="none" w:sz="0" w:space="0" w:color="auto"/>
          </w:divBdr>
        </w:div>
        <w:div w:id="1916746162">
          <w:marLeft w:val="0"/>
          <w:marRight w:val="0"/>
          <w:marTop w:val="0"/>
          <w:marBottom w:val="0"/>
          <w:divBdr>
            <w:top w:val="none" w:sz="0" w:space="0" w:color="auto"/>
            <w:left w:val="none" w:sz="0" w:space="0" w:color="auto"/>
            <w:bottom w:val="none" w:sz="0" w:space="0" w:color="auto"/>
            <w:right w:val="none" w:sz="0" w:space="0" w:color="auto"/>
          </w:divBdr>
        </w:div>
      </w:divsChild>
    </w:div>
    <w:div w:id="868106083">
      <w:bodyDiv w:val="1"/>
      <w:marLeft w:val="0"/>
      <w:marRight w:val="0"/>
      <w:marTop w:val="0"/>
      <w:marBottom w:val="0"/>
      <w:divBdr>
        <w:top w:val="none" w:sz="0" w:space="0" w:color="auto"/>
        <w:left w:val="none" w:sz="0" w:space="0" w:color="auto"/>
        <w:bottom w:val="none" w:sz="0" w:space="0" w:color="auto"/>
        <w:right w:val="none" w:sz="0" w:space="0" w:color="auto"/>
      </w:divBdr>
    </w:div>
    <w:div w:id="920531581">
      <w:bodyDiv w:val="1"/>
      <w:marLeft w:val="0"/>
      <w:marRight w:val="0"/>
      <w:marTop w:val="0"/>
      <w:marBottom w:val="0"/>
      <w:divBdr>
        <w:top w:val="none" w:sz="0" w:space="0" w:color="auto"/>
        <w:left w:val="none" w:sz="0" w:space="0" w:color="auto"/>
        <w:bottom w:val="none" w:sz="0" w:space="0" w:color="auto"/>
        <w:right w:val="none" w:sz="0" w:space="0" w:color="auto"/>
      </w:divBdr>
    </w:div>
    <w:div w:id="1001783794">
      <w:bodyDiv w:val="1"/>
      <w:marLeft w:val="0"/>
      <w:marRight w:val="0"/>
      <w:marTop w:val="0"/>
      <w:marBottom w:val="0"/>
      <w:divBdr>
        <w:top w:val="none" w:sz="0" w:space="0" w:color="auto"/>
        <w:left w:val="none" w:sz="0" w:space="0" w:color="auto"/>
        <w:bottom w:val="none" w:sz="0" w:space="0" w:color="auto"/>
        <w:right w:val="none" w:sz="0" w:space="0" w:color="auto"/>
      </w:divBdr>
    </w:div>
    <w:div w:id="1109280871">
      <w:bodyDiv w:val="1"/>
      <w:marLeft w:val="0"/>
      <w:marRight w:val="0"/>
      <w:marTop w:val="0"/>
      <w:marBottom w:val="0"/>
      <w:divBdr>
        <w:top w:val="none" w:sz="0" w:space="0" w:color="auto"/>
        <w:left w:val="none" w:sz="0" w:space="0" w:color="auto"/>
        <w:bottom w:val="none" w:sz="0" w:space="0" w:color="auto"/>
        <w:right w:val="none" w:sz="0" w:space="0" w:color="auto"/>
      </w:divBdr>
      <w:divsChild>
        <w:div w:id="745031087">
          <w:marLeft w:val="0"/>
          <w:marRight w:val="0"/>
          <w:marTop w:val="0"/>
          <w:marBottom w:val="0"/>
          <w:divBdr>
            <w:top w:val="none" w:sz="0" w:space="0" w:color="auto"/>
            <w:left w:val="none" w:sz="0" w:space="0" w:color="auto"/>
            <w:bottom w:val="none" w:sz="0" w:space="0" w:color="auto"/>
            <w:right w:val="none" w:sz="0" w:space="0" w:color="auto"/>
          </w:divBdr>
        </w:div>
        <w:div w:id="2012949749">
          <w:marLeft w:val="0"/>
          <w:marRight w:val="0"/>
          <w:marTop w:val="0"/>
          <w:marBottom w:val="0"/>
          <w:divBdr>
            <w:top w:val="none" w:sz="0" w:space="0" w:color="auto"/>
            <w:left w:val="none" w:sz="0" w:space="0" w:color="auto"/>
            <w:bottom w:val="none" w:sz="0" w:space="0" w:color="auto"/>
            <w:right w:val="none" w:sz="0" w:space="0" w:color="auto"/>
          </w:divBdr>
        </w:div>
      </w:divsChild>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8309021">
      <w:bodyDiv w:val="1"/>
      <w:marLeft w:val="0"/>
      <w:marRight w:val="0"/>
      <w:marTop w:val="0"/>
      <w:marBottom w:val="0"/>
      <w:divBdr>
        <w:top w:val="none" w:sz="0" w:space="0" w:color="auto"/>
        <w:left w:val="none" w:sz="0" w:space="0" w:color="auto"/>
        <w:bottom w:val="none" w:sz="0" w:space="0" w:color="auto"/>
        <w:right w:val="none" w:sz="0" w:space="0" w:color="auto"/>
      </w:divBdr>
    </w:div>
    <w:div w:id="1206142580">
      <w:bodyDiv w:val="1"/>
      <w:marLeft w:val="0"/>
      <w:marRight w:val="0"/>
      <w:marTop w:val="0"/>
      <w:marBottom w:val="0"/>
      <w:divBdr>
        <w:top w:val="none" w:sz="0" w:space="0" w:color="auto"/>
        <w:left w:val="none" w:sz="0" w:space="0" w:color="auto"/>
        <w:bottom w:val="none" w:sz="0" w:space="0" w:color="auto"/>
        <w:right w:val="none" w:sz="0" w:space="0" w:color="auto"/>
      </w:divBdr>
      <w:divsChild>
        <w:div w:id="1977879164">
          <w:marLeft w:val="0"/>
          <w:marRight w:val="0"/>
          <w:marTop w:val="0"/>
          <w:marBottom w:val="0"/>
          <w:divBdr>
            <w:top w:val="none" w:sz="0" w:space="0" w:color="auto"/>
            <w:left w:val="none" w:sz="0" w:space="0" w:color="auto"/>
            <w:bottom w:val="none" w:sz="0" w:space="0" w:color="auto"/>
            <w:right w:val="none" w:sz="0" w:space="0" w:color="auto"/>
          </w:divBdr>
        </w:div>
      </w:divsChild>
    </w:div>
    <w:div w:id="1216506094">
      <w:bodyDiv w:val="1"/>
      <w:marLeft w:val="0"/>
      <w:marRight w:val="0"/>
      <w:marTop w:val="0"/>
      <w:marBottom w:val="0"/>
      <w:divBdr>
        <w:top w:val="none" w:sz="0" w:space="0" w:color="auto"/>
        <w:left w:val="none" w:sz="0" w:space="0" w:color="auto"/>
        <w:bottom w:val="none" w:sz="0" w:space="0" w:color="auto"/>
        <w:right w:val="none" w:sz="0" w:space="0" w:color="auto"/>
      </w:divBdr>
      <w:divsChild>
        <w:div w:id="523059205">
          <w:marLeft w:val="0"/>
          <w:marRight w:val="0"/>
          <w:marTop w:val="0"/>
          <w:marBottom w:val="0"/>
          <w:divBdr>
            <w:top w:val="none" w:sz="0" w:space="0" w:color="auto"/>
            <w:left w:val="none" w:sz="0" w:space="0" w:color="auto"/>
            <w:bottom w:val="none" w:sz="0" w:space="0" w:color="auto"/>
            <w:right w:val="none" w:sz="0" w:space="0" w:color="auto"/>
          </w:divBdr>
        </w:div>
        <w:div w:id="535891983">
          <w:marLeft w:val="0"/>
          <w:marRight w:val="0"/>
          <w:marTop w:val="0"/>
          <w:marBottom w:val="0"/>
          <w:divBdr>
            <w:top w:val="none" w:sz="0" w:space="0" w:color="auto"/>
            <w:left w:val="none" w:sz="0" w:space="0" w:color="auto"/>
            <w:bottom w:val="none" w:sz="0" w:space="0" w:color="auto"/>
            <w:right w:val="none" w:sz="0" w:space="0" w:color="auto"/>
          </w:divBdr>
        </w:div>
        <w:div w:id="551884320">
          <w:marLeft w:val="0"/>
          <w:marRight w:val="0"/>
          <w:marTop w:val="0"/>
          <w:marBottom w:val="0"/>
          <w:divBdr>
            <w:top w:val="none" w:sz="0" w:space="0" w:color="auto"/>
            <w:left w:val="none" w:sz="0" w:space="0" w:color="auto"/>
            <w:bottom w:val="none" w:sz="0" w:space="0" w:color="auto"/>
            <w:right w:val="none" w:sz="0" w:space="0" w:color="auto"/>
          </w:divBdr>
        </w:div>
        <w:div w:id="750809140">
          <w:marLeft w:val="0"/>
          <w:marRight w:val="0"/>
          <w:marTop w:val="0"/>
          <w:marBottom w:val="0"/>
          <w:divBdr>
            <w:top w:val="none" w:sz="0" w:space="0" w:color="auto"/>
            <w:left w:val="none" w:sz="0" w:space="0" w:color="auto"/>
            <w:bottom w:val="none" w:sz="0" w:space="0" w:color="auto"/>
            <w:right w:val="none" w:sz="0" w:space="0" w:color="auto"/>
          </w:divBdr>
        </w:div>
      </w:divsChild>
    </w:div>
    <w:div w:id="1305233077">
      <w:bodyDiv w:val="1"/>
      <w:marLeft w:val="0"/>
      <w:marRight w:val="0"/>
      <w:marTop w:val="0"/>
      <w:marBottom w:val="0"/>
      <w:divBdr>
        <w:top w:val="none" w:sz="0" w:space="0" w:color="auto"/>
        <w:left w:val="none" w:sz="0" w:space="0" w:color="auto"/>
        <w:bottom w:val="none" w:sz="0" w:space="0" w:color="auto"/>
        <w:right w:val="none" w:sz="0" w:space="0" w:color="auto"/>
      </w:divBdr>
      <w:divsChild>
        <w:div w:id="1342273226">
          <w:marLeft w:val="0"/>
          <w:marRight w:val="0"/>
          <w:marTop w:val="0"/>
          <w:marBottom w:val="0"/>
          <w:divBdr>
            <w:top w:val="none" w:sz="0" w:space="0" w:color="auto"/>
            <w:left w:val="none" w:sz="0" w:space="0" w:color="auto"/>
            <w:bottom w:val="none" w:sz="0" w:space="0" w:color="auto"/>
            <w:right w:val="none" w:sz="0" w:space="0" w:color="auto"/>
          </w:divBdr>
        </w:div>
        <w:div w:id="1407923002">
          <w:marLeft w:val="0"/>
          <w:marRight w:val="0"/>
          <w:marTop w:val="0"/>
          <w:marBottom w:val="0"/>
          <w:divBdr>
            <w:top w:val="none" w:sz="0" w:space="0" w:color="auto"/>
            <w:left w:val="none" w:sz="0" w:space="0" w:color="auto"/>
            <w:bottom w:val="none" w:sz="0" w:space="0" w:color="auto"/>
            <w:right w:val="none" w:sz="0" w:space="0" w:color="auto"/>
          </w:divBdr>
        </w:div>
      </w:divsChild>
    </w:div>
    <w:div w:id="1324090451">
      <w:bodyDiv w:val="1"/>
      <w:marLeft w:val="0"/>
      <w:marRight w:val="0"/>
      <w:marTop w:val="0"/>
      <w:marBottom w:val="0"/>
      <w:divBdr>
        <w:top w:val="none" w:sz="0" w:space="0" w:color="auto"/>
        <w:left w:val="none" w:sz="0" w:space="0" w:color="auto"/>
        <w:bottom w:val="none" w:sz="0" w:space="0" w:color="auto"/>
        <w:right w:val="none" w:sz="0" w:space="0" w:color="auto"/>
      </w:divBdr>
      <w:divsChild>
        <w:div w:id="15929516">
          <w:marLeft w:val="0"/>
          <w:marRight w:val="0"/>
          <w:marTop w:val="0"/>
          <w:marBottom w:val="0"/>
          <w:divBdr>
            <w:top w:val="none" w:sz="0" w:space="0" w:color="auto"/>
            <w:left w:val="none" w:sz="0" w:space="0" w:color="auto"/>
            <w:bottom w:val="none" w:sz="0" w:space="0" w:color="auto"/>
            <w:right w:val="none" w:sz="0" w:space="0" w:color="auto"/>
          </w:divBdr>
        </w:div>
        <w:div w:id="427963894">
          <w:marLeft w:val="0"/>
          <w:marRight w:val="0"/>
          <w:marTop w:val="0"/>
          <w:marBottom w:val="0"/>
          <w:divBdr>
            <w:top w:val="none" w:sz="0" w:space="0" w:color="auto"/>
            <w:left w:val="none" w:sz="0" w:space="0" w:color="auto"/>
            <w:bottom w:val="none" w:sz="0" w:space="0" w:color="auto"/>
            <w:right w:val="none" w:sz="0" w:space="0" w:color="auto"/>
          </w:divBdr>
        </w:div>
        <w:div w:id="802388689">
          <w:marLeft w:val="0"/>
          <w:marRight w:val="0"/>
          <w:marTop w:val="0"/>
          <w:marBottom w:val="0"/>
          <w:divBdr>
            <w:top w:val="none" w:sz="0" w:space="0" w:color="auto"/>
            <w:left w:val="none" w:sz="0" w:space="0" w:color="auto"/>
            <w:bottom w:val="none" w:sz="0" w:space="0" w:color="auto"/>
            <w:right w:val="none" w:sz="0" w:space="0" w:color="auto"/>
          </w:divBdr>
        </w:div>
        <w:div w:id="818041097">
          <w:marLeft w:val="0"/>
          <w:marRight w:val="0"/>
          <w:marTop w:val="0"/>
          <w:marBottom w:val="0"/>
          <w:divBdr>
            <w:top w:val="none" w:sz="0" w:space="0" w:color="auto"/>
            <w:left w:val="none" w:sz="0" w:space="0" w:color="auto"/>
            <w:bottom w:val="none" w:sz="0" w:space="0" w:color="auto"/>
            <w:right w:val="none" w:sz="0" w:space="0" w:color="auto"/>
          </w:divBdr>
        </w:div>
        <w:div w:id="1400902276">
          <w:marLeft w:val="0"/>
          <w:marRight w:val="0"/>
          <w:marTop w:val="0"/>
          <w:marBottom w:val="0"/>
          <w:divBdr>
            <w:top w:val="none" w:sz="0" w:space="0" w:color="auto"/>
            <w:left w:val="none" w:sz="0" w:space="0" w:color="auto"/>
            <w:bottom w:val="none" w:sz="0" w:space="0" w:color="auto"/>
            <w:right w:val="none" w:sz="0" w:space="0" w:color="auto"/>
          </w:divBdr>
        </w:div>
        <w:div w:id="1446583466">
          <w:marLeft w:val="0"/>
          <w:marRight w:val="0"/>
          <w:marTop w:val="0"/>
          <w:marBottom w:val="0"/>
          <w:divBdr>
            <w:top w:val="none" w:sz="0" w:space="0" w:color="auto"/>
            <w:left w:val="none" w:sz="0" w:space="0" w:color="auto"/>
            <w:bottom w:val="none" w:sz="0" w:space="0" w:color="auto"/>
            <w:right w:val="none" w:sz="0" w:space="0" w:color="auto"/>
          </w:divBdr>
        </w:div>
      </w:divsChild>
    </w:div>
    <w:div w:id="1355109057">
      <w:bodyDiv w:val="1"/>
      <w:marLeft w:val="0"/>
      <w:marRight w:val="0"/>
      <w:marTop w:val="0"/>
      <w:marBottom w:val="0"/>
      <w:divBdr>
        <w:top w:val="none" w:sz="0" w:space="0" w:color="auto"/>
        <w:left w:val="none" w:sz="0" w:space="0" w:color="auto"/>
        <w:bottom w:val="none" w:sz="0" w:space="0" w:color="auto"/>
        <w:right w:val="none" w:sz="0" w:space="0" w:color="auto"/>
      </w:divBdr>
    </w:div>
    <w:div w:id="1361052930">
      <w:bodyDiv w:val="1"/>
      <w:marLeft w:val="0"/>
      <w:marRight w:val="0"/>
      <w:marTop w:val="0"/>
      <w:marBottom w:val="0"/>
      <w:divBdr>
        <w:top w:val="none" w:sz="0" w:space="0" w:color="auto"/>
        <w:left w:val="none" w:sz="0" w:space="0" w:color="auto"/>
        <w:bottom w:val="none" w:sz="0" w:space="0" w:color="auto"/>
        <w:right w:val="none" w:sz="0" w:space="0" w:color="auto"/>
      </w:divBdr>
    </w:div>
    <w:div w:id="1372417436">
      <w:bodyDiv w:val="1"/>
      <w:marLeft w:val="0"/>
      <w:marRight w:val="0"/>
      <w:marTop w:val="0"/>
      <w:marBottom w:val="0"/>
      <w:divBdr>
        <w:top w:val="none" w:sz="0" w:space="0" w:color="auto"/>
        <w:left w:val="none" w:sz="0" w:space="0" w:color="auto"/>
        <w:bottom w:val="none" w:sz="0" w:space="0" w:color="auto"/>
        <w:right w:val="none" w:sz="0" w:space="0" w:color="auto"/>
      </w:divBdr>
    </w:div>
    <w:div w:id="1480537605">
      <w:bodyDiv w:val="1"/>
      <w:marLeft w:val="0"/>
      <w:marRight w:val="0"/>
      <w:marTop w:val="0"/>
      <w:marBottom w:val="0"/>
      <w:divBdr>
        <w:top w:val="none" w:sz="0" w:space="0" w:color="auto"/>
        <w:left w:val="none" w:sz="0" w:space="0" w:color="auto"/>
        <w:bottom w:val="none" w:sz="0" w:space="0" w:color="auto"/>
        <w:right w:val="none" w:sz="0" w:space="0" w:color="auto"/>
      </w:divBdr>
      <w:divsChild>
        <w:div w:id="60834066">
          <w:marLeft w:val="0"/>
          <w:marRight w:val="0"/>
          <w:marTop w:val="0"/>
          <w:marBottom w:val="0"/>
          <w:divBdr>
            <w:top w:val="none" w:sz="0" w:space="0" w:color="auto"/>
            <w:left w:val="none" w:sz="0" w:space="0" w:color="auto"/>
            <w:bottom w:val="none" w:sz="0" w:space="0" w:color="auto"/>
            <w:right w:val="none" w:sz="0" w:space="0" w:color="auto"/>
          </w:divBdr>
        </w:div>
        <w:div w:id="857038120">
          <w:marLeft w:val="0"/>
          <w:marRight w:val="0"/>
          <w:marTop w:val="0"/>
          <w:marBottom w:val="0"/>
          <w:divBdr>
            <w:top w:val="none" w:sz="0" w:space="0" w:color="auto"/>
            <w:left w:val="none" w:sz="0" w:space="0" w:color="auto"/>
            <w:bottom w:val="none" w:sz="0" w:space="0" w:color="auto"/>
            <w:right w:val="none" w:sz="0" w:space="0" w:color="auto"/>
          </w:divBdr>
        </w:div>
        <w:div w:id="1699893152">
          <w:marLeft w:val="0"/>
          <w:marRight w:val="0"/>
          <w:marTop w:val="0"/>
          <w:marBottom w:val="0"/>
          <w:divBdr>
            <w:top w:val="none" w:sz="0" w:space="0" w:color="auto"/>
            <w:left w:val="none" w:sz="0" w:space="0" w:color="auto"/>
            <w:bottom w:val="none" w:sz="0" w:space="0" w:color="auto"/>
            <w:right w:val="none" w:sz="0" w:space="0" w:color="auto"/>
          </w:divBdr>
        </w:div>
      </w:divsChild>
    </w:div>
    <w:div w:id="1512720982">
      <w:bodyDiv w:val="1"/>
      <w:marLeft w:val="0"/>
      <w:marRight w:val="0"/>
      <w:marTop w:val="0"/>
      <w:marBottom w:val="0"/>
      <w:divBdr>
        <w:top w:val="none" w:sz="0" w:space="0" w:color="auto"/>
        <w:left w:val="none" w:sz="0" w:space="0" w:color="auto"/>
        <w:bottom w:val="none" w:sz="0" w:space="0" w:color="auto"/>
        <w:right w:val="none" w:sz="0" w:space="0" w:color="auto"/>
      </w:divBdr>
    </w:div>
    <w:div w:id="1513453090">
      <w:bodyDiv w:val="1"/>
      <w:marLeft w:val="0"/>
      <w:marRight w:val="0"/>
      <w:marTop w:val="0"/>
      <w:marBottom w:val="0"/>
      <w:divBdr>
        <w:top w:val="none" w:sz="0" w:space="0" w:color="auto"/>
        <w:left w:val="none" w:sz="0" w:space="0" w:color="auto"/>
        <w:bottom w:val="none" w:sz="0" w:space="0" w:color="auto"/>
        <w:right w:val="none" w:sz="0" w:space="0" w:color="auto"/>
      </w:divBdr>
    </w:div>
    <w:div w:id="1544057363">
      <w:bodyDiv w:val="1"/>
      <w:marLeft w:val="0"/>
      <w:marRight w:val="0"/>
      <w:marTop w:val="0"/>
      <w:marBottom w:val="0"/>
      <w:divBdr>
        <w:top w:val="none" w:sz="0" w:space="0" w:color="auto"/>
        <w:left w:val="none" w:sz="0" w:space="0" w:color="auto"/>
        <w:bottom w:val="none" w:sz="0" w:space="0" w:color="auto"/>
        <w:right w:val="none" w:sz="0" w:space="0" w:color="auto"/>
      </w:divBdr>
    </w:div>
    <w:div w:id="1544512031">
      <w:bodyDiv w:val="1"/>
      <w:marLeft w:val="0"/>
      <w:marRight w:val="0"/>
      <w:marTop w:val="0"/>
      <w:marBottom w:val="0"/>
      <w:divBdr>
        <w:top w:val="none" w:sz="0" w:space="0" w:color="auto"/>
        <w:left w:val="none" w:sz="0" w:space="0" w:color="auto"/>
        <w:bottom w:val="none" w:sz="0" w:space="0" w:color="auto"/>
        <w:right w:val="none" w:sz="0" w:space="0" w:color="auto"/>
      </w:divBdr>
      <w:divsChild>
        <w:div w:id="507525914">
          <w:marLeft w:val="0"/>
          <w:marRight w:val="0"/>
          <w:marTop w:val="0"/>
          <w:marBottom w:val="0"/>
          <w:divBdr>
            <w:top w:val="none" w:sz="0" w:space="0" w:color="auto"/>
            <w:left w:val="none" w:sz="0" w:space="0" w:color="auto"/>
            <w:bottom w:val="none" w:sz="0" w:space="0" w:color="auto"/>
            <w:right w:val="none" w:sz="0" w:space="0" w:color="auto"/>
          </w:divBdr>
        </w:div>
      </w:divsChild>
    </w:div>
    <w:div w:id="1584682985">
      <w:bodyDiv w:val="1"/>
      <w:marLeft w:val="0"/>
      <w:marRight w:val="0"/>
      <w:marTop w:val="0"/>
      <w:marBottom w:val="0"/>
      <w:divBdr>
        <w:top w:val="none" w:sz="0" w:space="0" w:color="auto"/>
        <w:left w:val="none" w:sz="0" w:space="0" w:color="auto"/>
        <w:bottom w:val="none" w:sz="0" w:space="0" w:color="auto"/>
        <w:right w:val="none" w:sz="0" w:space="0" w:color="auto"/>
      </w:divBdr>
    </w:div>
    <w:div w:id="1690334981">
      <w:bodyDiv w:val="1"/>
      <w:marLeft w:val="0"/>
      <w:marRight w:val="0"/>
      <w:marTop w:val="0"/>
      <w:marBottom w:val="0"/>
      <w:divBdr>
        <w:top w:val="none" w:sz="0" w:space="0" w:color="auto"/>
        <w:left w:val="none" w:sz="0" w:space="0" w:color="auto"/>
        <w:bottom w:val="none" w:sz="0" w:space="0" w:color="auto"/>
        <w:right w:val="none" w:sz="0" w:space="0" w:color="auto"/>
      </w:divBdr>
    </w:div>
    <w:div w:id="1690640297">
      <w:bodyDiv w:val="1"/>
      <w:marLeft w:val="0"/>
      <w:marRight w:val="0"/>
      <w:marTop w:val="0"/>
      <w:marBottom w:val="0"/>
      <w:divBdr>
        <w:top w:val="none" w:sz="0" w:space="0" w:color="auto"/>
        <w:left w:val="none" w:sz="0" w:space="0" w:color="auto"/>
        <w:bottom w:val="none" w:sz="0" w:space="0" w:color="auto"/>
        <w:right w:val="none" w:sz="0" w:space="0" w:color="auto"/>
      </w:divBdr>
    </w:div>
    <w:div w:id="1748728000">
      <w:bodyDiv w:val="1"/>
      <w:marLeft w:val="0"/>
      <w:marRight w:val="0"/>
      <w:marTop w:val="0"/>
      <w:marBottom w:val="0"/>
      <w:divBdr>
        <w:top w:val="none" w:sz="0" w:space="0" w:color="auto"/>
        <w:left w:val="none" w:sz="0" w:space="0" w:color="auto"/>
        <w:bottom w:val="none" w:sz="0" w:space="0" w:color="auto"/>
        <w:right w:val="none" w:sz="0" w:space="0" w:color="auto"/>
      </w:divBdr>
    </w:div>
    <w:div w:id="1794866946">
      <w:bodyDiv w:val="1"/>
      <w:marLeft w:val="0"/>
      <w:marRight w:val="0"/>
      <w:marTop w:val="0"/>
      <w:marBottom w:val="0"/>
      <w:divBdr>
        <w:top w:val="none" w:sz="0" w:space="0" w:color="auto"/>
        <w:left w:val="none" w:sz="0" w:space="0" w:color="auto"/>
        <w:bottom w:val="none" w:sz="0" w:space="0" w:color="auto"/>
        <w:right w:val="none" w:sz="0" w:space="0" w:color="auto"/>
      </w:divBdr>
    </w:div>
    <w:div w:id="1844665620">
      <w:bodyDiv w:val="1"/>
      <w:marLeft w:val="0"/>
      <w:marRight w:val="0"/>
      <w:marTop w:val="0"/>
      <w:marBottom w:val="0"/>
      <w:divBdr>
        <w:top w:val="none" w:sz="0" w:space="0" w:color="auto"/>
        <w:left w:val="none" w:sz="0" w:space="0" w:color="auto"/>
        <w:bottom w:val="none" w:sz="0" w:space="0" w:color="auto"/>
        <w:right w:val="none" w:sz="0" w:space="0" w:color="auto"/>
      </w:divBdr>
    </w:div>
    <w:div w:id="1865942538">
      <w:bodyDiv w:val="1"/>
      <w:marLeft w:val="0"/>
      <w:marRight w:val="0"/>
      <w:marTop w:val="0"/>
      <w:marBottom w:val="0"/>
      <w:divBdr>
        <w:top w:val="none" w:sz="0" w:space="0" w:color="auto"/>
        <w:left w:val="none" w:sz="0" w:space="0" w:color="auto"/>
        <w:bottom w:val="none" w:sz="0" w:space="0" w:color="auto"/>
        <w:right w:val="none" w:sz="0" w:space="0" w:color="auto"/>
      </w:divBdr>
    </w:div>
    <w:div w:id="1917012208">
      <w:bodyDiv w:val="1"/>
      <w:marLeft w:val="0"/>
      <w:marRight w:val="0"/>
      <w:marTop w:val="0"/>
      <w:marBottom w:val="0"/>
      <w:divBdr>
        <w:top w:val="none" w:sz="0" w:space="0" w:color="auto"/>
        <w:left w:val="none" w:sz="0" w:space="0" w:color="auto"/>
        <w:bottom w:val="none" w:sz="0" w:space="0" w:color="auto"/>
        <w:right w:val="none" w:sz="0" w:space="0" w:color="auto"/>
      </w:divBdr>
      <w:divsChild>
        <w:div w:id="768041780">
          <w:marLeft w:val="0"/>
          <w:marRight w:val="0"/>
          <w:marTop w:val="0"/>
          <w:marBottom w:val="0"/>
          <w:divBdr>
            <w:top w:val="none" w:sz="0" w:space="0" w:color="auto"/>
            <w:left w:val="none" w:sz="0" w:space="0" w:color="auto"/>
            <w:bottom w:val="none" w:sz="0" w:space="0" w:color="auto"/>
            <w:right w:val="none" w:sz="0" w:space="0" w:color="auto"/>
          </w:divBdr>
        </w:div>
        <w:div w:id="1021319619">
          <w:marLeft w:val="0"/>
          <w:marRight w:val="0"/>
          <w:marTop w:val="0"/>
          <w:marBottom w:val="0"/>
          <w:divBdr>
            <w:top w:val="none" w:sz="0" w:space="0" w:color="auto"/>
            <w:left w:val="none" w:sz="0" w:space="0" w:color="auto"/>
            <w:bottom w:val="none" w:sz="0" w:space="0" w:color="auto"/>
            <w:right w:val="none" w:sz="0" w:space="0" w:color="auto"/>
          </w:divBdr>
        </w:div>
        <w:div w:id="1224831613">
          <w:marLeft w:val="0"/>
          <w:marRight w:val="0"/>
          <w:marTop w:val="0"/>
          <w:marBottom w:val="0"/>
          <w:divBdr>
            <w:top w:val="none" w:sz="0" w:space="0" w:color="auto"/>
            <w:left w:val="none" w:sz="0" w:space="0" w:color="auto"/>
            <w:bottom w:val="none" w:sz="0" w:space="0" w:color="auto"/>
            <w:right w:val="none" w:sz="0" w:space="0" w:color="auto"/>
          </w:divBdr>
        </w:div>
        <w:div w:id="1568151685">
          <w:marLeft w:val="0"/>
          <w:marRight w:val="0"/>
          <w:marTop w:val="0"/>
          <w:marBottom w:val="0"/>
          <w:divBdr>
            <w:top w:val="none" w:sz="0" w:space="0" w:color="auto"/>
            <w:left w:val="none" w:sz="0" w:space="0" w:color="auto"/>
            <w:bottom w:val="none" w:sz="0" w:space="0" w:color="auto"/>
            <w:right w:val="none" w:sz="0" w:space="0" w:color="auto"/>
          </w:divBdr>
        </w:div>
      </w:divsChild>
    </w:div>
    <w:div w:id="1958946335">
      <w:bodyDiv w:val="1"/>
      <w:marLeft w:val="0"/>
      <w:marRight w:val="0"/>
      <w:marTop w:val="0"/>
      <w:marBottom w:val="0"/>
      <w:divBdr>
        <w:top w:val="none" w:sz="0" w:space="0" w:color="auto"/>
        <w:left w:val="none" w:sz="0" w:space="0" w:color="auto"/>
        <w:bottom w:val="none" w:sz="0" w:space="0" w:color="auto"/>
        <w:right w:val="none" w:sz="0" w:space="0" w:color="auto"/>
      </w:divBdr>
    </w:div>
    <w:div w:id="1968663200">
      <w:bodyDiv w:val="1"/>
      <w:marLeft w:val="0"/>
      <w:marRight w:val="0"/>
      <w:marTop w:val="0"/>
      <w:marBottom w:val="0"/>
      <w:divBdr>
        <w:top w:val="none" w:sz="0" w:space="0" w:color="auto"/>
        <w:left w:val="none" w:sz="0" w:space="0" w:color="auto"/>
        <w:bottom w:val="none" w:sz="0" w:space="0" w:color="auto"/>
        <w:right w:val="none" w:sz="0" w:space="0" w:color="auto"/>
      </w:divBdr>
    </w:div>
    <w:div w:id="2036540065">
      <w:bodyDiv w:val="1"/>
      <w:marLeft w:val="0"/>
      <w:marRight w:val="0"/>
      <w:marTop w:val="0"/>
      <w:marBottom w:val="0"/>
      <w:divBdr>
        <w:top w:val="none" w:sz="0" w:space="0" w:color="auto"/>
        <w:left w:val="none" w:sz="0" w:space="0" w:color="auto"/>
        <w:bottom w:val="none" w:sz="0" w:space="0" w:color="auto"/>
        <w:right w:val="none" w:sz="0" w:space="0" w:color="auto"/>
      </w:divBdr>
    </w:div>
    <w:div w:id="2089501132">
      <w:bodyDiv w:val="1"/>
      <w:marLeft w:val="0"/>
      <w:marRight w:val="0"/>
      <w:marTop w:val="0"/>
      <w:marBottom w:val="0"/>
      <w:divBdr>
        <w:top w:val="none" w:sz="0" w:space="0" w:color="auto"/>
        <w:left w:val="none" w:sz="0" w:space="0" w:color="auto"/>
        <w:bottom w:val="none" w:sz="0" w:space="0" w:color="auto"/>
        <w:right w:val="none" w:sz="0" w:space="0" w:color="auto"/>
      </w:divBdr>
    </w:div>
    <w:div w:id="213948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aitsl.edu.au/tools-resources/resource/accreditation-of-initial-teacher-education-programs-in-australia---standards-and-procedures" TargetMode="External"/><Relationship Id="rId26" Type="http://schemas.openxmlformats.org/officeDocument/2006/relationships/hyperlink" Target="mailto:StrongBeginnings@education.gov.au" TargetMode="External"/><Relationship Id="rId39" Type="http://schemas.openxmlformats.org/officeDocument/2006/relationships/hyperlink" Target="http://www.education.gov.au/how-report-fraud" TargetMode="External"/><Relationship Id="rId21" Type="http://schemas.openxmlformats.org/officeDocument/2006/relationships/hyperlink" Target="https://www.education.gov.au/quality-initial-teacher-education-review/resources/strong-beginnings-report-teacher-education-expert-panel" TargetMode="External"/><Relationship Id="rId34" Type="http://schemas.openxmlformats.org/officeDocument/2006/relationships/hyperlink" Target="mailto:EStrongBeginnings@education.gov.au" TargetMode="External"/><Relationship Id="rId42" Type="http://schemas.openxmlformats.org/officeDocument/2006/relationships/footer" Target="footer1.xml"/><Relationship Id="rId47" Type="http://schemas.openxmlformats.org/officeDocument/2006/relationships/image" Target="media/image6.png"/><Relationship Id="rId50" Type="http://schemas.openxmlformats.org/officeDocument/2006/relationships/hyperlink" Target="https://www.legislation.gov.au/F2025L01540/asmade/text" TargetMode="External"/><Relationship Id="rId55"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9" Type="http://schemas.openxmlformats.org/officeDocument/2006/relationships/hyperlink" Target="https://www.aitsl.edu.au/deliver-ite-programs/standards-and-procedures" TargetMode="External"/><Relationship Id="rId11" Type="http://schemas.openxmlformats.org/officeDocument/2006/relationships/image" Target="media/image1.jpeg"/><Relationship Id="rId24" Type="http://schemas.openxmlformats.org/officeDocument/2006/relationships/hyperlink" Target="https://www.education.gov.au/quality-initial-teacher-education-review/resources/strong-beginnings-report-teacher-education-expert-panel" TargetMode="External"/><Relationship Id="rId32" Type="http://schemas.openxmlformats.org/officeDocument/2006/relationships/hyperlink" Target="https://www.education.gov.au/national-teacher-workforce-action-plan/priority-area-2-strengthening-initial-teacher-education/recognition-prior-learning-initial-teacher-education-framework" TargetMode="External"/><Relationship Id="rId37" Type="http://schemas.openxmlformats.org/officeDocument/2006/relationships/hyperlink" Target="https://education-gov-au.whispli.com/reportfraud?locale=en" TargetMode="External"/><Relationship Id="rId40" Type="http://schemas.openxmlformats.org/officeDocument/2006/relationships/header" Target="header1.xml"/><Relationship Id="rId45" Type="http://schemas.openxmlformats.org/officeDocument/2006/relationships/footer" Target="footer3.xml"/><Relationship Id="rId53" Type="http://schemas.openxmlformats.org/officeDocument/2006/relationships/hyperlink" Target="mailto:privacy@education.gov.au" TargetMode="External"/><Relationship Id="rId58" Type="http://schemas.openxmlformats.org/officeDocument/2006/relationships/fontTable" Target="fontTable.xml"/><Relationship Id="rId5" Type="http://schemas.openxmlformats.org/officeDocument/2006/relationships/numbering" Target="numbering.xml"/><Relationship Id="rId61" Type="http://schemas.microsoft.com/office/2020/10/relationships/intelligence" Target="intelligence2.xml"/><Relationship Id="rId19" Type="http://schemas.openxmlformats.org/officeDocument/2006/relationships/hyperlink" Target="https://www.aitsl.edu.au/docs/default-source/national-policy-framework/addendum-to-accreditation-standards-and-procedures.pdf" TargetMode="External"/><Relationship Id="rId14" Type="http://schemas.openxmlformats.org/officeDocument/2006/relationships/image" Target="media/image4.png"/><Relationship Id="rId22" Type="http://schemas.openxmlformats.org/officeDocument/2006/relationships/hyperlink" Target="https://www.legislation.gov.au/F2025L01540/asmade/text" TargetMode="External"/><Relationship Id="rId27" Type="http://schemas.openxmlformats.org/officeDocument/2006/relationships/hyperlink" Target="https://www.legislation.gov.au/F2025L01540/asmade/text" TargetMode="External"/><Relationship Id="rId30" Type="http://schemas.openxmlformats.org/officeDocument/2006/relationships/hyperlink" Target="https://www.aitsl.edu.au/prepare-to-be-a-teacher/prepare-for-practice/australian-professional-experience-guidelines" TargetMode="External"/><Relationship Id="rId35" Type="http://schemas.openxmlformats.org/officeDocument/2006/relationships/hyperlink" Target="mailto:EStrongBeginnings@education.gov.au" TargetMode="External"/><Relationship Id="rId43" Type="http://schemas.openxmlformats.org/officeDocument/2006/relationships/footer" Target="footer2.xml"/><Relationship Id="rId48" Type="http://schemas.openxmlformats.org/officeDocument/2006/relationships/image" Target="media/image7.svg"/><Relationship Id="rId56"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hyperlink" Target="mailto:EStrongBeginnings@education.gov.au"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creativecommons.org/licenses/by/4.0/legalcode" TargetMode="External"/><Relationship Id="rId25" Type="http://schemas.openxmlformats.org/officeDocument/2006/relationships/hyperlink" Target="https://www.education.gov.au/quality-initial-teacher-education-review/teacher-education-expert-panel" TargetMode="External"/><Relationship Id="rId33" Type="http://schemas.openxmlformats.org/officeDocument/2006/relationships/hyperlink" Target="https://www.education.gov.au/national-teacher-workforce-action-plan/priority-area-2-strengthening-initial-teacher-education/recognition-prior-learning-initial-teacher-education-framework" TargetMode="External"/><Relationship Id="rId38" Type="http://schemas.openxmlformats.org/officeDocument/2006/relationships/hyperlink" Target="https://www.education.gov.au/how-report-fraud" TargetMode="External"/><Relationship Id="rId46" Type="http://schemas.openxmlformats.org/officeDocument/2006/relationships/image" Target="media/image5.jpeg"/><Relationship Id="rId59" Type="http://schemas.openxmlformats.org/officeDocument/2006/relationships/glossaryDocument" Target="glossary/document.xml"/><Relationship Id="rId20" Type="http://schemas.openxmlformats.org/officeDocument/2006/relationships/hyperlink" Target="https://www.aitsl.edu.au/deliver-ite-programs/apl" TargetMode="External"/><Relationship Id="rId41" Type="http://schemas.openxmlformats.org/officeDocument/2006/relationships/header" Target="header2.xm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cid:image001.png@01CC5B5E.C6C84990" TargetMode="External"/><Relationship Id="rId23" Type="http://schemas.openxmlformats.org/officeDocument/2006/relationships/hyperlink" Target="https://www.legislation.gov.au/F2025L01540/asmade/text" TargetMode="External"/><Relationship Id="rId28" Type="http://schemas.openxmlformats.org/officeDocument/2006/relationships/hyperlink" Target="https://www.aitsl.edu.au/docs/default-source/national-policy-framework/guidelines-for-the-addendum-to-the-accreditation-of-initial-teacher-education-programs-in-australia.pdf" TargetMode="External"/><Relationship Id="rId36" Type="http://schemas.openxmlformats.org/officeDocument/2006/relationships/hyperlink" Target="https://www.legislation.gov.au/F2025L01540/asmade/text" TargetMode="External"/><Relationship Id="rId49" Type="http://schemas.openxmlformats.org/officeDocument/2006/relationships/hyperlink" Target="mailto:EStrongBeginnings@education.gov.au" TargetMode="External"/><Relationship Id="rId57" Type="http://schemas.openxmlformats.org/officeDocument/2006/relationships/footer" Target="footer7.xml"/><Relationship Id="rId10" Type="http://schemas.openxmlformats.org/officeDocument/2006/relationships/endnotes" Target="endnotes.xml"/><Relationship Id="rId31" Type="http://schemas.openxmlformats.org/officeDocument/2006/relationships/hyperlink" Target="https://www.education.gov.au/national-teacher-workforce-action-plan/priority-area-2-strengthening-initial-teacher-education/recognition-prior-learning-initial-teacher-education-framework" TargetMode="External"/><Relationship Id="rId44" Type="http://schemas.openxmlformats.org/officeDocument/2006/relationships/header" Target="header3.xml"/><Relationship Id="rId52" Type="http://schemas.openxmlformats.org/officeDocument/2006/relationships/hyperlink" Target="https://www.education.gov.au/privacy"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
      <w:docPartPr>
        <w:name w:val="F1AA3DD62B6A435EACD555A28CD7402F"/>
        <w:category>
          <w:name w:val="General"/>
          <w:gallery w:val="placeholder"/>
        </w:category>
        <w:types>
          <w:type w:val="bbPlcHdr"/>
        </w:types>
        <w:behaviors>
          <w:behavior w:val="content"/>
        </w:behaviors>
        <w:guid w:val="{EFAF06A0-5ED3-4E8F-AE9D-AF7FDD383F75}"/>
      </w:docPartPr>
      <w:docPartBody>
        <w:p w:rsidR="00B13A82" w:rsidRDefault="00B13A82">
          <w:pPr>
            <w:pStyle w:val="F1AA3DD62B6A435EACD555A28CD7402F"/>
          </w:pPr>
          <w:r w:rsidRPr="00942BE6">
            <w:rPr>
              <w:rStyle w:val="PlaceholderText"/>
              <w:color w:val="0000FF"/>
            </w:rPr>
            <w:t>Choose an item.</w:t>
          </w:r>
        </w:p>
      </w:docPartBody>
    </w:docPart>
    <w:docPart>
      <w:docPartPr>
        <w:name w:val="0D7DB4D393C6442F9FBE14C0A3484332"/>
        <w:category>
          <w:name w:val="General"/>
          <w:gallery w:val="placeholder"/>
        </w:category>
        <w:types>
          <w:type w:val="bbPlcHdr"/>
        </w:types>
        <w:behaviors>
          <w:behavior w:val="content"/>
        </w:behaviors>
        <w:guid w:val="{D8E37E44-73F4-472B-B9B6-945599AF2DFB}"/>
      </w:docPartPr>
      <w:docPartBody>
        <w:p w:rsidR="00705EC9" w:rsidRDefault="00705EC9" w:rsidP="00705EC9">
          <w:pPr>
            <w:pStyle w:val="0D7DB4D393C6442F9FBE14C0A3484332"/>
          </w:pPr>
          <w:r w:rsidRPr="00FD0970">
            <w:rPr>
              <w:rStyle w:val="PlaceholderText"/>
              <w:color w:val="0000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1062F"/>
    <w:rsid w:val="00023D59"/>
    <w:rsid w:val="00054D88"/>
    <w:rsid w:val="00073AD9"/>
    <w:rsid w:val="00097739"/>
    <w:rsid w:val="000A4D1D"/>
    <w:rsid w:val="000A576F"/>
    <w:rsid w:val="000C6505"/>
    <w:rsid w:val="000D4D25"/>
    <w:rsid w:val="001102C2"/>
    <w:rsid w:val="0014513A"/>
    <w:rsid w:val="0016343D"/>
    <w:rsid w:val="0016495E"/>
    <w:rsid w:val="001A00E8"/>
    <w:rsid w:val="001A2878"/>
    <w:rsid w:val="001C1929"/>
    <w:rsid w:val="001C334A"/>
    <w:rsid w:val="001D3550"/>
    <w:rsid w:val="001D690E"/>
    <w:rsid w:val="00220974"/>
    <w:rsid w:val="00222BB2"/>
    <w:rsid w:val="0023248D"/>
    <w:rsid w:val="00237832"/>
    <w:rsid w:val="00237AC7"/>
    <w:rsid w:val="00242A23"/>
    <w:rsid w:val="00255D5F"/>
    <w:rsid w:val="00260D66"/>
    <w:rsid w:val="00271ECA"/>
    <w:rsid w:val="00283432"/>
    <w:rsid w:val="0029575C"/>
    <w:rsid w:val="00297185"/>
    <w:rsid w:val="002A057D"/>
    <w:rsid w:val="002B237D"/>
    <w:rsid w:val="002B2564"/>
    <w:rsid w:val="002B3ACA"/>
    <w:rsid w:val="002E2EA2"/>
    <w:rsid w:val="0033521E"/>
    <w:rsid w:val="00340C63"/>
    <w:rsid w:val="003721F8"/>
    <w:rsid w:val="00374CA1"/>
    <w:rsid w:val="00382270"/>
    <w:rsid w:val="00394E4D"/>
    <w:rsid w:val="003A56D7"/>
    <w:rsid w:val="003B65A2"/>
    <w:rsid w:val="003D197F"/>
    <w:rsid w:val="003F0B70"/>
    <w:rsid w:val="003F3BC5"/>
    <w:rsid w:val="00435AF4"/>
    <w:rsid w:val="00435B98"/>
    <w:rsid w:val="00436ABE"/>
    <w:rsid w:val="004405E1"/>
    <w:rsid w:val="00447C54"/>
    <w:rsid w:val="00477B5E"/>
    <w:rsid w:val="00490B4A"/>
    <w:rsid w:val="00490F8E"/>
    <w:rsid w:val="00493730"/>
    <w:rsid w:val="004C0D66"/>
    <w:rsid w:val="004C7571"/>
    <w:rsid w:val="004E212B"/>
    <w:rsid w:val="00516B22"/>
    <w:rsid w:val="00542118"/>
    <w:rsid w:val="00546F1C"/>
    <w:rsid w:val="00562B94"/>
    <w:rsid w:val="00572D25"/>
    <w:rsid w:val="00580124"/>
    <w:rsid w:val="00584DF0"/>
    <w:rsid w:val="005A4BD7"/>
    <w:rsid w:val="005C3E0D"/>
    <w:rsid w:val="005C6691"/>
    <w:rsid w:val="005C76B2"/>
    <w:rsid w:val="005D5888"/>
    <w:rsid w:val="005E2637"/>
    <w:rsid w:val="005E32E5"/>
    <w:rsid w:val="00602E4B"/>
    <w:rsid w:val="0060788C"/>
    <w:rsid w:val="006101F2"/>
    <w:rsid w:val="00641B15"/>
    <w:rsid w:val="00650438"/>
    <w:rsid w:val="0066515D"/>
    <w:rsid w:val="006A3366"/>
    <w:rsid w:val="006D18BB"/>
    <w:rsid w:val="006D2A73"/>
    <w:rsid w:val="006F4F3C"/>
    <w:rsid w:val="00705EC9"/>
    <w:rsid w:val="00715F2C"/>
    <w:rsid w:val="007846FD"/>
    <w:rsid w:val="00785B1E"/>
    <w:rsid w:val="007F679B"/>
    <w:rsid w:val="00832399"/>
    <w:rsid w:val="00843031"/>
    <w:rsid w:val="00881F31"/>
    <w:rsid w:val="00887496"/>
    <w:rsid w:val="008967F5"/>
    <w:rsid w:val="008A5590"/>
    <w:rsid w:val="008D4B8D"/>
    <w:rsid w:val="00920D32"/>
    <w:rsid w:val="00937585"/>
    <w:rsid w:val="00940AED"/>
    <w:rsid w:val="009438F3"/>
    <w:rsid w:val="00960FD0"/>
    <w:rsid w:val="009615D3"/>
    <w:rsid w:val="00966D87"/>
    <w:rsid w:val="00982596"/>
    <w:rsid w:val="009A6FFF"/>
    <w:rsid w:val="009C7293"/>
    <w:rsid w:val="009F08C1"/>
    <w:rsid w:val="009F6B68"/>
    <w:rsid w:val="00A0150F"/>
    <w:rsid w:val="00A1273B"/>
    <w:rsid w:val="00A23D5C"/>
    <w:rsid w:val="00A25CD9"/>
    <w:rsid w:val="00A66200"/>
    <w:rsid w:val="00A70BD9"/>
    <w:rsid w:val="00AB4E1C"/>
    <w:rsid w:val="00B029C6"/>
    <w:rsid w:val="00B13A82"/>
    <w:rsid w:val="00B21614"/>
    <w:rsid w:val="00B44466"/>
    <w:rsid w:val="00B55179"/>
    <w:rsid w:val="00B55BB9"/>
    <w:rsid w:val="00B7150A"/>
    <w:rsid w:val="00BA14B4"/>
    <w:rsid w:val="00BC617F"/>
    <w:rsid w:val="00C113EB"/>
    <w:rsid w:val="00C34DAC"/>
    <w:rsid w:val="00C62873"/>
    <w:rsid w:val="00C73A97"/>
    <w:rsid w:val="00CD6220"/>
    <w:rsid w:val="00CE10A6"/>
    <w:rsid w:val="00CF5564"/>
    <w:rsid w:val="00D0465A"/>
    <w:rsid w:val="00D20B3F"/>
    <w:rsid w:val="00D66C15"/>
    <w:rsid w:val="00D72F29"/>
    <w:rsid w:val="00D8143B"/>
    <w:rsid w:val="00DA3137"/>
    <w:rsid w:val="00DB14A2"/>
    <w:rsid w:val="00DB4C20"/>
    <w:rsid w:val="00DB5E67"/>
    <w:rsid w:val="00DB6E00"/>
    <w:rsid w:val="00DC0BF6"/>
    <w:rsid w:val="00DC453A"/>
    <w:rsid w:val="00DC655D"/>
    <w:rsid w:val="00DD4943"/>
    <w:rsid w:val="00DE5E9C"/>
    <w:rsid w:val="00DF2E17"/>
    <w:rsid w:val="00E2250D"/>
    <w:rsid w:val="00E47B58"/>
    <w:rsid w:val="00E47F76"/>
    <w:rsid w:val="00E6474A"/>
    <w:rsid w:val="00E74886"/>
    <w:rsid w:val="00E91B57"/>
    <w:rsid w:val="00EA7A0F"/>
    <w:rsid w:val="00EC2938"/>
    <w:rsid w:val="00EC60F9"/>
    <w:rsid w:val="00ED4D53"/>
    <w:rsid w:val="00EE16B2"/>
    <w:rsid w:val="00EE468A"/>
    <w:rsid w:val="00F35EA1"/>
    <w:rsid w:val="00F65F22"/>
    <w:rsid w:val="00FA2EB8"/>
    <w:rsid w:val="00FB0E22"/>
    <w:rsid w:val="00FC3586"/>
    <w:rsid w:val="00FC4BE3"/>
    <w:rsid w:val="00FE516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5EC9"/>
    <w:rPr>
      <w:color w:val="808080"/>
    </w:rPr>
  </w:style>
  <w:style w:type="paragraph" w:customStyle="1" w:styleId="F1AA3DD62B6A435EACD555A28CD7402F">
    <w:name w:val="F1AA3DD62B6A435EACD555A28CD7402F"/>
    <w:rPr>
      <w:kern w:val="2"/>
      <w14:ligatures w14:val="standardContextual"/>
    </w:rPr>
  </w:style>
  <w:style w:type="paragraph" w:customStyle="1" w:styleId="0D7DB4D393C6442F9FBE14C0A3484332">
    <w:name w:val="0D7DB4D393C6442F9FBE14C0A3484332"/>
    <w:rsid w:val="00705EC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aa48d6-bac7-4de2-9192-623c90410bed" xsi:nil="true"/>
    <lcf76f155ced4ddcb4097134ff3c332f xmlns="3dfcdb95-1d73-4304-b555-65897b2b44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7A4051C7A66A4A95C09FC566DF08D5" ma:contentTypeVersion="12" ma:contentTypeDescription="Create a new document." ma:contentTypeScope="" ma:versionID="a0c796342aee1a178afacbe98629f993">
  <xsd:schema xmlns:xsd="http://www.w3.org/2001/XMLSchema" xmlns:xs="http://www.w3.org/2001/XMLSchema" xmlns:p="http://schemas.microsoft.com/office/2006/metadata/properties" xmlns:ns2="3dfcdb95-1d73-4304-b555-65897b2b44ab" xmlns:ns3="8caa48d6-bac7-4de2-9192-623c90410bed" targetNamespace="http://schemas.microsoft.com/office/2006/metadata/properties" ma:root="true" ma:fieldsID="01e828ad34ae8df9be9c033104b54749" ns2:_="" ns3:_="">
    <xsd:import namespace="3dfcdb95-1d73-4304-b555-65897b2b44ab"/>
    <xsd:import namespace="8caa48d6-bac7-4de2-9192-623c90410b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cdb95-1d73-4304-b555-65897b2b4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Image Tags_0" ma:hidden="true" ma:internalName="lcf76f155ced4ddcb4097134ff3c332f">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aa48d6-bac7-4de2-9192-623c90410b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d82df-be8b-46d9-b412-b6b057c8b60e}" ma:internalName="TaxCatchAll" ma:showField="CatchAllData" ma:web="8caa48d6-bac7-4de2-9192-623c90410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C29150-24A6-46AD-B758-CD7F0A8DEDD0}">
  <ds:schemaRefs>
    <ds:schemaRef ds:uri="http://schemas.microsoft.com/office/2006/metadata/properties"/>
    <ds:schemaRef ds:uri="http://schemas.microsoft.com/office/infopath/2007/PartnerControls"/>
    <ds:schemaRef ds:uri="8caa48d6-bac7-4de2-9192-623c90410bed"/>
    <ds:schemaRef ds:uri="3dfcdb95-1d73-4304-b555-65897b2b44ab"/>
  </ds:schemaRefs>
</ds:datastoreItem>
</file>

<file path=customXml/itemProps2.xml><?xml version="1.0" encoding="utf-8"?>
<ds:datastoreItem xmlns:ds="http://schemas.openxmlformats.org/officeDocument/2006/customXml" ds:itemID="{B9EB2D03-F0D8-4552-8EB6-8B8173439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cdb95-1d73-4304-b555-65897b2b44ab"/>
    <ds:schemaRef ds:uri="8caa48d6-bac7-4de2-9192-623c90410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CD24D2CB-0F7D-42C1-8AB7-FA47955742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5418</Words>
  <Characters>31972</Characters>
  <Application>Microsoft Office Word</Application>
  <DocSecurity>0</DocSecurity>
  <Lines>1031</Lines>
  <Paragraphs>512</Paragraphs>
  <ScaleCrop>false</ScaleCrop>
  <HeadingPairs>
    <vt:vector size="2" baseType="variant">
      <vt:variant>
        <vt:lpstr>Title</vt:lpstr>
      </vt:variant>
      <vt:variant>
        <vt:i4>1</vt:i4>
      </vt:variant>
    </vt:vector>
  </HeadingPairs>
  <TitlesOfParts>
    <vt:vector size="1" baseType="lpstr">
      <vt:lpstr>Strong Beginnings (Excellence) Fund 2025</vt:lpstr>
    </vt:vector>
  </TitlesOfParts>
  <Company/>
  <LinksUpToDate>false</LinksUpToDate>
  <CharactersWithSpaces>36878</CharactersWithSpaces>
  <SharedDoc>false</SharedDoc>
  <HLinks>
    <vt:vector size="486" baseType="variant">
      <vt:variant>
        <vt:i4>6619166</vt:i4>
      </vt:variant>
      <vt:variant>
        <vt:i4>399</vt:i4>
      </vt:variant>
      <vt:variant>
        <vt:i4>0</vt:i4>
      </vt:variant>
      <vt:variant>
        <vt:i4>5</vt:i4>
      </vt:variant>
      <vt:variant>
        <vt:lpwstr>mailto:privacy@education.gov.au</vt:lpwstr>
      </vt:variant>
      <vt:variant>
        <vt:lpwstr/>
      </vt:variant>
      <vt:variant>
        <vt:i4>5177358</vt:i4>
      </vt:variant>
      <vt:variant>
        <vt:i4>396</vt:i4>
      </vt:variant>
      <vt:variant>
        <vt:i4>0</vt:i4>
      </vt:variant>
      <vt:variant>
        <vt:i4>5</vt:i4>
      </vt:variant>
      <vt:variant>
        <vt:lpwstr>https://www.education.gov.au/privacy</vt:lpwstr>
      </vt:variant>
      <vt:variant>
        <vt:lpwstr/>
      </vt:variant>
      <vt:variant>
        <vt:i4>131187</vt:i4>
      </vt:variant>
      <vt:variant>
        <vt:i4>393</vt:i4>
      </vt:variant>
      <vt:variant>
        <vt:i4>0</vt:i4>
      </vt:variant>
      <vt:variant>
        <vt:i4>5</vt:i4>
      </vt:variant>
      <vt:variant>
        <vt:lpwstr>mailto:EStrongBeginnings@education.gov.au</vt:lpwstr>
      </vt:variant>
      <vt:variant>
        <vt:lpwstr/>
      </vt:variant>
      <vt:variant>
        <vt:i4>2687036</vt:i4>
      </vt:variant>
      <vt:variant>
        <vt:i4>390</vt:i4>
      </vt:variant>
      <vt:variant>
        <vt:i4>0</vt:i4>
      </vt:variant>
      <vt:variant>
        <vt:i4>5</vt:i4>
      </vt:variant>
      <vt:variant>
        <vt:lpwstr>https://www.legislation.gov.au/F2025L01540/asmade/text</vt:lpwstr>
      </vt:variant>
      <vt:variant>
        <vt:lpwstr/>
      </vt:variant>
      <vt:variant>
        <vt:i4>131187</vt:i4>
      </vt:variant>
      <vt:variant>
        <vt:i4>387</vt:i4>
      </vt:variant>
      <vt:variant>
        <vt:i4>0</vt:i4>
      </vt:variant>
      <vt:variant>
        <vt:i4>5</vt:i4>
      </vt:variant>
      <vt:variant>
        <vt:lpwstr>mailto:EStrongBeginnings@education.gov.au</vt:lpwstr>
      </vt:variant>
      <vt:variant>
        <vt:lpwstr/>
      </vt:variant>
      <vt:variant>
        <vt:i4>6094867</vt:i4>
      </vt:variant>
      <vt:variant>
        <vt:i4>384</vt:i4>
      </vt:variant>
      <vt:variant>
        <vt:i4>0</vt:i4>
      </vt:variant>
      <vt:variant>
        <vt:i4>5</vt:i4>
      </vt:variant>
      <vt:variant>
        <vt:lpwstr>http://www.education.gov.au/how-report-fraud</vt:lpwstr>
      </vt:variant>
      <vt:variant>
        <vt:lpwstr/>
      </vt:variant>
      <vt:variant>
        <vt:i4>720978</vt:i4>
      </vt:variant>
      <vt:variant>
        <vt:i4>381</vt:i4>
      </vt:variant>
      <vt:variant>
        <vt:i4>0</vt:i4>
      </vt:variant>
      <vt:variant>
        <vt:i4>5</vt:i4>
      </vt:variant>
      <vt:variant>
        <vt:lpwstr>https://www.education.gov.au/how-report-fraud</vt:lpwstr>
      </vt:variant>
      <vt:variant>
        <vt:lpwstr/>
      </vt:variant>
      <vt:variant>
        <vt:i4>3997753</vt:i4>
      </vt:variant>
      <vt:variant>
        <vt:i4>378</vt:i4>
      </vt:variant>
      <vt:variant>
        <vt:i4>0</vt:i4>
      </vt:variant>
      <vt:variant>
        <vt:i4>5</vt:i4>
      </vt:variant>
      <vt:variant>
        <vt:lpwstr>https://education-gov-au.whispli.com/reportfraud?locale=en</vt:lpwstr>
      </vt:variant>
      <vt:variant>
        <vt:lpwstr/>
      </vt:variant>
      <vt:variant>
        <vt:i4>2687036</vt:i4>
      </vt:variant>
      <vt:variant>
        <vt:i4>375</vt:i4>
      </vt:variant>
      <vt:variant>
        <vt:i4>0</vt:i4>
      </vt:variant>
      <vt:variant>
        <vt:i4>5</vt:i4>
      </vt:variant>
      <vt:variant>
        <vt:lpwstr>https://www.legislation.gov.au/F2025L01540/asmade/text</vt:lpwstr>
      </vt:variant>
      <vt:variant>
        <vt:lpwstr/>
      </vt:variant>
      <vt:variant>
        <vt:i4>131187</vt:i4>
      </vt:variant>
      <vt:variant>
        <vt:i4>372</vt:i4>
      </vt:variant>
      <vt:variant>
        <vt:i4>0</vt:i4>
      </vt:variant>
      <vt:variant>
        <vt:i4>5</vt:i4>
      </vt:variant>
      <vt:variant>
        <vt:lpwstr>mailto:EStrongBeginnings@education.gov.au</vt:lpwstr>
      </vt:variant>
      <vt:variant>
        <vt:lpwstr/>
      </vt:variant>
      <vt:variant>
        <vt:i4>131187</vt:i4>
      </vt:variant>
      <vt:variant>
        <vt:i4>369</vt:i4>
      </vt:variant>
      <vt:variant>
        <vt:i4>0</vt:i4>
      </vt:variant>
      <vt:variant>
        <vt:i4>5</vt:i4>
      </vt:variant>
      <vt:variant>
        <vt:lpwstr>mailto:EStrongBeginnings@education.gov.au</vt:lpwstr>
      </vt:variant>
      <vt:variant>
        <vt:lpwstr/>
      </vt:variant>
      <vt:variant>
        <vt:i4>3538994</vt:i4>
      </vt:variant>
      <vt:variant>
        <vt:i4>366</vt:i4>
      </vt:variant>
      <vt:variant>
        <vt:i4>0</vt:i4>
      </vt:variant>
      <vt:variant>
        <vt:i4>5</vt:i4>
      </vt:variant>
      <vt:variant>
        <vt:lpwstr>https://www.education.gov.au/national-teacher-workforce-action-plan/priority-area-2-strengthening-initial-teacher-education/recognition-prior-learning-initial-teacher-education-framework</vt:lpwstr>
      </vt:variant>
      <vt:variant>
        <vt:lpwstr/>
      </vt:variant>
      <vt:variant>
        <vt:i4>3538994</vt:i4>
      </vt:variant>
      <vt:variant>
        <vt:i4>363</vt:i4>
      </vt:variant>
      <vt:variant>
        <vt:i4>0</vt:i4>
      </vt:variant>
      <vt:variant>
        <vt:i4>5</vt:i4>
      </vt:variant>
      <vt:variant>
        <vt:lpwstr>https://www.education.gov.au/national-teacher-workforce-action-plan/priority-area-2-strengthening-initial-teacher-education/recognition-prior-learning-initial-teacher-education-framework</vt:lpwstr>
      </vt:variant>
      <vt:variant>
        <vt:lpwstr/>
      </vt:variant>
      <vt:variant>
        <vt:i4>3538994</vt:i4>
      </vt:variant>
      <vt:variant>
        <vt:i4>360</vt:i4>
      </vt:variant>
      <vt:variant>
        <vt:i4>0</vt:i4>
      </vt:variant>
      <vt:variant>
        <vt:i4>5</vt:i4>
      </vt:variant>
      <vt:variant>
        <vt:lpwstr>https://www.education.gov.au/national-teacher-workforce-action-plan/priority-area-2-strengthening-initial-teacher-education/recognition-prior-learning-initial-teacher-education-framework</vt:lpwstr>
      </vt:variant>
      <vt:variant>
        <vt:lpwstr/>
      </vt:variant>
      <vt:variant>
        <vt:i4>7929962</vt:i4>
      </vt:variant>
      <vt:variant>
        <vt:i4>357</vt:i4>
      </vt:variant>
      <vt:variant>
        <vt:i4>0</vt:i4>
      </vt:variant>
      <vt:variant>
        <vt:i4>5</vt:i4>
      </vt:variant>
      <vt:variant>
        <vt:lpwstr>https://www.aitsl.edu.au/prepare-to-be-a-teacher/prepare-for-practice/australian-professional-experience-guidelines</vt:lpwstr>
      </vt:variant>
      <vt:variant>
        <vt:lpwstr/>
      </vt:variant>
      <vt:variant>
        <vt:i4>6881381</vt:i4>
      </vt:variant>
      <vt:variant>
        <vt:i4>354</vt:i4>
      </vt:variant>
      <vt:variant>
        <vt:i4>0</vt:i4>
      </vt:variant>
      <vt:variant>
        <vt:i4>5</vt:i4>
      </vt:variant>
      <vt:variant>
        <vt:lpwstr>https://www.aitsl.edu.au/deliver-ite-programs/standards-and-procedures</vt:lpwstr>
      </vt:variant>
      <vt:variant>
        <vt:lpwstr/>
      </vt:variant>
      <vt:variant>
        <vt:i4>3801204</vt:i4>
      </vt:variant>
      <vt:variant>
        <vt:i4>351</vt:i4>
      </vt:variant>
      <vt:variant>
        <vt:i4>0</vt:i4>
      </vt:variant>
      <vt:variant>
        <vt:i4>5</vt:i4>
      </vt:variant>
      <vt:variant>
        <vt:lpwstr>https://www.aitsl.edu.au/docs/default-source/national-policy-framework/guidelines-for-the-addendum-to-the-accreditation-of-initial-teacher-education-programs-in-australia.pdf</vt:lpwstr>
      </vt:variant>
      <vt:variant>
        <vt:lpwstr/>
      </vt:variant>
      <vt:variant>
        <vt:i4>2687036</vt:i4>
      </vt:variant>
      <vt:variant>
        <vt:i4>348</vt:i4>
      </vt:variant>
      <vt:variant>
        <vt:i4>0</vt:i4>
      </vt:variant>
      <vt:variant>
        <vt:i4>5</vt:i4>
      </vt:variant>
      <vt:variant>
        <vt:lpwstr>https://www.legislation.gov.au/F2025L01540/asmade/text</vt:lpwstr>
      </vt:variant>
      <vt:variant>
        <vt:lpwstr/>
      </vt:variant>
      <vt:variant>
        <vt:i4>3014735</vt:i4>
      </vt:variant>
      <vt:variant>
        <vt:i4>345</vt:i4>
      </vt:variant>
      <vt:variant>
        <vt:i4>0</vt:i4>
      </vt:variant>
      <vt:variant>
        <vt:i4>5</vt:i4>
      </vt:variant>
      <vt:variant>
        <vt:lpwstr>mailto:StrongBeginnings@education.gov.au</vt:lpwstr>
      </vt:variant>
      <vt:variant>
        <vt:lpwstr/>
      </vt:variant>
      <vt:variant>
        <vt:i4>1572940</vt:i4>
      </vt:variant>
      <vt:variant>
        <vt:i4>342</vt:i4>
      </vt:variant>
      <vt:variant>
        <vt:i4>0</vt:i4>
      </vt:variant>
      <vt:variant>
        <vt:i4>5</vt:i4>
      </vt:variant>
      <vt:variant>
        <vt:lpwstr>https://www.education.gov.au/quality-initial-teacher-education-review/teacher-education-expert-panel</vt:lpwstr>
      </vt:variant>
      <vt:variant>
        <vt:lpwstr/>
      </vt:variant>
      <vt:variant>
        <vt:i4>3342455</vt:i4>
      </vt:variant>
      <vt:variant>
        <vt:i4>339</vt:i4>
      </vt:variant>
      <vt:variant>
        <vt:i4>0</vt:i4>
      </vt:variant>
      <vt:variant>
        <vt:i4>5</vt:i4>
      </vt:variant>
      <vt:variant>
        <vt:lpwstr>https://www.education.gov.au/quality-initial-teacher-education-review/resources/strong-beginnings-report-teacher-education-expert-panel</vt:lpwstr>
      </vt:variant>
      <vt:variant>
        <vt:lpwstr/>
      </vt:variant>
      <vt:variant>
        <vt:i4>2687036</vt:i4>
      </vt:variant>
      <vt:variant>
        <vt:i4>336</vt:i4>
      </vt:variant>
      <vt:variant>
        <vt:i4>0</vt:i4>
      </vt:variant>
      <vt:variant>
        <vt:i4>5</vt:i4>
      </vt:variant>
      <vt:variant>
        <vt:lpwstr>https://www.legislation.gov.au/F2025L01540/asmade/text</vt:lpwstr>
      </vt:variant>
      <vt:variant>
        <vt:lpwstr/>
      </vt:variant>
      <vt:variant>
        <vt:i4>2687036</vt:i4>
      </vt:variant>
      <vt:variant>
        <vt:i4>333</vt:i4>
      </vt:variant>
      <vt:variant>
        <vt:i4>0</vt:i4>
      </vt:variant>
      <vt:variant>
        <vt:i4>5</vt:i4>
      </vt:variant>
      <vt:variant>
        <vt:lpwstr>https://www.legislation.gov.au/F2025L01540/asmade/text</vt:lpwstr>
      </vt:variant>
      <vt:variant>
        <vt:lpwstr/>
      </vt:variant>
      <vt:variant>
        <vt:i4>3342455</vt:i4>
      </vt:variant>
      <vt:variant>
        <vt:i4>330</vt:i4>
      </vt:variant>
      <vt:variant>
        <vt:i4>0</vt:i4>
      </vt:variant>
      <vt:variant>
        <vt:i4>5</vt:i4>
      </vt:variant>
      <vt:variant>
        <vt:lpwstr>https://www.education.gov.au/quality-initial-teacher-education-review/resources/strong-beginnings-report-teacher-education-expert-panel</vt:lpwstr>
      </vt:variant>
      <vt:variant>
        <vt:lpwstr/>
      </vt:variant>
      <vt:variant>
        <vt:i4>1835036</vt:i4>
      </vt:variant>
      <vt:variant>
        <vt:i4>327</vt:i4>
      </vt:variant>
      <vt:variant>
        <vt:i4>0</vt:i4>
      </vt:variant>
      <vt:variant>
        <vt:i4>5</vt:i4>
      </vt:variant>
      <vt:variant>
        <vt:lpwstr>https://www.aitsl.edu.au/deliver-ite-programs/apl</vt:lpwstr>
      </vt:variant>
      <vt:variant>
        <vt:lpwstr/>
      </vt:variant>
      <vt:variant>
        <vt:i4>1048652</vt:i4>
      </vt:variant>
      <vt:variant>
        <vt:i4>324</vt:i4>
      </vt:variant>
      <vt:variant>
        <vt:i4>0</vt:i4>
      </vt:variant>
      <vt:variant>
        <vt:i4>5</vt:i4>
      </vt:variant>
      <vt:variant>
        <vt:lpwstr>https://www.aitsl.edu.au/docs/default-source/national-policy-framework/addendum-to-accreditation-standards-and-procedures.pdf</vt:lpwstr>
      </vt:variant>
      <vt:variant>
        <vt:lpwstr/>
      </vt:variant>
      <vt:variant>
        <vt:i4>4259929</vt:i4>
      </vt:variant>
      <vt:variant>
        <vt:i4>321</vt:i4>
      </vt:variant>
      <vt:variant>
        <vt:i4>0</vt:i4>
      </vt:variant>
      <vt:variant>
        <vt:i4>5</vt:i4>
      </vt:variant>
      <vt:variant>
        <vt:lpwstr>https://www.aitsl.edu.au/tools-resources/resource/accreditation-of-initial-teacher-education-programs-in-australia---standards-and-procedures</vt:lpwstr>
      </vt:variant>
      <vt:variant>
        <vt:lpwstr/>
      </vt:variant>
      <vt:variant>
        <vt:i4>1769522</vt:i4>
      </vt:variant>
      <vt:variant>
        <vt:i4>314</vt:i4>
      </vt:variant>
      <vt:variant>
        <vt:i4>0</vt:i4>
      </vt:variant>
      <vt:variant>
        <vt:i4>5</vt:i4>
      </vt:variant>
      <vt:variant>
        <vt:lpwstr/>
      </vt:variant>
      <vt:variant>
        <vt:lpwstr>_Toc216952362</vt:lpwstr>
      </vt:variant>
      <vt:variant>
        <vt:i4>1769522</vt:i4>
      </vt:variant>
      <vt:variant>
        <vt:i4>308</vt:i4>
      </vt:variant>
      <vt:variant>
        <vt:i4>0</vt:i4>
      </vt:variant>
      <vt:variant>
        <vt:i4>5</vt:i4>
      </vt:variant>
      <vt:variant>
        <vt:lpwstr/>
      </vt:variant>
      <vt:variant>
        <vt:lpwstr>_Toc216952361</vt:lpwstr>
      </vt:variant>
      <vt:variant>
        <vt:i4>1769522</vt:i4>
      </vt:variant>
      <vt:variant>
        <vt:i4>302</vt:i4>
      </vt:variant>
      <vt:variant>
        <vt:i4>0</vt:i4>
      </vt:variant>
      <vt:variant>
        <vt:i4>5</vt:i4>
      </vt:variant>
      <vt:variant>
        <vt:lpwstr/>
      </vt:variant>
      <vt:variant>
        <vt:lpwstr>_Toc216952360</vt:lpwstr>
      </vt:variant>
      <vt:variant>
        <vt:i4>1572914</vt:i4>
      </vt:variant>
      <vt:variant>
        <vt:i4>296</vt:i4>
      </vt:variant>
      <vt:variant>
        <vt:i4>0</vt:i4>
      </vt:variant>
      <vt:variant>
        <vt:i4>5</vt:i4>
      </vt:variant>
      <vt:variant>
        <vt:lpwstr/>
      </vt:variant>
      <vt:variant>
        <vt:lpwstr>_Toc216952359</vt:lpwstr>
      </vt:variant>
      <vt:variant>
        <vt:i4>1572914</vt:i4>
      </vt:variant>
      <vt:variant>
        <vt:i4>290</vt:i4>
      </vt:variant>
      <vt:variant>
        <vt:i4>0</vt:i4>
      </vt:variant>
      <vt:variant>
        <vt:i4>5</vt:i4>
      </vt:variant>
      <vt:variant>
        <vt:lpwstr/>
      </vt:variant>
      <vt:variant>
        <vt:lpwstr>_Toc216952358</vt:lpwstr>
      </vt:variant>
      <vt:variant>
        <vt:i4>1572914</vt:i4>
      </vt:variant>
      <vt:variant>
        <vt:i4>284</vt:i4>
      </vt:variant>
      <vt:variant>
        <vt:i4>0</vt:i4>
      </vt:variant>
      <vt:variant>
        <vt:i4>5</vt:i4>
      </vt:variant>
      <vt:variant>
        <vt:lpwstr/>
      </vt:variant>
      <vt:variant>
        <vt:lpwstr>_Toc216952357</vt:lpwstr>
      </vt:variant>
      <vt:variant>
        <vt:i4>1572914</vt:i4>
      </vt:variant>
      <vt:variant>
        <vt:i4>278</vt:i4>
      </vt:variant>
      <vt:variant>
        <vt:i4>0</vt:i4>
      </vt:variant>
      <vt:variant>
        <vt:i4>5</vt:i4>
      </vt:variant>
      <vt:variant>
        <vt:lpwstr/>
      </vt:variant>
      <vt:variant>
        <vt:lpwstr>_Toc216952356</vt:lpwstr>
      </vt:variant>
      <vt:variant>
        <vt:i4>1572914</vt:i4>
      </vt:variant>
      <vt:variant>
        <vt:i4>272</vt:i4>
      </vt:variant>
      <vt:variant>
        <vt:i4>0</vt:i4>
      </vt:variant>
      <vt:variant>
        <vt:i4>5</vt:i4>
      </vt:variant>
      <vt:variant>
        <vt:lpwstr/>
      </vt:variant>
      <vt:variant>
        <vt:lpwstr>_Toc216952355</vt:lpwstr>
      </vt:variant>
      <vt:variant>
        <vt:i4>1572914</vt:i4>
      </vt:variant>
      <vt:variant>
        <vt:i4>266</vt:i4>
      </vt:variant>
      <vt:variant>
        <vt:i4>0</vt:i4>
      </vt:variant>
      <vt:variant>
        <vt:i4>5</vt:i4>
      </vt:variant>
      <vt:variant>
        <vt:lpwstr/>
      </vt:variant>
      <vt:variant>
        <vt:lpwstr>_Toc216952354</vt:lpwstr>
      </vt:variant>
      <vt:variant>
        <vt:i4>1572914</vt:i4>
      </vt:variant>
      <vt:variant>
        <vt:i4>260</vt:i4>
      </vt:variant>
      <vt:variant>
        <vt:i4>0</vt:i4>
      </vt:variant>
      <vt:variant>
        <vt:i4>5</vt:i4>
      </vt:variant>
      <vt:variant>
        <vt:lpwstr/>
      </vt:variant>
      <vt:variant>
        <vt:lpwstr>_Toc216952353</vt:lpwstr>
      </vt:variant>
      <vt:variant>
        <vt:i4>1572914</vt:i4>
      </vt:variant>
      <vt:variant>
        <vt:i4>254</vt:i4>
      </vt:variant>
      <vt:variant>
        <vt:i4>0</vt:i4>
      </vt:variant>
      <vt:variant>
        <vt:i4>5</vt:i4>
      </vt:variant>
      <vt:variant>
        <vt:lpwstr/>
      </vt:variant>
      <vt:variant>
        <vt:lpwstr>_Toc216952352</vt:lpwstr>
      </vt:variant>
      <vt:variant>
        <vt:i4>1572914</vt:i4>
      </vt:variant>
      <vt:variant>
        <vt:i4>248</vt:i4>
      </vt:variant>
      <vt:variant>
        <vt:i4>0</vt:i4>
      </vt:variant>
      <vt:variant>
        <vt:i4>5</vt:i4>
      </vt:variant>
      <vt:variant>
        <vt:lpwstr/>
      </vt:variant>
      <vt:variant>
        <vt:lpwstr>_Toc216952351</vt:lpwstr>
      </vt:variant>
      <vt:variant>
        <vt:i4>1572914</vt:i4>
      </vt:variant>
      <vt:variant>
        <vt:i4>242</vt:i4>
      </vt:variant>
      <vt:variant>
        <vt:i4>0</vt:i4>
      </vt:variant>
      <vt:variant>
        <vt:i4>5</vt:i4>
      </vt:variant>
      <vt:variant>
        <vt:lpwstr/>
      </vt:variant>
      <vt:variant>
        <vt:lpwstr>_Toc216952350</vt:lpwstr>
      </vt:variant>
      <vt:variant>
        <vt:i4>1638450</vt:i4>
      </vt:variant>
      <vt:variant>
        <vt:i4>236</vt:i4>
      </vt:variant>
      <vt:variant>
        <vt:i4>0</vt:i4>
      </vt:variant>
      <vt:variant>
        <vt:i4>5</vt:i4>
      </vt:variant>
      <vt:variant>
        <vt:lpwstr/>
      </vt:variant>
      <vt:variant>
        <vt:lpwstr>_Toc216952349</vt:lpwstr>
      </vt:variant>
      <vt:variant>
        <vt:i4>1638450</vt:i4>
      </vt:variant>
      <vt:variant>
        <vt:i4>230</vt:i4>
      </vt:variant>
      <vt:variant>
        <vt:i4>0</vt:i4>
      </vt:variant>
      <vt:variant>
        <vt:i4>5</vt:i4>
      </vt:variant>
      <vt:variant>
        <vt:lpwstr/>
      </vt:variant>
      <vt:variant>
        <vt:lpwstr>_Toc216952348</vt:lpwstr>
      </vt:variant>
      <vt:variant>
        <vt:i4>1638450</vt:i4>
      </vt:variant>
      <vt:variant>
        <vt:i4>224</vt:i4>
      </vt:variant>
      <vt:variant>
        <vt:i4>0</vt:i4>
      </vt:variant>
      <vt:variant>
        <vt:i4>5</vt:i4>
      </vt:variant>
      <vt:variant>
        <vt:lpwstr/>
      </vt:variant>
      <vt:variant>
        <vt:lpwstr>_Toc216952347</vt:lpwstr>
      </vt:variant>
      <vt:variant>
        <vt:i4>1638450</vt:i4>
      </vt:variant>
      <vt:variant>
        <vt:i4>218</vt:i4>
      </vt:variant>
      <vt:variant>
        <vt:i4>0</vt:i4>
      </vt:variant>
      <vt:variant>
        <vt:i4>5</vt:i4>
      </vt:variant>
      <vt:variant>
        <vt:lpwstr/>
      </vt:variant>
      <vt:variant>
        <vt:lpwstr>_Toc216952346</vt:lpwstr>
      </vt:variant>
      <vt:variant>
        <vt:i4>1638450</vt:i4>
      </vt:variant>
      <vt:variant>
        <vt:i4>212</vt:i4>
      </vt:variant>
      <vt:variant>
        <vt:i4>0</vt:i4>
      </vt:variant>
      <vt:variant>
        <vt:i4>5</vt:i4>
      </vt:variant>
      <vt:variant>
        <vt:lpwstr/>
      </vt:variant>
      <vt:variant>
        <vt:lpwstr>_Toc216952345</vt:lpwstr>
      </vt:variant>
      <vt:variant>
        <vt:i4>1638450</vt:i4>
      </vt:variant>
      <vt:variant>
        <vt:i4>206</vt:i4>
      </vt:variant>
      <vt:variant>
        <vt:i4>0</vt:i4>
      </vt:variant>
      <vt:variant>
        <vt:i4>5</vt:i4>
      </vt:variant>
      <vt:variant>
        <vt:lpwstr/>
      </vt:variant>
      <vt:variant>
        <vt:lpwstr>_Toc216952344</vt:lpwstr>
      </vt:variant>
      <vt:variant>
        <vt:i4>1638450</vt:i4>
      </vt:variant>
      <vt:variant>
        <vt:i4>200</vt:i4>
      </vt:variant>
      <vt:variant>
        <vt:i4>0</vt:i4>
      </vt:variant>
      <vt:variant>
        <vt:i4>5</vt:i4>
      </vt:variant>
      <vt:variant>
        <vt:lpwstr/>
      </vt:variant>
      <vt:variant>
        <vt:lpwstr>_Toc216952343</vt:lpwstr>
      </vt:variant>
      <vt:variant>
        <vt:i4>1638450</vt:i4>
      </vt:variant>
      <vt:variant>
        <vt:i4>194</vt:i4>
      </vt:variant>
      <vt:variant>
        <vt:i4>0</vt:i4>
      </vt:variant>
      <vt:variant>
        <vt:i4>5</vt:i4>
      </vt:variant>
      <vt:variant>
        <vt:lpwstr/>
      </vt:variant>
      <vt:variant>
        <vt:lpwstr>_Toc216952342</vt:lpwstr>
      </vt:variant>
      <vt:variant>
        <vt:i4>1638450</vt:i4>
      </vt:variant>
      <vt:variant>
        <vt:i4>188</vt:i4>
      </vt:variant>
      <vt:variant>
        <vt:i4>0</vt:i4>
      </vt:variant>
      <vt:variant>
        <vt:i4>5</vt:i4>
      </vt:variant>
      <vt:variant>
        <vt:lpwstr/>
      </vt:variant>
      <vt:variant>
        <vt:lpwstr>_Toc216952341</vt:lpwstr>
      </vt:variant>
      <vt:variant>
        <vt:i4>1638450</vt:i4>
      </vt:variant>
      <vt:variant>
        <vt:i4>182</vt:i4>
      </vt:variant>
      <vt:variant>
        <vt:i4>0</vt:i4>
      </vt:variant>
      <vt:variant>
        <vt:i4>5</vt:i4>
      </vt:variant>
      <vt:variant>
        <vt:lpwstr/>
      </vt:variant>
      <vt:variant>
        <vt:lpwstr>_Toc216952340</vt:lpwstr>
      </vt:variant>
      <vt:variant>
        <vt:i4>1966130</vt:i4>
      </vt:variant>
      <vt:variant>
        <vt:i4>176</vt:i4>
      </vt:variant>
      <vt:variant>
        <vt:i4>0</vt:i4>
      </vt:variant>
      <vt:variant>
        <vt:i4>5</vt:i4>
      </vt:variant>
      <vt:variant>
        <vt:lpwstr/>
      </vt:variant>
      <vt:variant>
        <vt:lpwstr>_Toc216952339</vt:lpwstr>
      </vt:variant>
      <vt:variant>
        <vt:i4>1966130</vt:i4>
      </vt:variant>
      <vt:variant>
        <vt:i4>170</vt:i4>
      </vt:variant>
      <vt:variant>
        <vt:i4>0</vt:i4>
      </vt:variant>
      <vt:variant>
        <vt:i4>5</vt:i4>
      </vt:variant>
      <vt:variant>
        <vt:lpwstr/>
      </vt:variant>
      <vt:variant>
        <vt:lpwstr>_Toc216952338</vt:lpwstr>
      </vt:variant>
      <vt:variant>
        <vt:i4>1966130</vt:i4>
      </vt:variant>
      <vt:variant>
        <vt:i4>164</vt:i4>
      </vt:variant>
      <vt:variant>
        <vt:i4>0</vt:i4>
      </vt:variant>
      <vt:variant>
        <vt:i4>5</vt:i4>
      </vt:variant>
      <vt:variant>
        <vt:lpwstr/>
      </vt:variant>
      <vt:variant>
        <vt:lpwstr>_Toc216952337</vt:lpwstr>
      </vt:variant>
      <vt:variant>
        <vt:i4>1966130</vt:i4>
      </vt:variant>
      <vt:variant>
        <vt:i4>158</vt:i4>
      </vt:variant>
      <vt:variant>
        <vt:i4>0</vt:i4>
      </vt:variant>
      <vt:variant>
        <vt:i4>5</vt:i4>
      </vt:variant>
      <vt:variant>
        <vt:lpwstr/>
      </vt:variant>
      <vt:variant>
        <vt:lpwstr>_Toc216952336</vt:lpwstr>
      </vt:variant>
      <vt:variant>
        <vt:i4>1966130</vt:i4>
      </vt:variant>
      <vt:variant>
        <vt:i4>152</vt:i4>
      </vt:variant>
      <vt:variant>
        <vt:i4>0</vt:i4>
      </vt:variant>
      <vt:variant>
        <vt:i4>5</vt:i4>
      </vt:variant>
      <vt:variant>
        <vt:lpwstr/>
      </vt:variant>
      <vt:variant>
        <vt:lpwstr>_Toc216952335</vt:lpwstr>
      </vt:variant>
      <vt:variant>
        <vt:i4>1966130</vt:i4>
      </vt:variant>
      <vt:variant>
        <vt:i4>146</vt:i4>
      </vt:variant>
      <vt:variant>
        <vt:i4>0</vt:i4>
      </vt:variant>
      <vt:variant>
        <vt:i4>5</vt:i4>
      </vt:variant>
      <vt:variant>
        <vt:lpwstr/>
      </vt:variant>
      <vt:variant>
        <vt:lpwstr>_Toc216952334</vt:lpwstr>
      </vt:variant>
      <vt:variant>
        <vt:i4>1966130</vt:i4>
      </vt:variant>
      <vt:variant>
        <vt:i4>140</vt:i4>
      </vt:variant>
      <vt:variant>
        <vt:i4>0</vt:i4>
      </vt:variant>
      <vt:variant>
        <vt:i4>5</vt:i4>
      </vt:variant>
      <vt:variant>
        <vt:lpwstr/>
      </vt:variant>
      <vt:variant>
        <vt:lpwstr>_Toc216952333</vt:lpwstr>
      </vt:variant>
      <vt:variant>
        <vt:i4>1966130</vt:i4>
      </vt:variant>
      <vt:variant>
        <vt:i4>134</vt:i4>
      </vt:variant>
      <vt:variant>
        <vt:i4>0</vt:i4>
      </vt:variant>
      <vt:variant>
        <vt:i4>5</vt:i4>
      </vt:variant>
      <vt:variant>
        <vt:lpwstr/>
      </vt:variant>
      <vt:variant>
        <vt:lpwstr>_Toc216952332</vt:lpwstr>
      </vt:variant>
      <vt:variant>
        <vt:i4>1966130</vt:i4>
      </vt:variant>
      <vt:variant>
        <vt:i4>128</vt:i4>
      </vt:variant>
      <vt:variant>
        <vt:i4>0</vt:i4>
      </vt:variant>
      <vt:variant>
        <vt:i4>5</vt:i4>
      </vt:variant>
      <vt:variant>
        <vt:lpwstr/>
      </vt:variant>
      <vt:variant>
        <vt:lpwstr>_Toc216952331</vt:lpwstr>
      </vt:variant>
      <vt:variant>
        <vt:i4>1966130</vt:i4>
      </vt:variant>
      <vt:variant>
        <vt:i4>122</vt:i4>
      </vt:variant>
      <vt:variant>
        <vt:i4>0</vt:i4>
      </vt:variant>
      <vt:variant>
        <vt:i4>5</vt:i4>
      </vt:variant>
      <vt:variant>
        <vt:lpwstr/>
      </vt:variant>
      <vt:variant>
        <vt:lpwstr>_Toc216952330</vt:lpwstr>
      </vt:variant>
      <vt:variant>
        <vt:i4>2031666</vt:i4>
      </vt:variant>
      <vt:variant>
        <vt:i4>116</vt:i4>
      </vt:variant>
      <vt:variant>
        <vt:i4>0</vt:i4>
      </vt:variant>
      <vt:variant>
        <vt:i4>5</vt:i4>
      </vt:variant>
      <vt:variant>
        <vt:lpwstr/>
      </vt:variant>
      <vt:variant>
        <vt:lpwstr>_Toc216952329</vt:lpwstr>
      </vt:variant>
      <vt:variant>
        <vt:i4>2031666</vt:i4>
      </vt:variant>
      <vt:variant>
        <vt:i4>110</vt:i4>
      </vt:variant>
      <vt:variant>
        <vt:i4>0</vt:i4>
      </vt:variant>
      <vt:variant>
        <vt:i4>5</vt:i4>
      </vt:variant>
      <vt:variant>
        <vt:lpwstr/>
      </vt:variant>
      <vt:variant>
        <vt:lpwstr>_Toc216952328</vt:lpwstr>
      </vt:variant>
      <vt:variant>
        <vt:i4>2031666</vt:i4>
      </vt:variant>
      <vt:variant>
        <vt:i4>104</vt:i4>
      </vt:variant>
      <vt:variant>
        <vt:i4>0</vt:i4>
      </vt:variant>
      <vt:variant>
        <vt:i4>5</vt:i4>
      </vt:variant>
      <vt:variant>
        <vt:lpwstr/>
      </vt:variant>
      <vt:variant>
        <vt:lpwstr>_Toc216952327</vt:lpwstr>
      </vt:variant>
      <vt:variant>
        <vt:i4>2031666</vt:i4>
      </vt:variant>
      <vt:variant>
        <vt:i4>98</vt:i4>
      </vt:variant>
      <vt:variant>
        <vt:i4>0</vt:i4>
      </vt:variant>
      <vt:variant>
        <vt:i4>5</vt:i4>
      </vt:variant>
      <vt:variant>
        <vt:lpwstr/>
      </vt:variant>
      <vt:variant>
        <vt:lpwstr>_Toc216952326</vt:lpwstr>
      </vt:variant>
      <vt:variant>
        <vt:i4>2031666</vt:i4>
      </vt:variant>
      <vt:variant>
        <vt:i4>92</vt:i4>
      </vt:variant>
      <vt:variant>
        <vt:i4>0</vt:i4>
      </vt:variant>
      <vt:variant>
        <vt:i4>5</vt:i4>
      </vt:variant>
      <vt:variant>
        <vt:lpwstr/>
      </vt:variant>
      <vt:variant>
        <vt:lpwstr>_Toc216952325</vt:lpwstr>
      </vt:variant>
      <vt:variant>
        <vt:i4>2031666</vt:i4>
      </vt:variant>
      <vt:variant>
        <vt:i4>86</vt:i4>
      </vt:variant>
      <vt:variant>
        <vt:i4>0</vt:i4>
      </vt:variant>
      <vt:variant>
        <vt:i4>5</vt:i4>
      </vt:variant>
      <vt:variant>
        <vt:lpwstr/>
      </vt:variant>
      <vt:variant>
        <vt:lpwstr>_Toc216952324</vt:lpwstr>
      </vt:variant>
      <vt:variant>
        <vt:i4>2031666</vt:i4>
      </vt:variant>
      <vt:variant>
        <vt:i4>80</vt:i4>
      </vt:variant>
      <vt:variant>
        <vt:i4>0</vt:i4>
      </vt:variant>
      <vt:variant>
        <vt:i4>5</vt:i4>
      </vt:variant>
      <vt:variant>
        <vt:lpwstr/>
      </vt:variant>
      <vt:variant>
        <vt:lpwstr>_Toc216952323</vt:lpwstr>
      </vt:variant>
      <vt:variant>
        <vt:i4>2031666</vt:i4>
      </vt:variant>
      <vt:variant>
        <vt:i4>74</vt:i4>
      </vt:variant>
      <vt:variant>
        <vt:i4>0</vt:i4>
      </vt:variant>
      <vt:variant>
        <vt:i4>5</vt:i4>
      </vt:variant>
      <vt:variant>
        <vt:lpwstr/>
      </vt:variant>
      <vt:variant>
        <vt:lpwstr>_Toc216952322</vt:lpwstr>
      </vt:variant>
      <vt:variant>
        <vt:i4>2031666</vt:i4>
      </vt:variant>
      <vt:variant>
        <vt:i4>68</vt:i4>
      </vt:variant>
      <vt:variant>
        <vt:i4>0</vt:i4>
      </vt:variant>
      <vt:variant>
        <vt:i4>5</vt:i4>
      </vt:variant>
      <vt:variant>
        <vt:lpwstr/>
      </vt:variant>
      <vt:variant>
        <vt:lpwstr>_Toc216952321</vt:lpwstr>
      </vt:variant>
      <vt:variant>
        <vt:i4>2031666</vt:i4>
      </vt:variant>
      <vt:variant>
        <vt:i4>62</vt:i4>
      </vt:variant>
      <vt:variant>
        <vt:i4>0</vt:i4>
      </vt:variant>
      <vt:variant>
        <vt:i4>5</vt:i4>
      </vt:variant>
      <vt:variant>
        <vt:lpwstr/>
      </vt:variant>
      <vt:variant>
        <vt:lpwstr>_Toc216952320</vt:lpwstr>
      </vt:variant>
      <vt:variant>
        <vt:i4>1835058</vt:i4>
      </vt:variant>
      <vt:variant>
        <vt:i4>56</vt:i4>
      </vt:variant>
      <vt:variant>
        <vt:i4>0</vt:i4>
      </vt:variant>
      <vt:variant>
        <vt:i4>5</vt:i4>
      </vt:variant>
      <vt:variant>
        <vt:lpwstr/>
      </vt:variant>
      <vt:variant>
        <vt:lpwstr>_Toc216952319</vt:lpwstr>
      </vt:variant>
      <vt:variant>
        <vt:i4>1835058</vt:i4>
      </vt:variant>
      <vt:variant>
        <vt:i4>50</vt:i4>
      </vt:variant>
      <vt:variant>
        <vt:i4>0</vt:i4>
      </vt:variant>
      <vt:variant>
        <vt:i4>5</vt:i4>
      </vt:variant>
      <vt:variant>
        <vt:lpwstr/>
      </vt:variant>
      <vt:variant>
        <vt:lpwstr>_Toc216952318</vt:lpwstr>
      </vt:variant>
      <vt:variant>
        <vt:i4>1835058</vt:i4>
      </vt:variant>
      <vt:variant>
        <vt:i4>44</vt:i4>
      </vt:variant>
      <vt:variant>
        <vt:i4>0</vt:i4>
      </vt:variant>
      <vt:variant>
        <vt:i4>5</vt:i4>
      </vt:variant>
      <vt:variant>
        <vt:lpwstr/>
      </vt:variant>
      <vt:variant>
        <vt:lpwstr>_Toc216952317</vt:lpwstr>
      </vt:variant>
      <vt:variant>
        <vt:i4>1835058</vt:i4>
      </vt:variant>
      <vt:variant>
        <vt:i4>38</vt:i4>
      </vt:variant>
      <vt:variant>
        <vt:i4>0</vt:i4>
      </vt:variant>
      <vt:variant>
        <vt:i4>5</vt:i4>
      </vt:variant>
      <vt:variant>
        <vt:lpwstr/>
      </vt:variant>
      <vt:variant>
        <vt:lpwstr>_Toc216952316</vt:lpwstr>
      </vt:variant>
      <vt:variant>
        <vt:i4>1835058</vt:i4>
      </vt:variant>
      <vt:variant>
        <vt:i4>32</vt:i4>
      </vt:variant>
      <vt:variant>
        <vt:i4>0</vt:i4>
      </vt:variant>
      <vt:variant>
        <vt:i4>5</vt:i4>
      </vt:variant>
      <vt:variant>
        <vt:lpwstr/>
      </vt:variant>
      <vt:variant>
        <vt:lpwstr>_Toc216952315</vt:lpwstr>
      </vt:variant>
      <vt:variant>
        <vt:i4>1835058</vt:i4>
      </vt:variant>
      <vt:variant>
        <vt:i4>26</vt:i4>
      </vt:variant>
      <vt:variant>
        <vt:i4>0</vt:i4>
      </vt:variant>
      <vt:variant>
        <vt:i4>5</vt:i4>
      </vt:variant>
      <vt:variant>
        <vt:lpwstr/>
      </vt:variant>
      <vt:variant>
        <vt:lpwstr>_Toc216952314</vt:lpwstr>
      </vt:variant>
      <vt:variant>
        <vt:i4>1835058</vt:i4>
      </vt:variant>
      <vt:variant>
        <vt:i4>20</vt:i4>
      </vt:variant>
      <vt:variant>
        <vt:i4>0</vt:i4>
      </vt:variant>
      <vt:variant>
        <vt:i4>5</vt:i4>
      </vt:variant>
      <vt:variant>
        <vt:lpwstr/>
      </vt:variant>
      <vt:variant>
        <vt:lpwstr>_Toc216952313</vt:lpwstr>
      </vt:variant>
      <vt:variant>
        <vt:i4>1835058</vt:i4>
      </vt:variant>
      <vt:variant>
        <vt:i4>14</vt:i4>
      </vt:variant>
      <vt:variant>
        <vt:i4>0</vt:i4>
      </vt:variant>
      <vt:variant>
        <vt:i4>5</vt:i4>
      </vt:variant>
      <vt:variant>
        <vt:lpwstr/>
      </vt:variant>
      <vt:variant>
        <vt:lpwstr>_Toc216952312</vt:lpwstr>
      </vt:variant>
      <vt:variant>
        <vt:i4>1835058</vt:i4>
      </vt:variant>
      <vt:variant>
        <vt:i4>8</vt:i4>
      </vt:variant>
      <vt:variant>
        <vt:i4>0</vt:i4>
      </vt:variant>
      <vt:variant>
        <vt:i4>5</vt:i4>
      </vt:variant>
      <vt:variant>
        <vt:lpwstr/>
      </vt:variant>
      <vt:variant>
        <vt:lpwstr>_Toc216952311</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Strong Beginnings (Excellence) Fund 2025</dc:title>
  <dc:subject/>
  <dc:creator>DALY,Rebecca</dc:creator>
  <cp:keywords/>
  <dc:description/>
  <cp:lastModifiedBy>WONG,Adrian</cp:lastModifiedBy>
  <cp:revision>3</cp:revision>
  <cp:lastPrinted>2025-12-19T04:15:00Z</cp:lastPrinted>
  <dcterms:created xsi:type="dcterms:W3CDTF">2025-12-19T04:15:00Z</dcterms:created>
  <dcterms:modified xsi:type="dcterms:W3CDTF">2025-12-19T04:15:00Z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0x010100CF7A4051C7A66A4A95C09FC566DF08D5</vt:lpwstr>
  </property>
  <property fmtid="{D5CDD505-2E9C-101B-9397-08002B2CF9AE}" pid="10" name="MediaServiceImageTags">
    <vt:lpwstr/>
  </property>
  <property fmtid="{D5CDD505-2E9C-101B-9397-08002B2CF9AE}" pid="11" name="Order">
    <vt:r8>2708200</vt:r8>
  </property>
  <property fmtid="{D5CDD505-2E9C-101B-9397-08002B2CF9AE}" pid="12" name="_ExtendedDescription">
    <vt:lpwstr/>
  </property>
</Properties>
</file>