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569A334F">
        <w:trPr>
          <w:cantSplit/>
        </w:trPr>
        <w:tc>
          <w:tcPr>
            <w:tcW w:w="5000" w:type="pct"/>
            <w:tcBorders>
              <w:bottom w:val="single" w:sz="4" w:space="0" w:color="auto"/>
            </w:tcBorders>
          </w:tcPr>
          <w:p w14:paraId="26FC6577" w14:textId="291B0103" w:rsidR="001B109C" w:rsidRPr="0007338F" w:rsidRDefault="001B109C" w:rsidP="6D258634">
            <w:pPr>
              <w:pStyle w:val="Heading4"/>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4FE56E5A">
              <w:t>The University of Sunshine Coast</w:t>
            </w:r>
          </w:p>
        </w:tc>
      </w:tr>
      <w:tr w:rsidR="001B109C" w:rsidRPr="00E41388" w14:paraId="2126955C" w14:textId="77777777" w:rsidTr="569A334F">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569A334F">
        <w:trPr>
          <w:cantSplit/>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C4692B">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AF93BFD" w14:textId="77777777" w:rsidTr="569A334F">
        <w:trPr>
          <w:cantSplit/>
          <w:trHeight w:val="1123"/>
        </w:trPr>
        <w:tc>
          <w:tcPr>
            <w:tcW w:w="5000" w:type="pct"/>
            <w:tcBorders>
              <w:bottom w:val="single" w:sz="4" w:space="0" w:color="auto"/>
            </w:tcBorders>
          </w:tcPr>
          <w:p w14:paraId="183AFE5D" w14:textId="45A66D5B" w:rsidR="001B109C" w:rsidRDefault="00E41577" w:rsidP="006871B0">
            <w:pPr>
              <w:pStyle w:val="Heading4"/>
              <w:keepLines w:val="0"/>
              <w:spacing w:before="120" w:after="120"/>
            </w:pPr>
            <w:r w:rsidRPr="00F30BFA">
              <w:lastRenderedPageBreak/>
              <w:t xml:space="preserve">Mission </w:t>
            </w:r>
            <w:r>
              <w:t>and</w:t>
            </w:r>
            <w:r w:rsidRPr="00F30BFA">
              <w:t xml:space="preserve"> </w:t>
            </w:r>
            <w:r>
              <w:t>Strategic Planning</w:t>
            </w:r>
            <w:r w:rsidRPr="002768B7">
              <w:t xml:space="preserve"> </w:t>
            </w:r>
          </w:p>
          <w:p w14:paraId="488E705A" w14:textId="65B3A864" w:rsidR="00445174" w:rsidRPr="00CB05B6" w:rsidRDefault="00801751" w:rsidP="006871B0">
            <w:pPr>
              <w:spacing w:before="120" w:after="120"/>
            </w:pPr>
            <w:r>
              <w:t xml:space="preserve">The University of </w:t>
            </w:r>
            <w:r w:rsidR="004D403C">
              <w:t>the Sunshine Coast’s (</w:t>
            </w:r>
            <w:r w:rsidR="3CC9784B" w:rsidRPr="2857F647">
              <w:t>UniS</w:t>
            </w:r>
            <w:r w:rsidR="004D403C">
              <w:t>C)</w:t>
            </w:r>
            <w:r w:rsidR="3CC9784B" w:rsidRPr="2857F647">
              <w:t xml:space="preserve"> </w:t>
            </w:r>
            <w:r w:rsidR="00985368" w:rsidRPr="00985368">
              <w:t xml:space="preserve">vision is to create a better tomorrow. As a growth university, our </w:t>
            </w:r>
            <w:r w:rsidR="00F37652">
              <w:t>purpose</w:t>
            </w:r>
            <w:r w:rsidR="00CB05B6">
              <w:t xml:space="preserve"> is to transform lives through learning and knowledge in every place we operate and with every community we serve </w:t>
            </w:r>
            <w:r w:rsidR="00985368" w:rsidRPr="00985368">
              <w:t>through accessible, high-quality education and impactful research.</w:t>
            </w:r>
            <w:r w:rsidR="00985368">
              <w:rPr>
                <w:rStyle w:val="eop"/>
                <w:rFonts w:ascii="Arial" w:hAnsi="Arial" w:cs="Arial"/>
                <w:color w:val="000000"/>
                <w:sz w:val="20"/>
                <w:szCs w:val="20"/>
                <w:shd w:val="clear" w:color="auto" w:fill="FFFFFF"/>
              </w:rPr>
              <w:t> </w:t>
            </w:r>
            <w:r w:rsidR="3CC9784B" w:rsidRPr="2857F647">
              <w:t xml:space="preserve">The 2025–2028 Strategic Plan </w:t>
            </w:r>
            <w:r w:rsidR="7E72B186" w:rsidRPr="00801751">
              <w:t>(</w:t>
            </w:r>
            <w:r>
              <w:t xml:space="preserve">Link: </w:t>
            </w:r>
            <w:hyperlink r:id="rId14" w:history="1">
              <w:r w:rsidRPr="00801751">
                <w:rPr>
                  <w:rStyle w:val="Hyperlink"/>
                </w:rPr>
                <w:t>UniSC Strategic Plan 2025-2028 – For a Better Tomorrow</w:t>
              </w:r>
              <w:r w:rsidR="7E72B186" w:rsidRPr="00801751">
                <w:rPr>
                  <w:rStyle w:val="Hyperlink"/>
                </w:rPr>
                <w:t>)</w:t>
              </w:r>
            </w:hyperlink>
            <w:r w:rsidR="7E72B186" w:rsidRPr="2857F647">
              <w:t xml:space="preserve"> </w:t>
            </w:r>
            <w:r w:rsidR="00445174" w:rsidRPr="008372DF">
              <w:t xml:space="preserve">is built on four pillars, </w:t>
            </w:r>
            <w:r w:rsidR="005F3C21">
              <w:t>which are underpinned and strongly aligned to</w:t>
            </w:r>
            <w:r w:rsidR="00445174" w:rsidRPr="008372DF">
              <w:t xml:space="preserve"> </w:t>
            </w:r>
            <w:r w:rsidR="00076C4C" w:rsidRPr="008372DF">
              <w:t>UniSC’s</w:t>
            </w:r>
            <w:r w:rsidR="00445174" w:rsidRPr="008372DF">
              <w:t xml:space="preserve"> mission compact and </w:t>
            </w:r>
            <w:r w:rsidR="005F3C21">
              <w:t>the</w:t>
            </w:r>
            <w:r w:rsidR="008372DF" w:rsidRPr="004042CB">
              <w:t xml:space="preserve"> </w:t>
            </w:r>
            <w:r w:rsidR="00445174" w:rsidRPr="004042CB">
              <w:t>national priorities:</w:t>
            </w:r>
            <w:r w:rsidR="00445174" w:rsidRPr="004042CB">
              <w:rPr>
                <w:b/>
                <w:bCs/>
              </w:rPr>
              <w:t> </w:t>
            </w:r>
          </w:p>
          <w:p w14:paraId="1B7907A9" w14:textId="77777777" w:rsidR="00445174" w:rsidRPr="004042CB" w:rsidRDefault="00445174" w:rsidP="004042CB">
            <w:pPr>
              <w:pStyle w:val="paragraph"/>
              <w:numPr>
                <w:ilvl w:val="0"/>
                <w:numId w:val="32"/>
              </w:numPr>
              <w:spacing w:before="120" w:beforeAutospacing="0" w:after="120" w:afterAutospacing="0"/>
              <w:textAlignment w:val="baseline"/>
              <w:rPr>
                <w:rFonts w:asciiTheme="minorHAnsi" w:eastAsiaTheme="minorHAnsi" w:hAnsiTheme="minorHAnsi" w:cstheme="minorBidi"/>
                <w:b/>
                <w:bCs/>
                <w:sz w:val="22"/>
                <w:szCs w:val="22"/>
                <w:lang w:eastAsia="en-US"/>
              </w:rPr>
            </w:pPr>
            <w:r w:rsidRPr="004042CB">
              <w:rPr>
                <w:rFonts w:asciiTheme="minorHAnsi" w:eastAsiaTheme="minorHAnsi" w:hAnsiTheme="minorHAnsi" w:cstheme="minorBidi"/>
                <w:b/>
                <w:bCs/>
                <w:sz w:val="22"/>
                <w:szCs w:val="22"/>
                <w:lang w:eastAsia="en-US"/>
              </w:rPr>
              <w:t>Transf</w:t>
            </w:r>
            <w:r w:rsidR="00387C49" w:rsidRPr="004042CB">
              <w:rPr>
                <w:rFonts w:asciiTheme="minorHAnsi" w:eastAsiaTheme="minorHAnsi" w:hAnsiTheme="minorHAnsi" w:cstheme="minorBidi"/>
                <w:b/>
                <w:bCs/>
                <w:sz w:val="22"/>
                <w:szCs w:val="22"/>
                <w:lang w:eastAsia="en-US"/>
              </w:rPr>
              <w:t>o</w:t>
            </w:r>
            <w:r w:rsidRPr="004042CB">
              <w:rPr>
                <w:rFonts w:asciiTheme="minorHAnsi" w:eastAsiaTheme="minorHAnsi" w:hAnsiTheme="minorHAnsi" w:cstheme="minorBidi"/>
                <w:b/>
                <w:bCs/>
                <w:sz w:val="22"/>
                <w:szCs w:val="22"/>
                <w:lang w:eastAsia="en-US"/>
              </w:rPr>
              <w:t>rmative Student Experience </w:t>
            </w:r>
          </w:p>
          <w:p w14:paraId="3D8EC87F" w14:textId="6E00896B" w:rsidR="00B70612" w:rsidRDefault="00757AD1" w:rsidP="004042CB">
            <w:pPr>
              <w:spacing w:before="120" w:after="120"/>
            </w:pPr>
            <w:r>
              <w:t>S</w:t>
            </w:r>
            <w:r w:rsidR="00B86693">
              <w:t>tudents are at the heart of all we do as a university. Securing the future of UniSC’s educational service delivery through growth and diversification, focus</w:t>
            </w:r>
            <w:r>
              <w:t>ed</w:t>
            </w:r>
            <w:r w:rsidR="00B86693">
              <w:t xml:space="preserve"> on equity, </w:t>
            </w:r>
            <w:r>
              <w:t>expanding</w:t>
            </w:r>
            <w:r w:rsidR="00B86693">
              <w:t xml:space="preserve"> online learning, and innovation in our learning and teaching model</w:t>
            </w:r>
            <w:r w:rsidR="00971410">
              <w:t>.</w:t>
            </w:r>
            <w:r w:rsidR="00106C8B">
              <w:t xml:space="preserve"> </w:t>
            </w:r>
            <w:r>
              <w:t>UniSC</w:t>
            </w:r>
            <w:r w:rsidR="00824091">
              <w:t xml:space="preserve"> will transform its learning and teaching model to place students at the centre of high-quality, flexible, and personalised blended learning experience.</w:t>
            </w:r>
          </w:p>
          <w:p w14:paraId="4CD12546" w14:textId="54B03A49" w:rsidR="004042CB" w:rsidRPr="00B70612" w:rsidRDefault="004042CB" w:rsidP="006B2994">
            <w:pPr>
              <w:spacing w:before="120"/>
            </w:pPr>
            <w:r w:rsidRPr="009A515C">
              <w:rPr>
                <w:b/>
                <w:bCs/>
              </w:rPr>
              <w:t>Measure</w:t>
            </w:r>
            <w:r w:rsidR="00B70612" w:rsidRPr="009A515C">
              <w:rPr>
                <w:b/>
                <w:bCs/>
              </w:rPr>
              <w:t>d by:</w:t>
            </w:r>
            <w:r w:rsidR="00B70612">
              <w:t xml:space="preserve"> S</w:t>
            </w:r>
            <w:r w:rsidRPr="2857F647">
              <w:t xml:space="preserve">uccess will be measured through participation, </w:t>
            </w:r>
            <w:r w:rsidR="0047048A">
              <w:t xml:space="preserve">progression, </w:t>
            </w:r>
            <w:r w:rsidRPr="2857F647">
              <w:t xml:space="preserve">retention, </w:t>
            </w:r>
            <w:r w:rsidRPr="004042CB">
              <w:t>completions, and national student experience indicators (</w:t>
            </w:r>
            <w:r w:rsidR="00B870AB" w:rsidRPr="00B870AB">
              <w:t>Quality Indicators for Learning and Teaching</w:t>
            </w:r>
            <w:r w:rsidR="00FA5C31">
              <w:t xml:space="preserve"> - </w:t>
            </w:r>
            <w:r w:rsidRPr="004042CB">
              <w:t>QILT).</w:t>
            </w:r>
          </w:p>
          <w:p w14:paraId="0D27A581" w14:textId="77777777" w:rsidR="00445174" w:rsidRPr="004042CB" w:rsidRDefault="00445174" w:rsidP="006B2994">
            <w:pPr>
              <w:pStyle w:val="paragraph"/>
              <w:numPr>
                <w:ilvl w:val="0"/>
                <w:numId w:val="32"/>
              </w:numPr>
              <w:spacing w:before="120" w:beforeAutospacing="0" w:after="120" w:afterAutospacing="0"/>
              <w:ind w:left="357" w:hanging="357"/>
              <w:textAlignment w:val="baseline"/>
              <w:rPr>
                <w:rFonts w:asciiTheme="minorHAnsi" w:eastAsiaTheme="minorHAnsi" w:hAnsiTheme="minorHAnsi" w:cstheme="minorBidi"/>
                <w:b/>
                <w:bCs/>
                <w:sz w:val="22"/>
                <w:szCs w:val="22"/>
                <w:lang w:eastAsia="en-US"/>
              </w:rPr>
            </w:pPr>
            <w:r w:rsidRPr="004042CB">
              <w:rPr>
                <w:rFonts w:asciiTheme="minorHAnsi" w:eastAsiaTheme="minorHAnsi" w:hAnsiTheme="minorHAnsi" w:cstheme="minorBidi"/>
                <w:b/>
                <w:bCs/>
                <w:sz w:val="22"/>
                <w:szCs w:val="22"/>
                <w:lang w:eastAsia="en-US"/>
              </w:rPr>
              <w:t>People First </w:t>
            </w:r>
          </w:p>
          <w:p w14:paraId="258EA8E9" w14:textId="19873FA4" w:rsidR="00B70612" w:rsidRDefault="00EA1819" w:rsidP="004042CB">
            <w:pPr>
              <w:pStyle w:val="paragraph"/>
              <w:spacing w:before="120" w:beforeAutospacing="0" w:after="120" w:afterAutospacing="0"/>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UniSC is</w:t>
            </w:r>
            <w:r w:rsidR="0079199C" w:rsidRPr="0079199C">
              <w:rPr>
                <w:rFonts w:asciiTheme="minorHAnsi" w:eastAsiaTheme="minorHAnsi" w:hAnsiTheme="minorHAnsi" w:cstheme="minorBidi"/>
                <w:sz w:val="22"/>
                <w:szCs w:val="22"/>
                <w:lang w:eastAsia="en-US"/>
              </w:rPr>
              <w:t xml:space="preserve"> a people first workplace that cares for the health, safety and wellbeing of our students and staff, where our work has meaning and impact, and our culture and values are embedded in every step of what we do</w:t>
            </w:r>
            <w:r w:rsidR="0079199C">
              <w:rPr>
                <w:rFonts w:asciiTheme="minorHAnsi" w:eastAsiaTheme="minorHAnsi" w:hAnsiTheme="minorHAnsi" w:cstheme="minorBidi"/>
                <w:sz w:val="22"/>
                <w:szCs w:val="22"/>
                <w:lang w:eastAsia="en-US"/>
              </w:rPr>
              <w:t xml:space="preserve">. </w:t>
            </w:r>
          </w:p>
          <w:p w14:paraId="2F7C48FD" w14:textId="33ACDABB" w:rsidR="004042CB" w:rsidRPr="008372DF" w:rsidRDefault="00B70612" w:rsidP="006B2994">
            <w:pPr>
              <w:pStyle w:val="paragraph"/>
              <w:spacing w:before="120" w:beforeAutospacing="0" w:after="240" w:afterAutospacing="0"/>
              <w:textAlignment w:val="baseline"/>
              <w:rPr>
                <w:rFonts w:asciiTheme="minorHAnsi" w:eastAsiaTheme="minorHAnsi" w:hAnsiTheme="minorHAnsi" w:cstheme="minorBidi"/>
                <w:sz w:val="22"/>
                <w:szCs w:val="22"/>
                <w:lang w:eastAsia="en-US"/>
              </w:rPr>
            </w:pPr>
            <w:r w:rsidRPr="009A515C">
              <w:rPr>
                <w:rFonts w:asciiTheme="minorHAnsi" w:eastAsiaTheme="minorHAnsi" w:hAnsiTheme="minorHAnsi" w:cstheme="minorBidi"/>
                <w:b/>
                <w:bCs/>
                <w:sz w:val="22"/>
                <w:szCs w:val="22"/>
                <w:lang w:eastAsia="en-US"/>
              </w:rPr>
              <w:t>Measured by:</w:t>
            </w:r>
            <w:r>
              <w:rPr>
                <w:rFonts w:asciiTheme="minorHAnsi" w:eastAsiaTheme="minorHAnsi" w:hAnsiTheme="minorHAnsi" w:cstheme="minorBidi"/>
                <w:sz w:val="22"/>
                <w:szCs w:val="22"/>
                <w:lang w:eastAsia="en-US"/>
              </w:rPr>
              <w:t xml:space="preserve"> </w:t>
            </w:r>
            <w:r w:rsidR="004042CB" w:rsidRPr="004042CB">
              <w:rPr>
                <w:rFonts w:asciiTheme="minorHAnsi" w:eastAsiaTheme="minorHAnsi" w:hAnsiTheme="minorHAnsi" w:cstheme="minorBidi"/>
                <w:sz w:val="22"/>
                <w:szCs w:val="22"/>
                <w:lang w:eastAsia="en-US"/>
              </w:rPr>
              <w:t xml:space="preserve">Performance </w:t>
            </w:r>
            <w:r w:rsidR="00FA5C31">
              <w:rPr>
                <w:rFonts w:asciiTheme="minorHAnsi" w:eastAsiaTheme="minorHAnsi" w:hAnsiTheme="minorHAnsi" w:cstheme="minorBidi"/>
                <w:sz w:val="22"/>
                <w:szCs w:val="22"/>
                <w:lang w:eastAsia="en-US"/>
              </w:rPr>
              <w:t>is</w:t>
            </w:r>
            <w:r w:rsidR="004042CB" w:rsidRPr="004042CB">
              <w:rPr>
                <w:rFonts w:asciiTheme="minorHAnsi" w:eastAsiaTheme="minorHAnsi" w:hAnsiTheme="minorHAnsi" w:cstheme="minorBidi"/>
                <w:sz w:val="22"/>
                <w:szCs w:val="22"/>
                <w:lang w:eastAsia="en-US"/>
              </w:rPr>
              <w:t xml:space="preserve"> assessed through employee engagement</w:t>
            </w:r>
            <w:r w:rsidR="005C23BB">
              <w:rPr>
                <w:rFonts w:asciiTheme="minorHAnsi" w:eastAsiaTheme="minorHAnsi" w:hAnsiTheme="minorHAnsi" w:cstheme="minorBidi"/>
                <w:sz w:val="22"/>
                <w:szCs w:val="22"/>
                <w:lang w:eastAsia="en-US"/>
              </w:rPr>
              <w:t xml:space="preserve"> </w:t>
            </w:r>
            <w:r w:rsidR="004042CB" w:rsidRPr="004042CB">
              <w:rPr>
                <w:rFonts w:asciiTheme="minorHAnsi" w:eastAsiaTheme="minorHAnsi" w:hAnsiTheme="minorHAnsi" w:cstheme="minorBidi"/>
                <w:sz w:val="22"/>
                <w:szCs w:val="22"/>
                <w:lang w:eastAsia="en-US"/>
              </w:rPr>
              <w:t>and safety outcomes.</w:t>
            </w:r>
          </w:p>
          <w:p w14:paraId="450507CD" w14:textId="77777777" w:rsidR="00445174" w:rsidRPr="004042CB" w:rsidRDefault="00445174" w:rsidP="004042CB">
            <w:pPr>
              <w:pStyle w:val="paragraph"/>
              <w:numPr>
                <w:ilvl w:val="0"/>
                <w:numId w:val="32"/>
              </w:numPr>
              <w:spacing w:before="120" w:beforeAutospacing="0" w:after="120" w:afterAutospacing="0"/>
              <w:textAlignment w:val="baseline"/>
              <w:rPr>
                <w:rFonts w:asciiTheme="minorHAnsi" w:eastAsiaTheme="minorHAnsi" w:hAnsiTheme="minorHAnsi" w:cstheme="minorBidi"/>
                <w:b/>
                <w:bCs/>
                <w:sz w:val="22"/>
                <w:szCs w:val="22"/>
                <w:lang w:eastAsia="en-US"/>
              </w:rPr>
            </w:pPr>
            <w:r w:rsidRPr="004042CB">
              <w:rPr>
                <w:rFonts w:asciiTheme="minorHAnsi" w:eastAsiaTheme="minorHAnsi" w:hAnsiTheme="minorHAnsi" w:cstheme="minorBidi"/>
                <w:b/>
                <w:bCs/>
                <w:sz w:val="22"/>
                <w:szCs w:val="22"/>
                <w:lang w:eastAsia="en-US"/>
              </w:rPr>
              <w:t>Local and Global Impact </w:t>
            </w:r>
          </w:p>
          <w:p w14:paraId="5E1F9049" w14:textId="77777777" w:rsidR="001808DD" w:rsidRDefault="001808DD" w:rsidP="004042CB">
            <w:pPr>
              <w:spacing w:before="120" w:after="120"/>
            </w:pPr>
            <w:r>
              <w:t>P</w:t>
            </w:r>
            <w:r w:rsidR="00EA1819">
              <w:t>artner engagement and research focus is on sustainability, social and environmental justice, addressing global challenges, expanding strategic partnerships, deepening connections in the Asia-Pacific, and enhancing our global reputation through key strategies.</w:t>
            </w:r>
          </w:p>
          <w:p w14:paraId="12329F5A" w14:textId="75C735E7" w:rsidR="00B70612" w:rsidRPr="008372DF" w:rsidRDefault="00B70612" w:rsidP="006B2994">
            <w:pPr>
              <w:spacing w:before="120"/>
            </w:pPr>
            <w:r w:rsidRPr="009A515C">
              <w:rPr>
                <w:b/>
                <w:bCs/>
              </w:rPr>
              <w:t>Measured by:</w:t>
            </w:r>
            <w:r>
              <w:t xml:space="preserve"> </w:t>
            </w:r>
            <w:r w:rsidR="00FA5C31">
              <w:t>Our i</w:t>
            </w:r>
            <w:r w:rsidRPr="2857F647">
              <w:t xml:space="preserve">mpact </w:t>
            </w:r>
            <w:r w:rsidR="00FA5C31">
              <w:t xml:space="preserve">is </w:t>
            </w:r>
            <w:r w:rsidRPr="2857F647">
              <w:t>assessed through graduate outcomes, industry partnerships, research income, applied collaborations, and contribution to regional economic development.</w:t>
            </w:r>
          </w:p>
          <w:p w14:paraId="5EF9408D" w14:textId="44892A17" w:rsidR="00445174" w:rsidRPr="00B70612" w:rsidRDefault="00445174" w:rsidP="00B70612">
            <w:pPr>
              <w:pStyle w:val="paragraph"/>
              <w:numPr>
                <w:ilvl w:val="0"/>
                <w:numId w:val="32"/>
              </w:numPr>
              <w:spacing w:before="120" w:beforeAutospacing="0" w:after="120" w:afterAutospacing="0"/>
              <w:textAlignment w:val="baseline"/>
              <w:rPr>
                <w:rFonts w:asciiTheme="minorHAnsi" w:eastAsiaTheme="minorHAnsi" w:hAnsiTheme="minorHAnsi" w:cstheme="minorBidi"/>
                <w:b/>
                <w:bCs/>
                <w:sz w:val="22"/>
                <w:szCs w:val="22"/>
                <w:lang w:eastAsia="en-US"/>
              </w:rPr>
            </w:pPr>
            <w:r w:rsidRPr="00B70612">
              <w:rPr>
                <w:rFonts w:asciiTheme="minorHAnsi" w:eastAsiaTheme="minorHAnsi" w:hAnsiTheme="minorHAnsi" w:cstheme="minorBidi"/>
                <w:b/>
                <w:bCs/>
                <w:sz w:val="22"/>
                <w:szCs w:val="22"/>
                <w:lang w:eastAsia="en-US"/>
              </w:rPr>
              <w:t>Sustainable and Resilient </w:t>
            </w:r>
          </w:p>
          <w:p w14:paraId="6831798D" w14:textId="03AB81A1" w:rsidR="007A58E5" w:rsidRDefault="007A58E5" w:rsidP="00B70612">
            <w:pPr>
              <w:spacing w:before="120" w:after="120"/>
            </w:pPr>
            <w:r>
              <w:t>The University provide</w:t>
            </w:r>
            <w:r w:rsidR="00066BA4">
              <w:t>s</w:t>
            </w:r>
            <w:r>
              <w:t xml:space="preserve"> vibrant and optimised physical, digital and campus operations through the University’s domestic and global footprint. </w:t>
            </w:r>
            <w:r w:rsidR="00066BA4">
              <w:t xml:space="preserve">UniSC </w:t>
            </w:r>
            <w:r>
              <w:t>build</w:t>
            </w:r>
            <w:r w:rsidR="008D1866">
              <w:t>s</w:t>
            </w:r>
            <w:r>
              <w:t xml:space="preserve"> on the unique character of each place we operate in and each community we serve </w:t>
            </w:r>
            <w:r w:rsidR="006F7EE4">
              <w:t>embracing</w:t>
            </w:r>
            <w:r>
              <w:t xml:space="preserve"> our local context, optimising deployment of resources, and engag</w:t>
            </w:r>
            <w:r w:rsidR="006F7EE4">
              <w:t>ing</w:t>
            </w:r>
            <w:r>
              <w:t xml:space="preserve"> key partners to drive innovative and strategic outcomes</w:t>
            </w:r>
            <w:r w:rsidR="005C23BB">
              <w:t>.</w:t>
            </w:r>
          </w:p>
          <w:p w14:paraId="1B62CF92" w14:textId="515ADB4A" w:rsidR="004042CB" w:rsidRDefault="00B70612" w:rsidP="006B2994">
            <w:pPr>
              <w:spacing w:before="120"/>
            </w:pPr>
            <w:r w:rsidRPr="009A515C">
              <w:rPr>
                <w:b/>
                <w:bCs/>
              </w:rPr>
              <w:t>Measured by:</w:t>
            </w:r>
            <w:r>
              <w:t xml:space="preserve"> </w:t>
            </w:r>
            <w:r w:rsidR="004042CB" w:rsidRPr="2857F647">
              <w:t xml:space="preserve">Progress </w:t>
            </w:r>
            <w:r w:rsidR="00A85576">
              <w:t xml:space="preserve">is </w:t>
            </w:r>
            <w:r w:rsidR="004042CB" w:rsidRPr="2857F647">
              <w:t>measured through emissions reductions, infrastructure milestones, and financial health indicators.</w:t>
            </w:r>
          </w:p>
          <w:p w14:paraId="008B2524" w14:textId="77777777" w:rsidR="00CF2328" w:rsidRDefault="00CF2328" w:rsidP="006B2994">
            <w:pPr>
              <w:spacing w:before="120"/>
            </w:pPr>
          </w:p>
          <w:p w14:paraId="644B8D72" w14:textId="77777777" w:rsidR="00CF2328" w:rsidRDefault="00CF2328" w:rsidP="006B2994">
            <w:pPr>
              <w:spacing w:before="120"/>
            </w:pPr>
          </w:p>
          <w:p w14:paraId="21B841D2" w14:textId="77777777" w:rsidR="00CF2328" w:rsidRDefault="00CF2328" w:rsidP="006B2994">
            <w:pPr>
              <w:spacing w:before="120"/>
            </w:pPr>
          </w:p>
          <w:p w14:paraId="0A25CE88" w14:textId="77777777" w:rsidR="00CF2328" w:rsidRPr="008372DF" w:rsidRDefault="00CF2328" w:rsidP="006B2994">
            <w:pPr>
              <w:spacing w:before="120"/>
            </w:pPr>
          </w:p>
          <w:p w14:paraId="56B3E732" w14:textId="5F710AC6" w:rsidR="001B109C" w:rsidRDefault="3CC9784B" w:rsidP="006B2994">
            <w:pPr>
              <w:spacing w:before="120" w:after="120"/>
              <w:rPr>
                <w:b/>
                <w:bCs/>
              </w:rPr>
            </w:pPr>
            <w:r w:rsidRPr="2857F647">
              <w:rPr>
                <w:b/>
                <w:bCs/>
              </w:rPr>
              <w:lastRenderedPageBreak/>
              <w:t>Approach to National and Sector Priorities</w:t>
            </w:r>
          </w:p>
          <w:p w14:paraId="7768944D" w14:textId="00396A7F" w:rsidR="00CF2328" w:rsidRPr="006531BA" w:rsidRDefault="006531BA" w:rsidP="006B2994">
            <w:pPr>
              <w:pStyle w:val="NormalWeb"/>
              <w:spacing w:before="120" w:beforeAutospacing="0" w:after="120" w:afterAutospacing="0"/>
              <w:rPr>
                <w:rFonts w:asciiTheme="minorHAnsi" w:eastAsiaTheme="minorEastAsia" w:hAnsiTheme="minorHAnsi" w:cstheme="minorBidi"/>
                <w:sz w:val="22"/>
                <w:szCs w:val="22"/>
                <w:lang w:eastAsia="en-US"/>
              </w:rPr>
            </w:pPr>
            <w:r w:rsidRPr="47D543CD">
              <w:rPr>
                <w:rFonts w:asciiTheme="minorHAnsi" w:eastAsiaTheme="minorEastAsia" w:hAnsiTheme="minorHAnsi" w:cstheme="minorBidi"/>
                <w:b/>
                <w:sz w:val="22"/>
                <w:szCs w:val="22"/>
                <w:lang w:eastAsia="en-US"/>
              </w:rPr>
              <w:t>Workforce and Skills Needs:</w:t>
            </w:r>
            <w:r>
              <w:rPr>
                <w:rFonts w:eastAsiaTheme="minorHAnsi"/>
              </w:rPr>
              <w:br/>
            </w:r>
            <w:r w:rsidRPr="47D543CD">
              <w:rPr>
                <w:rFonts w:asciiTheme="minorHAnsi" w:eastAsiaTheme="minorEastAsia" w:hAnsiTheme="minorHAnsi" w:cstheme="minorBidi"/>
                <w:sz w:val="22"/>
                <w:szCs w:val="22"/>
                <w:lang w:eastAsia="en-US"/>
              </w:rPr>
              <w:t xml:space="preserve">UniSC </w:t>
            </w:r>
            <w:r w:rsidR="0035687B" w:rsidRPr="47D543CD">
              <w:rPr>
                <w:rFonts w:asciiTheme="minorHAnsi" w:eastAsiaTheme="minorEastAsia" w:hAnsiTheme="minorHAnsi" w:cstheme="minorBidi"/>
                <w:sz w:val="22"/>
                <w:szCs w:val="22"/>
                <w:lang w:eastAsia="en-US"/>
              </w:rPr>
              <w:t>continues to</w:t>
            </w:r>
            <w:r w:rsidRPr="47D543CD">
              <w:rPr>
                <w:rFonts w:asciiTheme="minorHAnsi" w:eastAsiaTheme="minorEastAsia" w:hAnsiTheme="minorHAnsi" w:cstheme="minorBidi"/>
                <w:sz w:val="22"/>
                <w:szCs w:val="22"/>
                <w:lang w:eastAsia="en-US"/>
              </w:rPr>
              <w:t xml:space="preserve"> align its programs with industry demand, with immediate focus on health, education, and technology.</w:t>
            </w:r>
          </w:p>
          <w:p w14:paraId="020E4F61" w14:textId="2462FCDF" w:rsidR="006531BA" w:rsidRPr="006531BA" w:rsidRDefault="006531BA" w:rsidP="006B2994">
            <w:pPr>
              <w:pStyle w:val="NormalWeb"/>
              <w:spacing w:before="120" w:beforeAutospacing="0" w:after="120" w:afterAutospacing="0"/>
              <w:rPr>
                <w:rFonts w:asciiTheme="minorHAnsi" w:eastAsiaTheme="minorEastAsia" w:hAnsiTheme="minorHAnsi" w:cstheme="minorBidi"/>
                <w:sz w:val="22"/>
                <w:szCs w:val="22"/>
                <w:lang w:eastAsia="en-US"/>
              </w:rPr>
            </w:pPr>
            <w:r w:rsidRPr="47D543CD">
              <w:rPr>
                <w:rFonts w:asciiTheme="minorHAnsi" w:eastAsiaTheme="minorEastAsia" w:hAnsiTheme="minorHAnsi" w:cstheme="minorBidi"/>
                <w:b/>
                <w:sz w:val="22"/>
                <w:szCs w:val="22"/>
                <w:lang w:eastAsia="en-US"/>
              </w:rPr>
              <w:t>Student and Staff Safety:</w:t>
            </w:r>
            <w:r>
              <w:rPr>
                <w:rFonts w:eastAsiaTheme="minorHAnsi"/>
              </w:rPr>
              <w:br/>
            </w:r>
            <w:r w:rsidRPr="47D543CD">
              <w:rPr>
                <w:rFonts w:asciiTheme="minorHAnsi" w:eastAsiaTheme="minorEastAsia" w:hAnsiTheme="minorHAnsi" w:cstheme="minorBidi"/>
                <w:sz w:val="22"/>
                <w:szCs w:val="22"/>
                <w:lang w:eastAsia="en-US"/>
              </w:rPr>
              <w:t xml:space="preserve">UniSC applies a university </w:t>
            </w:r>
            <w:r w:rsidR="00345E06">
              <w:rPr>
                <w:rFonts w:asciiTheme="minorHAnsi" w:eastAsiaTheme="minorEastAsia" w:hAnsiTheme="minorHAnsi" w:cstheme="minorBidi"/>
                <w:sz w:val="22"/>
                <w:szCs w:val="22"/>
                <w:lang w:eastAsia="en-US"/>
              </w:rPr>
              <w:t xml:space="preserve">wide </w:t>
            </w:r>
            <w:r w:rsidRPr="47D543CD">
              <w:rPr>
                <w:rFonts w:asciiTheme="minorHAnsi" w:eastAsiaTheme="minorEastAsia" w:hAnsiTheme="minorHAnsi" w:cstheme="minorBidi"/>
                <w:sz w:val="22"/>
                <w:szCs w:val="22"/>
                <w:lang w:eastAsia="en-US"/>
              </w:rPr>
              <w:t>approach to safety and wellbeing, strengthening governance, reporting, and training to ensure compliance with new gender-based violence legislation by 1 January 2026.</w:t>
            </w:r>
          </w:p>
          <w:p w14:paraId="14070D4D" w14:textId="2F94CF00" w:rsidR="00991A92" w:rsidRPr="006531BA" w:rsidRDefault="006531BA" w:rsidP="006B2994">
            <w:pPr>
              <w:pStyle w:val="NormalWeb"/>
              <w:spacing w:before="120" w:beforeAutospacing="0" w:after="120" w:afterAutospacing="0"/>
              <w:rPr>
                <w:rFonts w:asciiTheme="minorHAnsi" w:eastAsiaTheme="minorHAnsi" w:hAnsiTheme="minorHAnsi" w:cstheme="minorBidi"/>
                <w:sz w:val="22"/>
                <w:szCs w:val="22"/>
                <w:lang w:eastAsia="en-US"/>
              </w:rPr>
            </w:pPr>
            <w:r w:rsidRPr="006531BA">
              <w:rPr>
                <w:rFonts w:asciiTheme="minorHAnsi" w:eastAsiaTheme="minorHAnsi" w:hAnsiTheme="minorHAnsi" w:cstheme="minorBidi"/>
                <w:b/>
                <w:bCs/>
                <w:sz w:val="22"/>
                <w:szCs w:val="22"/>
                <w:lang w:eastAsia="en-US"/>
              </w:rPr>
              <w:t>Countering Foreign Interference (CFI):</w:t>
            </w:r>
            <w:r w:rsidRPr="006531BA">
              <w:rPr>
                <w:rFonts w:asciiTheme="minorHAnsi" w:eastAsiaTheme="minorHAnsi" w:hAnsiTheme="minorHAnsi" w:cstheme="minorBidi"/>
                <w:sz w:val="22"/>
                <w:szCs w:val="22"/>
                <w:lang w:eastAsia="en-US"/>
              </w:rPr>
              <w:br/>
              <w:t>UniSC maintains strong governance and compliance aligned with</w:t>
            </w:r>
            <w:r w:rsidR="00991A92" w:rsidRPr="00991A92">
              <w:rPr>
                <w:rFonts w:asciiTheme="minorHAnsi" w:eastAsiaTheme="minorHAnsi" w:hAnsiTheme="minorHAnsi" w:cstheme="minorBidi"/>
                <w:sz w:val="22"/>
                <w:szCs w:val="22"/>
                <w:lang w:eastAsia="en-US"/>
              </w:rPr>
              <w:t xml:space="preserve"> Security of Critical Infrastructures (SOCI), Defence Industry Security Program (DISP), and government guidelines including the CFI and Foreign Arrangements Scheme.</w:t>
            </w:r>
          </w:p>
          <w:p w14:paraId="580B1266" w14:textId="28C2E2DD" w:rsidR="00991A92" w:rsidRDefault="006531BA" w:rsidP="006B2994">
            <w:pPr>
              <w:pStyle w:val="NormalWeb"/>
              <w:spacing w:before="120" w:beforeAutospacing="0" w:after="120" w:afterAutospacing="0"/>
            </w:pPr>
            <w:r w:rsidRPr="006531BA">
              <w:rPr>
                <w:rFonts w:asciiTheme="minorHAnsi" w:eastAsiaTheme="minorHAnsi" w:hAnsiTheme="minorHAnsi" w:cstheme="minorBidi"/>
                <w:b/>
                <w:bCs/>
                <w:sz w:val="22"/>
                <w:szCs w:val="22"/>
                <w:lang w:eastAsia="en-US"/>
              </w:rPr>
              <w:t>Cyber and Data Security:</w:t>
            </w:r>
            <w:r w:rsidRPr="006531BA">
              <w:rPr>
                <w:rFonts w:asciiTheme="minorHAnsi" w:eastAsiaTheme="minorHAnsi" w:hAnsiTheme="minorHAnsi" w:cstheme="minorBidi"/>
                <w:sz w:val="22"/>
                <w:szCs w:val="22"/>
                <w:lang w:eastAsia="en-US"/>
              </w:rPr>
              <w:br/>
              <w:t xml:space="preserve">Cyber resilience </w:t>
            </w:r>
            <w:r w:rsidR="006871B0">
              <w:rPr>
                <w:rFonts w:asciiTheme="minorHAnsi" w:eastAsiaTheme="minorHAnsi" w:hAnsiTheme="minorHAnsi" w:cstheme="minorBidi"/>
                <w:sz w:val="22"/>
                <w:szCs w:val="22"/>
                <w:lang w:eastAsia="en-US"/>
              </w:rPr>
              <w:t xml:space="preserve">is </w:t>
            </w:r>
            <w:r w:rsidRPr="006531BA">
              <w:rPr>
                <w:rFonts w:asciiTheme="minorHAnsi" w:eastAsiaTheme="minorHAnsi" w:hAnsiTheme="minorHAnsi" w:cstheme="minorBidi"/>
                <w:sz w:val="22"/>
                <w:szCs w:val="22"/>
                <w:lang w:eastAsia="en-US"/>
              </w:rPr>
              <w:t xml:space="preserve">strengthened through the </w:t>
            </w:r>
            <w:r w:rsidRPr="00991A92">
              <w:rPr>
                <w:rFonts w:asciiTheme="minorHAnsi" w:eastAsiaTheme="minorHAnsi" w:hAnsiTheme="minorHAnsi" w:cstheme="minorBidi"/>
                <w:sz w:val="22"/>
                <w:szCs w:val="22"/>
                <w:lang w:eastAsia="en-US"/>
              </w:rPr>
              <w:t>NIST Cybersecurity Framework</w:t>
            </w:r>
            <w:r w:rsidRPr="006531BA">
              <w:rPr>
                <w:rFonts w:asciiTheme="minorHAnsi" w:eastAsiaTheme="minorHAnsi" w:hAnsiTheme="minorHAnsi" w:cstheme="minorBidi"/>
                <w:sz w:val="22"/>
                <w:szCs w:val="22"/>
                <w:lang w:eastAsia="en-US"/>
              </w:rPr>
              <w:t xml:space="preserve">, proactive monitoring, and capability building under UniSC’s </w:t>
            </w:r>
            <w:r w:rsidRPr="00991A92">
              <w:rPr>
                <w:rFonts w:asciiTheme="minorHAnsi" w:eastAsiaTheme="minorHAnsi" w:hAnsiTheme="minorHAnsi" w:cstheme="minorBidi"/>
                <w:sz w:val="22"/>
                <w:szCs w:val="22"/>
                <w:lang w:eastAsia="en-US"/>
              </w:rPr>
              <w:t>Cyber Security and Investment Plan</w:t>
            </w:r>
            <w:r w:rsidRPr="006531BA">
              <w:rPr>
                <w:rFonts w:asciiTheme="minorHAnsi" w:eastAsiaTheme="minorHAnsi" w:hAnsiTheme="minorHAnsi" w:cstheme="minorBidi"/>
                <w:sz w:val="22"/>
                <w:szCs w:val="22"/>
                <w:lang w:eastAsia="en-US"/>
              </w:rPr>
              <w:t xml:space="preserve"> and </w:t>
            </w:r>
            <w:r w:rsidR="00991A92" w:rsidRPr="00991A92">
              <w:rPr>
                <w:rFonts w:asciiTheme="minorHAnsi" w:eastAsiaTheme="minorHAnsi" w:hAnsiTheme="minorHAnsi" w:cstheme="minorBidi"/>
                <w:sz w:val="22"/>
                <w:szCs w:val="22"/>
                <w:lang w:eastAsia="en-US"/>
              </w:rPr>
              <w:t xml:space="preserve">Information and Communication Technology </w:t>
            </w:r>
            <w:r w:rsidR="00FD5E27">
              <w:rPr>
                <w:rFonts w:asciiTheme="minorHAnsi" w:eastAsiaTheme="minorHAnsi" w:hAnsiTheme="minorHAnsi" w:cstheme="minorBidi"/>
                <w:sz w:val="22"/>
                <w:szCs w:val="22"/>
                <w:lang w:eastAsia="en-US"/>
              </w:rPr>
              <w:t xml:space="preserve">(ICT) </w:t>
            </w:r>
            <w:r w:rsidR="00991A92" w:rsidRPr="00991A92">
              <w:rPr>
                <w:rFonts w:asciiTheme="minorHAnsi" w:eastAsiaTheme="minorHAnsi" w:hAnsiTheme="minorHAnsi" w:cstheme="minorBidi"/>
                <w:sz w:val="22"/>
                <w:szCs w:val="22"/>
                <w:lang w:eastAsia="en-US"/>
              </w:rPr>
              <w:t>Security Policy</w:t>
            </w:r>
            <w:r w:rsidR="00991A92">
              <w:t>.</w:t>
            </w:r>
          </w:p>
          <w:p w14:paraId="2C91A87B" w14:textId="3FDB8E7E" w:rsidR="001B109C" w:rsidRPr="006871B0" w:rsidRDefault="006531BA" w:rsidP="006871B0">
            <w:pPr>
              <w:pStyle w:val="NormalWeb"/>
              <w:spacing w:before="120" w:beforeAutospacing="0" w:after="120" w:afterAutospacing="0"/>
              <w:rPr>
                <w:rFonts w:asciiTheme="minorHAnsi" w:eastAsiaTheme="minorHAnsi" w:hAnsiTheme="minorHAnsi" w:cstheme="minorBidi"/>
                <w:sz w:val="22"/>
                <w:szCs w:val="22"/>
                <w:lang w:eastAsia="en-US"/>
              </w:rPr>
            </w:pPr>
            <w:r w:rsidRPr="006531BA">
              <w:rPr>
                <w:rFonts w:asciiTheme="minorHAnsi" w:eastAsiaTheme="minorHAnsi" w:hAnsiTheme="minorHAnsi" w:cstheme="minorBidi"/>
                <w:b/>
                <w:bCs/>
                <w:sz w:val="22"/>
                <w:szCs w:val="22"/>
                <w:lang w:eastAsia="en-US"/>
              </w:rPr>
              <w:t>Freedom of Speech and Academic Freedom:</w:t>
            </w:r>
            <w:r w:rsidRPr="006531BA">
              <w:rPr>
                <w:rFonts w:asciiTheme="minorHAnsi" w:eastAsiaTheme="minorHAnsi" w:hAnsiTheme="minorHAnsi" w:cstheme="minorBidi"/>
                <w:sz w:val="22"/>
                <w:szCs w:val="22"/>
                <w:lang w:eastAsia="en-US"/>
              </w:rPr>
              <w:br/>
              <w:t xml:space="preserve">UniSC upholds these principles through governing policy </w:t>
            </w:r>
            <w:r w:rsidRPr="00991A92">
              <w:rPr>
                <w:rFonts w:asciiTheme="minorHAnsi" w:eastAsiaTheme="minorHAnsi" w:hAnsiTheme="minorHAnsi" w:cstheme="minorBidi"/>
                <w:sz w:val="22"/>
                <w:szCs w:val="22"/>
                <w:lang w:eastAsia="en-US"/>
              </w:rPr>
              <w:t>and Staff Code of Conduct</w:t>
            </w:r>
            <w:r w:rsidRPr="006531BA">
              <w:rPr>
                <w:rFonts w:asciiTheme="minorHAnsi" w:eastAsiaTheme="minorHAnsi" w:hAnsiTheme="minorHAnsi" w:cstheme="minorBidi"/>
                <w:sz w:val="22"/>
                <w:szCs w:val="22"/>
                <w:lang w:eastAsia="en-US"/>
              </w:rPr>
              <w:t>, supported by training and transparent reporting</w:t>
            </w:r>
            <w:r>
              <w:rPr>
                <w:rFonts w:asciiTheme="minorHAnsi" w:eastAsiaTheme="minorHAnsi" w:hAnsiTheme="minorHAnsi" w:cstheme="minorBidi"/>
                <w:sz w:val="22"/>
                <w:szCs w:val="22"/>
                <w:lang w:eastAsia="en-US"/>
              </w:rPr>
              <w:t>.</w:t>
            </w:r>
            <w:r w:rsidR="00367955" w:rsidRPr="00367955">
              <w:rPr>
                <w:rFonts w:asciiTheme="minorHAnsi" w:hAnsiTheme="minorHAnsi" w:cstheme="minorHAnsi"/>
                <w:color w:val="FF0000"/>
                <w:szCs w:val="22"/>
              </w:rPr>
              <w:t xml:space="preserve"> </w:t>
            </w:r>
          </w:p>
        </w:tc>
      </w:tr>
      <w:tr w:rsidR="001B109C" w:rsidRPr="00E41388" w14:paraId="1A37823C" w14:textId="77777777" w:rsidTr="569A334F">
        <w:trPr>
          <w:cantSplit/>
        </w:trPr>
        <w:tc>
          <w:tcPr>
            <w:tcW w:w="5000" w:type="pct"/>
          </w:tcPr>
          <w:p w14:paraId="196BD7FA" w14:textId="77777777" w:rsidR="006871B0" w:rsidRDefault="00291B7A" w:rsidP="006871B0">
            <w:pPr>
              <w:pStyle w:val="NormalIndent"/>
              <w:ind w:left="0"/>
              <w:rPr>
                <w:rFonts w:asciiTheme="minorHAnsi" w:hAnsiTheme="minorHAnsi" w:cstheme="minorHAnsi"/>
                <w:i/>
                <w:color w:val="FF0000"/>
                <w:szCs w:val="22"/>
              </w:rPr>
            </w:pPr>
            <w:bookmarkStart w:id="0" w:name="_Hlk150336294"/>
            <w:r w:rsidRPr="00291B7A">
              <w:rPr>
                <w:rFonts w:asciiTheme="majorHAnsi" w:eastAsiaTheme="majorEastAsia" w:hAnsiTheme="majorHAnsi" w:cstheme="majorBidi"/>
                <w:b/>
                <w:iCs/>
                <w:color w:val="00254A" w:themeColor="text2"/>
                <w:sz w:val="28"/>
                <w:szCs w:val="22"/>
                <w:lang w:eastAsia="en-US"/>
              </w:rPr>
              <w:lastRenderedPageBreak/>
              <w:t>Strategies for Improving Equality of Opportunity in Higher Education</w:t>
            </w:r>
            <w:r w:rsidRPr="0007338F">
              <w:rPr>
                <w:rFonts w:asciiTheme="minorHAnsi" w:hAnsiTheme="minorHAnsi" w:cstheme="minorHAnsi"/>
                <w:i/>
                <w:color w:val="FF0000"/>
                <w:szCs w:val="22"/>
              </w:rPr>
              <w:t xml:space="preserve"> </w:t>
            </w:r>
            <w:bookmarkEnd w:id="0"/>
          </w:p>
          <w:p w14:paraId="69831020" w14:textId="4D743E44" w:rsidR="00246384" w:rsidRPr="006871B0" w:rsidRDefault="00246384" w:rsidP="006871B0">
            <w:pPr>
              <w:pStyle w:val="NormalIndent"/>
              <w:ind w:left="0"/>
              <w:rPr>
                <w:rFonts w:asciiTheme="minorHAnsi" w:hAnsiTheme="minorHAnsi" w:cstheme="minorHAnsi"/>
                <w:i/>
                <w:color w:val="FF0000"/>
                <w:szCs w:val="22"/>
              </w:rPr>
            </w:pPr>
            <w:r w:rsidRPr="00246384">
              <w:rPr>
                <w:rFonts w:asciiTheme="minorHAnsi" w:eastAsiaTheme="minorHAnsi" w:hAnsiTheme="minorHAnsi" w:cstheme="minorBidi"/>
                <w:szCs w:val="22"/>
                <w:lang w:eastAsia="en-US"/>
              </w:rPr>
              <w:t xml:space="preserve">UniSC remains deeply committed to removing barriers to access, participation, retention, and completion for students from under-represented and disadvantaged backgrounds. Equity is embedded across every aspect of the University’s strategy and operations through key plans, including the First Nations Education Strategy, </w:t>
            </w:r>
            <w:r w:rsidR="00A324FB">
              <w:rPr>
                <w:rFonts w:asciiTheme="minorHAnsi" w:eastAsiaTheme="minorHAnsi" w:hAnsiTheme="minorHAnsi" w:cstheme="minorBidi"/>
                <w:szCs w:val="22"/>
                <w:lang w:eastAsia="en-US"/>
              </w:rPr>
              <w:t xml:space="preserve">the </w:t>
            </w:r>
            <w:r w:rsidRPr="00246384">
              <w:rPr>
                <w:rFonts w:asciiTheme="minorHAnsi" w:eastAsiaTheme="minorHAnsi" w:hAnsiTheme="minorHAnsi" w:cstheme="minorBidi"/>
                <w:szCs w:val="22"/>
                <w:lang w:eastAsia="en-US"/>
              </w:rPr>
              <w:t xml:space="preserve">Equity, Diversity and Inclusion Plan, Disability Access and Inclusion Plan, and </w:t>
            </w:r>
            <w:r w:rsidR="00A324FB">
              <w:rPr>
                <w:rFonts w:asciiTheme="minorHAnsi" w:eastAsiaTheme="minorHAnsi" w:hAnsiTheme="minorHAnsi" w:cstheme="minorBidi"/>
                <w:szCs w:val="22"/>
                <w:lang w:eastAsia="en-US"/>
              </w:rPr>
              <w:t xml:space="preserve">the </w:t>
            </w:r>
            <w:r w:rsidRPr="00246384">
              <w:rPr>
                <w:rFonts w:asciiTheme="minorHAnsi" w:eastAsiaTheme="minorHAnsi" w:hAnsiTheme="minorHAnsi" w:cstheme="minorBidi"/>
                <w:szCs w:val="22"/>
                <w:lang w:eastAsia="en-US"/>
              </w:rPr>
              <w:t>Student Health and Wellbeing Strategy, all supported by KPIs tracking participation, success, and graduate outcomes.</w:t>
            </w:r>
          </w:p>
          <w:p w14:paraId="448AA88F" w14:textId="5349D724" w:rsidR="00A25C47" w:rsidRPr="00367320" w:rsidRDefault="00246384" w:rsidP="00367320">
            <w:pPr>
              <w:pStyle w:val="NormalWeb"/>
              <w:rPr>
                <w:rFonts w:asciiTheme="minorHAnsi" w:eastAsiaTheme="minorHAnsi" w:hAnsiTheme="minorHAnsi" w:cstheme="minorBidi"/>
                <w:sz w:val="22"/>
                <w:szCs w:val="22"/>
                <w:lang w:eastAsia="en-US"/>
              </w:rPr>
            </w:pPr>
            <w:r w:rsidRPr="00246384">
              <w:rPr>
                <w:rFonts w:asciiTheme="minorHAnsi" w:eastAsiaTheme="minorHAnsi" w:hAnsiTheme="minorHAnsi" w:cstheme="minorBidi"/>
                <w:sz w:val="22"/>
                <w:szCs w:val="22"/>
                <w:lang w:eastAsia="en-US"/>
              </w:rPr>
              <w:t>With one of the highest proportions of regional and equity student participation</w:t>
            </w:r>
            <w:r w:rsidR="001E1B4C">
              <w:rPr>
                <w:rFonts w:asciiTheme="minorHAnsi" w:eastAsiaTheme="minorHAnsi" w:hAnsiTheme="minorHAnsi" w:cstheme="minorBidi"/>
                <w:sz w:val="22"/>
                <w:szCs w:val="22"/>
                <w:lang w:eastAsia="en-US"/>
              </w:rPr>
              <w:t xml:space="preserve">, </w:t>
            </w:r>
            <w:r w:rsidRPr="00246384">
              <w:rPr>
                <w:rFonts w:asciiTheme="minorHAnsi" w:eastAsiaTheme="minorHAnsi" w:hAnsiTheme="minorHAnsi" w:cstheme="minorBidi"/>
                <w:sz w:val="22"/>
                <w:szCs w:val="22"/>
                <w:lang w:eastAsia="en-US"/>
              </w:rPr>
              <w:t>UniSC continues to lead in expanding access to higher education through major campus investments</w:t>
            </w:r>
            <w:r w:rsidR="00A0644F">
              <w:rPr>
                <w:rFonts w:asciiTheme="minorHAnsi" w:eastAsiaTheme="minorHAnsi" w:hAnsiTheme="minorHAnsi" w:cstheme="minorBidi"/>
                <w:sz w:val="22"/>
                <w:szCs w:val="22"/>
                <w:lang w:eastAsia="en-US"/>
              </w:rPr>
              <w:t xml:space="preserve">, </w:t>
            </w:r>
            <w:r w:rsidRPr="00246384">
              <w:rPr>
                <w:rFonts w:asciiTheme="minorHAnsi" w:eastAsiaTheme="minorHAnsi" w:hAnsiTheme="minorHAnsi" w:cstheme="minorBidi"/>
                <w:sz w:val="22"/>
                <w:szCs w:val="22"/>
                <w:lang w:eastAsia="en-US"/>
              </w:rPr>
              <w:t>such as UniSC Moreton Bay</w:t>
            </w:r>
            <w:r w:rsidR="00A0644F">
              <w:rPr>
                <w:rFonts w:asciiTheme="minorHAnsi" w:eastAsiaTheme="minorHAnsi" w:hAnsiTheme="minorHAnsi" w:cstheme="minorBidi"/>
                <w:sz w:val="22"/>
                <w:szCs w:val="22"/>
                <w:lang w:eastAsia="en-US"/>
              </w:rPr>
              <w:t xml:space="preserve">, </w:t>
            </w:r>
            <w:r w:rsidRPr="00246384">
              <w:rPr>
                <w:rFonts w:asciiTheme="minorHAnsi" w:eastAsiaTheme="minorHAnsi" w:hAnsiTheme="minorHAnsi" w:cstheme="minorBidi"/>
                <w:sz w:val="22"/>
                <w:szCs w:val="22"/>
                <w:lang w:eastAsia="en-US"/>
              </w:rPr>
              <w:t xml:space="preserve">and strategic co-locations with </w:t>
            </w:r>
            <w:r w:rsidR="00367320" w:rsidRPr="00367320">
              <w:rPr>
                <w:rFonts w:asciiTheme="minorHAnsi" w:eastAsiaTheme="minorHAnsi" w:hAnsiTheme="minorHAnsi" w:cstheme="minorBidi"/>
                <w:sz w:val="22"/>
                <w:szCs w:val="22"/>
                <w:lang w:eastAsia="en-US"/>
              </w:rPr>
              <w:t xml:space="preserve">Vocational Education and Training </w:t>
            </w:r>
            <w:r w:rsidRPr="00246384">
              <w:rPr>
                <w:rFonts w:asciiTheme="minorHAnsi" w:eastAsiaTheme="minorHAnsi" w:hAnsiTheme="minorHAnsi" w:cstheme="minorBidi"/>
                <w:sz w:val="22"/>
                <w:szCs w:val="22"/>
                <w:lang w:eastAsia="en-US"/>
              </w:rPr>
              <w:t>partners, creating seamless, place-based pathways that transform opportunity across the region.</w:t>
            </w:r>
          </w:p>
          <w:p w14:paraId="09973993" w14:textId="6D58695A" w:rsidR="00FF0A1D" w:rsidRPr="00FF0A1D" w:rsidRDefault="09CB5A15" w:rsidP="001F05F9">
            <w:pPr>
              <w:shd w:val="clear" w:color="auto" w:fill="FFFFFF" w:themeFill="background1"/>
              <w:spacing w:after="120"/>
              <w:rPr>
                <w:b/>
                <w:bCs/>
              </w:rPr>
            </w:pPr>
            <w:r w:rsidRPr="00FF0A1D">
              <w:rPr>
                <w:b/>
                <w:bCs/>
              </w:rPr>
              <w:t>Key Priorities 2025–2026</w:t>
            </w:r>
          </w:p>
          <w:p w14:paraId="44B14C89" w14:textId="102D81B0" w:rsidR="00FA13D0" w:rsidRDefault="5DA874D5" w:rsidP="00F42451">
            <w:pPr>
              <w:shd w:val="clear" w:color="auto" w:fill="FFFFFF" w:themeFill="background1"/>
              <w:spacing w:before="120" w:after="120"/>
            </w:pPr>
            <w:r w:rsidRPr="00FA13D0">
              <w:rPr>
                <w:b/>
                <w:bCs/>
              </w:rPr>
              <w:t>Developing a Student Success and Equity Plan</w:t>
            </w:r>
            <w:r w:rsidR="2BDD14A7" w:rsidRPr="00FA13D0">
              <w:rPr>
                <w:b/>
                <w:bCs/>
              </w:rPr>
              <w:t>:</w:t>
            </w:r>
            <w:r w:rsidR="2BDD14A7" w:rsidRPr="003F4587">
              <w:t xml:space="preserve"> </w:t>
            </w:r>
            <w:r w:rsidR="0010874C">
              <w:t>P</w:t>
            </w:r>
            <w:r w:rsidR="4F5E016F">
              <w:t>rovid</w:t>
            </w:r>
            <w:r w:rsidR="08380CDD">
              <w:t>ing</w:t>
            </w:r>
            <w:r w:rsidR="4F5E016F" w:rsidRPr="003F4587">
              <w:t xml:space="preserve"> a university</w:t>
            </w:r>
            <w:r w:rsidR="00841956" w:rsidRPr="003F4587">
              <w:t xml:space="preserve"> wide</w:t>
            </w:r>
            <w:r w:rsidR="4F5E016F" w:rsidRPr="003F4587">
              <w:t xml:space="preserve"> framework to deliver</w:t>
            </w:r>
            <w:r w:rsidR="1771B6A6" w:rsidRPr="003F4587">
              <w:t xml:space="preserve"> on</w:t>
            </w:r>
            <w:r w:rsidR="4F5E016F" w:rsidRPr="003F4587">
              <w:t xml:space="preserve"> our commitment to ensure every student </w:t>
            </w:r>
            <w:proofErr w:type="gramStart"/>
            <w:r w:rsidR="4F5E016F" w:rsidRPr="003F4587">
              <w:t>has the opportunity to</w:t>
            </w:r>
            <w:proofErr w:type="gramEnd"/>
            <w:r w:rsidR="4F5E016F" w:rsidRPr="003F4587">
              <w:t xml:space="preserve"> thrive academically, </w:t>
            </w:r>
            <w:r w:rsidR="6CBDD1F6">
              <w:t>professional</w:t>
            </w:r>
            <w:r w:rsidR="2D2EF8F4">
              <w:t>ly</w:t>
            </w:r>
            <w:r w:rsidR="4F5E016F" w:rsidRPr="003F4587">
              <w:t xml:space="preserve"> and personally through all stages of the</w:t>
            </w:r>
            <w:r w:rsidR="5ECF11E5" w:rsidRPr="003F4587">
              <w:t xml:space="preserve">ir journey.  </w:t>
            </w:r>
          </w:p>
          <w:p w14:paraId="038C7668" w14:textId="7A146538" w:rsidR="00F42451" w:rsidRPr="00F42451" w:rsidRDefault="00F42451" w:rsidP="00F42451">
            <w:pPr>
              <w:shd w:val="clear" w:color="auto" w:fill="FFFFFF" w:themeFill="background1"/>
              <w:spacing w:before="120"/>
              <w:rPr>
                <w:b/>
                <w:bCs/>
              </w:rPr>
            </w:pPr>
            <w:r w:rsidRPr="00F42451">
              <w:rPr>
                <w:b/>
                <w:bCs/>
              </w:rPr>
              <w:t xml:space="preserve">Measured by: </w:t>
            </w:r>
            <w:r w:rsidR="00561BCE" w:rsidRPr="007657F7">
              <w:t>Th</w:t>
            </w:r>
            <w:r w:rsidR="007657F7" w:rsidRPr="007657F7">
              <w:t xml:space="preserve">e </w:t>
            </w:r>
            <w:r w:rsidR="00BD07CE" w:rsidRPr="007657F7">
              <w:t>Annual Student Success and Equity Repor</w:t>
            </w:r>
            <w:r w:rsidR="007657F7">
              <w:t>t.</w:t>
            </w:r>
          </w:p>
          <w:p w14:paraId="4B250B60" w14:textId="77777777" w:rsidR="00675ED2" w:rsidRPr="003F4587" w:rsidRDefault="7C55413C" w:rsidP="00FA13D0">
            <w:pPr>
              <w:spacing w:before="120" w:after="120"/>
            </w:pPr>
            <w:r w:rsidRPr="00FA13D0">
              <w:rPr>
                <w:b/>
                <w:bCs/>
              </w:rPr>
              <w:t>Raising Aspirations and Outreach:</w:t>
            </w:r>
            <w:r w:rsidRPr="003F4587">
              <w:t xml:space="preserve"> Building aspirations for higher education through partnerships with schools, community organisations, and industry, particularly targeting First Nations, regional/remote, low-SES students, and students with disability. </w:t>
            </w:r>
          </w:p>
          <w:p w14:paraId="43FBACD0" w14:textId="26BC2FEC" w:rsidR="001B109C" w:rsidRPr="003F4587" w:rsidRDefault="7C55413C" w:rsidP="006B2994">
            <w:pPr>
              <w:spacing w:before="120"/>
            </w:pPr>
            <w:r w:rsidRPr="00FA13D0">
              <w:rPr>
                <w:b/>
                <w:bCs/>
              </w:rPr>
              <w:t>Measured by</w:t>
            </w:r>
            <w:r w:rsidR="00FA13D0" w:rsidRPr="00FA13D0">
              <w:rPr>
                <w:b/>
                <w:bCs/>
              </w:rPr>
              <w:t>:</w:t>
            </w:r>
            <w:r w:rsidR="00FA13D0">
              <w:t xml:space="preserve"> </w:t>
            </w:r>
            <w:r w:rsidR="001342A2">
              <w:t>E</w:t>
            </w:r>
            <w:r w:rsidRPr="003F4587">
              <w:t>nrolment</w:t>
            </w:r>
            <w:r w:rsidR="004D0E8F">
              <w:t xml:space="preserve"> KP</w:t>
            </w:r>
            <w:r w:rsidR="00D01E4E">
              <w:t>Is</w:t>
            </w:r>
            <w:r w:rsidRPr="003F4587">
              <w:t xml:space="preserve"> </w:t>
            </w:r>
            <w:r w:rsidR="00D01E4E">
              <w:t>for</w:t>
            </w:r>
            <w:r w:rsidRPr="003F4587">
              <w:t xml:space="preserve"> equity cohorts.</w:t>
            </w:r>
          </w:p>
          <w:p w14:paraId="547EF7B9" w14:textId="7C02CACF" w:rsidR="00FA13D0" w:rsidRDefault="09CB5A15" w:rsidP="00FA13D0">
            <w:pPr>
              <w:spacing w:before="120" w:after="120"/>
            </w:pPr>
            <w:r w:rsidRPr="00FA13D0">
              <w:rPr>
                <w:b/>
                <w:bCs/>
              </w:rPr>
              <w:t>Pathways and Access:</w:t>
            </w:r>
            <w:r w:rsidRPr="003F4587">
              <w:t xml:space="preserve"> Expanding admissions and bridging pathways, including the</w:t>
            </w:r>
            <w:r w:rsidR="002B1897">
              <w:t xml:space="preserve"> First Nations</w:t>
            </w:r>
            <w:r w:rsidRPr="003F4587">
              <w:t xml:space="preserve"> Direct Entry and Access Scheme, </w:t>
            </w:r>
            <w:r w:rsidR="0006338E">
              <w:t>First Nations</w:t>
            </w:r>
            <w:r w:rsidRPr="003F4587">
              <w:t xml:space="preserve"> Medical Access Pathway, Tertiary Preparation Pathway, and strengthened VET-to-higher education transitions. </w:t>
            </w:r>
          </w:p>
          <w:p w14:paraId="22C66EBD" w14:textId="60CDA04E" w:rsidR="001B109C" w:rsidRPr="003F4587" w:rsidRDefault="09CB5A15" w:rsidP="006B2994">
            <w:pPr>
              <w:spacing w:before="120"/>
            </w:pPr>
            <w:r w:rsidRPr="00FA13D0">
              <w:rPr>
                <w:b/>
                <w:bCs/>
              </w:rPr>
              <w:t>Measured by</w:t>
            </w:r>
            <w:r w:rsidR="00FA13D0" w:rsidRPr="00FA13D0">
              <w:rPr>
                <w:b/>
                <w:bCs/>
              </w:rPr>
              <w:t>:</w:t>
            </w:r>
            <w:r w:rsidR="00FA13D0">
              <w:t xml:space="preserve"> P</w:t>
            </w:r>
            <w:r w:rsidRPr="003F4587">
              <w:t>athway participation and progression rates.</w:t>
            </w:r>
          </w:p>
          <w:p w14:paraId="58977AE2" w14:textId="739B16B3" w:rsidR="00FA13D0" w:rsidRDefault="7C55413C" w:rsidP="00FA13D0">
            <w:pPr>
              <w:spacing w:before="120" w:after="120"/>
            </w:pPr>
            <w:r w:rsidRPr="00FA13D0">
              <w:rPr>
                <w:b/>
                <w:bCs/>
              </w:rPr>
              <w:t xml:space="preserve">Retention, Success and Graduate Outcomes: </w:t>
            </w:r>
            <w:r w:rsidRPr="003F4587">
              <w:t xml:space="preserve">Strengthening curriculum-embedded success strategies, using learning analytics and early-warning systems to support at-risk students, and enhancing </w:t>
            </w:r>
            <w:r w:rsidR="534445FA" w:rsidRPr="003F4587">
              <w:t xml:space="preserve">proactive and timely </w:t>
            </w:r>
            <w:r w:rsidRPr="003F4587">
              <w:t xml:space="preserve">pastoral and academic support. </w:t>
            </w:r>
          </w:p>
          <w:p w14:paraId="05325BBF" w14:textId="41B93CBB" w:rsidR="001B109C" w:rsidRPr="003F4587" w:rsidRDefault="7C55413C" w:rsidP="006B2994">
            <w:pPr>
              <w:spacing w:before="120"/>
            </w:pPr>
            <w:r w:rsidRPr="00FA13D0">
              <w:rPr>
                <w:b/>
                <w:bCs/>
              </w:rPr>
              <w:t>Measured by</w:t>
            </w:r>
            <w:r w:rsidR="00FA13D0" w:rsidRPr="00FA13D0">
              <w:rPr>
                <w:b/>
                <w:bCs/>
              </w:rPr>
              <w:t>:</w:t>
            </w:r>
            <w:r w:rsidR="00FA13D0">
              <w:t xml:space="preserve"> P</w:t>
            </w:r>
            <w:r w:rsidRPr="003F4587">
              <w:t>rogression, completions, QILT outcomes, and graduate employment rates.</w:t>
            </w:r>
          </w:p>
          <w:p w14:paraId="5FCFAB41" w14:textId="6A59C653" w:rsidR="00DB32C8" w:rsidRDefault="09CB5A15" w:rsidP="00DB32C8">
            <w:pPr>
              <w:spacing w:before="120" w:after="120"/>
            </w:pPr>
            <w:r w:rsidRPr="00DB32C8">
              <w:rPr>
                <w:b/>
                <w:bCs/>
              </w:rPr>
              <w:t>Inclusive and Accessible Learning Environments:</w:t>
            </w:r>
            <w:r w:rsidRPr="003F4587">
              <w:t xml:space="preserve"> Ensuring courses are designed with universal design principles, inclusive of </w:t>
            </w:r>
            <w:r w:rsidR="002B1897">
              <w:t>First Nations</w:t>
            </w:r>
            <w:r w:rsidRPr="003F4587">
              <w:t xml:space="preserve"> </w:t>
            </w:r>
            <w:r w:rsidR="3100F028" w:rsidRPr="003F4587">
              <w:t>histories and perspectives</w:t>
            </w:r>
            <w:r w:rsidRPr="003F4587">
              <w:t xml:space="preserve">, and </w:t>
            </w:r>
            <w:r w:rsidR="2B92A7BE" w:rsidRPr="003F4587">
              <w:t xml:space="preserve">embedded technology enhanced learning </w:t>
            </w:r>
            <w:r w:rsidRPr="003F4587">
              <w:t xml:space="preserve">for flexible access. </w:t>
            </w:r>
          </w:p>
          <w:p w14:paraId="15E6F9C7" w14:textId="04EA9BB2" w:rsidR="001A22E5" w:rsidRDefault="09CB5A15" w:rsidP="006B2994">
            <w:pPr>
              <w:spacing w:before="120"/>
            </w:pPr>
            <w:r w:rsidRPr="00DB32C8">
              <w:rPr>
                <w:b/>
                <w:bCs/>
              </w:rPr>
              <w:t>Measured by</w:t>
            </w:r>
            <w:r w:rsidR="00DB32C8" w:rsidRPr="00DB32C8">
              <w:rPr>
                <w:b/>
                <w:bCs/>
              </w:rPr>
              <w:t>:</w:t>
            </w:r>
            <w:r w:rsidR="00DB32C8">
              <w:t xml:space="preserve"> P</w:t>
            </w:r>
            <w:r w:rsidRPr="003F4587">
              <w:t>roportion of courses meeting universal design standards, staff completion of diversity training, and student feedback.</w:t>
            </w:r>
          </w:p>
          <w:p w14:paraId="6B56A0B5" w14:textId="77777777" w:rsidR="00A27F1D" w:rsidRDefault="00FF0A1D" w:rsidP="001F05F9">
            <w:pPr>
              <w:shd w:val="clear" w:color="auto" w:fill="FFFFFF" w:themeFill="background1"/>
              <w:spacing w:before="120" w:after="120"/>
              <w:rPr>
                <w:b/>
                <w:bCs/>
              </w:rPr>
            </w:pPr>
            <w:r w:rsidRPr="00581F91">
              <w:rPr>
                <w:b/>
                <w:bCs/>
              </w:rPr>
              <w:t xml:space="preserve">Strategic Equity Investments through Higher </w:t>
            </w:r>
            <w:r w:rsidR="00304F1E" w:rsidRPr="00581F91">
              <w:rPr>
                <w:b/>
                <w:bCs/>
              </w:rPr>
              <w:t>Education Continuity Guarantee (</w:t>
            </w:r>
            <w:r w:rsidR="001A22E5" w:rsidRPr="00581F91">
              <w:rPr>
                <w:b/>
                <w:bCs/>
              </w:rPr>
              <w:t>HECG</w:t>
            </w:r>
            <w:r w:rsidR="00304F1E" w:rsidRPr="00581F91">
              <w:rPr>
                <w:b/>
                <w:bCs/>
              </w:rPr>
              <w:t xml:space="preserve">) </w:t>
            </w:r>
            <w:r w:rsidRPr="00581F91">
              <w:rPr>
                <w:b/>
                <w:bCs/>
              </w:rPr>
              <w:t xml:space="preserve">funding: </w:t>
            </w:r>
          </w:p>
          <w:p w14:paraId="517C24FE" w14:textId="30372154" w:rsidR="009B57DE" w:rsidRDefault="00803D05" w:rsidP="004B3D00">
            <w:pPr>
              <w:pStyle w:val="NormalIndent"/>
              <w:spacing w:before="0" w:after="0"/>
              <w:ind w:left="0"/>
            </w:pPr>
            <w:r>
              <w:t xml:space="preserve">HECG funding continues to support initiatives that enhance access, participation, and success for equity cohorts at UniSC. Investments focus on outreach, transition, wellbeing, and academic support, supported by strengthened data </w:t>
            </w:r>
            <w:r w:rsidR="00CB0737">
              <w:t>insights</w:t>
            </w:r>
            <w:r>
              <w:t xml:space="preserve"> to monitor outcomes. All activities align with the targets set out in UniSC’s Equity Plan</w:t>
            </w:r>
            <w:r w:rsidR="000A7292">
              <w:t xml:space="preserve"> 2024-2025</w:t>
            </w:r>
            <w:r>
              <w:t xml:space="preserve">, ensuring </w:t>
            </w:r>
            <w:r w:rsidR="00CB0737">
              <w:t xml:space="preserve">transparency, </w:t>
            </w:r>
            <w:r>
              <w:t xml:space="preserve">accountability and </w:t>
            </w:r>
            <w:r w:rsidR="00CB0737">
              <w:t>progress</w:t>
            </w:r>
            <w:r w:rsidR="00EA55AF">
              <w:t xml:space="preserve"> of our commitments</w:t>
            </w:r>
            <w:r>
              <w:t>.</w:t>
            </w:r>
          </w:p>
          <w:p w14:paraId="22B87A46" w14:textId="66231050" w:rsidR="006871B0" w:rsidRDefault="006871B0" w:rsidP="004B3D00">
            <w:pPr>
              <w:pStyle w:val="NormalIndent"/>
              <w:spacing w:before="0" w:after="0"/>
              <w:ind w:left="0"/>
            </w:pPr>
          </w:p>
        </w:tc>
      </w:tr>
      <w:tr w:rsidR="001B109C" w:rsidRPr="00E41388" w14:paraId="3701A312" w14:textId="77777777" w:rsidTr="569A334F">
        <w:trPr>
          <w:cantSplit/>
          <w:trHeight w:val="977"/>
        </w:trPr>
        <w:tc>
          <w:tcPr>
            <w:tcW w:w="5000" w:type="pct"/>
            <w:tcBorders>
              <w:bottom w:val="single" w:sz="4" w:space="0" w:color="auto"/>
            </w:tcBorders>
          </w:tcPr>
          <w:p w14:paraId="5C3A15C7" w14:textId="65BC2A84" w:rsidR="001B109C" w:rsidRPr="006871B0" w:rsidRDefault="005C3986" w:rsidP="006871B0">
            <w:pPr>
              <w:pStyle w:val="NormalIndent"/>
              <w:ind w:left="0"/>
              <w:rPr>
                <w:rFonts w:asciiTheme="majorHAnsi" w:eastAsiaTheme="majorEastAsia" w:hAnsiTheme="majorHAnsi" w:cstheme="majorBidi"/>
                <w:b/>
                <w:iCs/>
                <w:color w:val="00254A" w:themeColor="text2"/>
                <w:sz w:val="28"/>
                <w:szCs w:val="22"/>
                <w:lang w:eastAsia="en-US"/>
              </w:rPr>
            </w:pPr>
            <w:r w:rsidRPr="005C3986">
              <w:rPr>
                <w:rFonts w:asciiTheme="majorHAnsi" w:eastAsiaTheme="majorEastAsia" w:hAnsiTheme="majorHAnsi" w:cstheme="majorBidi"/>
                <w:b/>
                <w:iCs/>
                <w:color w:val="00254A" w:themeColor="text2"/>
                <w:sz w:val="28"/>
                <w:szCs w:val="22"/>
                <w:lang w:eastAsia="en-US"/>
              </w:rPr>
              <w:lastRenderedPageBreak/>
              <w:t xml:space="preserve">Strategies for Improving Teaching and Learning </w:t>
            </w:r>
          </w:p>
          <w:p w14:paraId="1D8A9672" w14:textId="3CEA3970" w:rsidR="00614E7F" w:rsidRDefault="00614E7F" w:rsidP="006871B0">
            <w:pPr>
              <w:spacing w:before="120" w:after="120"/>
            </w:pPr>
            <w:r>
              <w:t xml:space="preserve">UniSC is committed to strengthening teaching and learning to ensure every student can succeed. Building on the 2025–2028 Strategic Plan, UniSC </w:t>
            </w:r>
            <w:r w:rsidR="00231417">
              <w:t>are enhancing</w:t>
            </w:r>
            <w:r>
              <w:t xml:space="preserve"> the student experience, lift QILT outcomes, and embed early interventions for at-risk students. </w:t>
            </w:r>
            <w:r w:rsidR="00576EE6">
              <w:t>Over the next four years, UniSC will</w:t>
            </w:r>
            <w:r w:rsidR="00231417">
              <w:t xml:space="preserve"> continue to</w:t>
            </w:r>
            <w:r w:rsidR="00576EE6">
              <w:t xml:space="preserve"> transform its learning and teaching model through a dedicated transformational project, called </w:t>
            </w:r>
            <w:r w:rsidR="00576EE6" w:rsidRPr="00576EE6">
              <w:t>PACE</w:t>
            </w:r>
            <w:r w:rsidR="00576EE6">
              <w:t>, placing students at the centre of a high-quality, interactive, and place-based learning experience. This model will be underpinned by flexible and personalised program architecture, renewed curricula, strong industry connections, and comprehensive learner engagement and support. The transformation will introduce a modern academic calendar designed to enhance flexibility, improve progression opportunities, and strengthen the overall student experience.</w:t>
            </w:r>
          </w:p>
          <w:p w14:paraId="261B4AB0" w14:textId="1D12FD55" w:rsidR="001B109C" w:rsidRPr="00AE5370" w:rsidRDefault="6B15F8B2" w:rsidP="2857F647">
            <w:pPr>
              <w:rPr>
                <w:b/>
                <w:bCs/>
              </w:rPr>
            </w:pPr>
            <w:r w:rsidRPr="00AE5370">
              <w:rPr>
                <w:b/>
                <w:bCs/>
              </w:rPr>
              <w:t>Key Priorities 2025–2026</w:t>
            </w:r>
          </w:p>
          <w:p w14:paraId="1FC63C05" w14:textId="76E37F2F" w:rsidR="00CC71C8" w:rsidRDefault="726BA0A6" w:rsidP="00CC71C8">
            <w:pPr>
              <w:spacing w:before="120" w:after="120"/>
            </w:pPr>
            <w:r w:rsidRPr="00CC71C8">
              <w:rPr>
                <w:b/>
                <w:bCs/>
              </w:rPr>
              <w:t>Equitable and Transparent Access:</w:t>
            </w:r>
            <w:r>
              <w:t xml:space="preserve"> UniSC maintain</w:t>
            </w:r>
            <w:r w:rsidR="00231417">
              <w:t>s</w:t>
            </w:r>
            <w:r>
              <w:t xml:space="preserve"> clear admissions processes and broaden</w:t>
            </w:r>
            <w:r w:rsidR="00825AF3">
              <w:t>s</w:t>
            </w:r>
            <w:r w:rsidR="1DD37A00">
              <w:t xml:space="preserve"> enabling and academic</w:t>
            </w:r>
            <w:r>
              <w:t xml:space="preserve"> pathways for diverse cohorts. A focus on equity and inclusion ensures students with different backgrounds and needs are </w:t>
            </w:r>
            <w:r w:rsidR="4D4D5CBF">
              <w:t xml:space="preserve">inspired to participate, and </w:t>
            </w:r>
            <w:r>
              <w:t xml:space="preserve">supported from the </w:t>
            </w:r>
            <w:r w:rsidR="7CF98DB7">
              <w:t xml:space="preserve">first contact, through the transition in, and throughout </w:t>
            </w:r>
            <w:r w:rsidR="63CC2469">
              <w:t>their</w:t>
            </w:r>
            <w:r w:rsidR="7CF98DB7">
              <w:t xml:space="preserve"> UniSC journey.</w:t>
            </w:r>
            <w:r w:rsidR="003B42B9">
              <w:t xml:space="preserve"> </w:t>
            </w:r>
          </w:p>
          <w:p w14:paraId="16F26823" w14:textId="78794193" w:rsidR="001B109C" w:rsidRPr="007E3E37" w:rsidRDefault="726BA0A6" w:rsidP="00CC71C8">
            <w:pPr>
              <w:spacing w:before="120"/>
            </w:pPr>
            <w:r w:rsidRPr="00CC71C8">
              <w:rPr>
                <w:b/>
                <w:bCs/>
              </w:rPr>
              <w:t>Measured by</w:t>
            </w:r>
            <w:r w:rsidR="00CC71C8">
              <w:t>: Equity</w:t>
            </w:r>
            <w:r>
              <w:t xml:space="preserve"> </w:t>
            </w:r>
            <w:r w:rsidR="003B42B9">
              <w:t>participation, admissions</w:t>
            </w:r>
            <w:r>
              <w:t xml:space="preserve"> transparency</w:t>
            </w:r>
            <w:r w:rsidR="161E49C5">
              <w:t xml:space="preserve">, </w:t>
            </w:r>
            <w:r w:rsidR="713AB8F0">
              <w:t xml:space="preserve">conversion from pathways to enrolment, </w:t>
            </w:r>
            <w:r w:rsidR="161E49C5">
              <w:t xml:space="preserve">and student </w:t>
            </w:r>
            <w:r w:rsidR="001F66D3">
              <w:t>success</w:t>
            </w:r>
            <w:r w:rsidR="003B42B9">
              <w:t>.</w:t>
            </w:r>
          </w:p>
          <w:p w14:paraId="44656ECD" w14:textId="3EB080D3" w:rsidR="00FA4AA7" w:rsidRDefault="6B15F8B2" w:rsidP="00FA4AA7">
            <w:pPr>
              <w:spacing w:before="120" w:after="120"/>
            </w:pPr>
            <w:r w:rsidRPr="00CC71C8">
              <w:rPr>
                <w:b/>
                <w:bCs/>
              </w:rPr>
              <w:t>Quality Curriculum and Teaching:</w:t>
            </w:r>
            <w:r>
              <w:t xml:space="preserve"> </w:t>
            </w:r>
            <w:r w:rsidR="00E93F9E">
              <w:t xml:space="preserve">Curriculum renewal follows </w:t>
            </w:r>
            <w:proofErr w:type="spellStart"/>
            <w:r w:rsidR="00E93F9E">
              <w:t>UniSC’s</w:t>
            </w:r>
            <w:proofErr w:type="spellEnd"/>
            <w:r w:rsidR="00E93F9E">
              <w:t xml:space="preserve"> Curriculum Design Framework, ensuring programs are learner-centred, standards-based, future focused, and embed First Nations capabilities. An evidence-based review framework demonstrates maturity and identifies areas for celebration and investment. UniSC will expand Work Integrated Learning (WIL) and industry-linked projects to enhance career readiness and strengthen collaboration through external advisory input. Graduates will possess strong discipline knowledge and transferable skills in problem-solving, technology use, and collaboration.</w:t>
            </w:r>
          </w:p>
          <w:p w14:paraId="51DF1870" w14:textId="19D274EE" w:rsidR="001B109C" w:rsidRPr="007E3E37" w:rsidRDefault="6B15F8B2" w:rsidP="00DC5EEE">
            <w:pPr>
              <w:spacing w:before="120"/>
            </w:pPr>
            <w:r w:rsidRPr="00FA4AA7">
              <w:rPr>
                <w:b/>
                <w:bCs/>
              </w:rPr>
              <w:t>Measured by</w:t>
            </w:r>
            <w:r w:rsidR="00FA4AA7" w:rsidRPr="00FA4AA7">
              <w:rPr>
                <w:b/>
                <w:bCs/>
              </w:rPr>
              <w:t>:</w:t>
            </w:r>
            <w:r>
              <w:t xml:space="preserve"> QILT student satisfaction</w:t>
            </w:r>
            <w:r w:rsidR="03899BC8">
              <w:t xml:space="preserve"> and teaching quality</w:t>
            </w:r>
            <w:r>
              <w:t>, program performance</w:t>
            </w:r>
            <w:r w:rsidR="46291C38">
              <w:t xml:space="preserve"> (including retention, progression and</w:t>
            </w:r>
            <w:r w:rsidR="009804EC">
              <w:t xml:space="preserve"> </w:t>
            </w:r>
            <w:r w:rsidR="46291C38">
              <w:t>completion</w:t>
            </w:r>
            <w:r w:rsidR="001F66D3">
              <w:t>),</w:t>
            </w:r>
            <w:r w:rsidR="009804EC">
              <w:t xml:space="preserve"> </w:t>
            </w:r>
            <w:r w:rsidR="001F66D3">
              <w:t>employer</w:t>
            </w:r>
            <w:r>
              <w:t xml:space="preserve"> feedback</w:t>
            </w:r>
            <w:r w:rsidR="41E345C5">
              <w:t xml:space="preserve"> and satisfaction, graduate employment outcomes, and WIL participation.</w:t>
            </w:r>
          </w:p>
          <w:p w14:paraId="0CC25CC2" w14:textId="0A14BFE2" w:rsidR="00DC5EEE" w:rsidRDefault="726BA0A6" w:rsidP="00DC5EEE">
            <w:pPr>
              <w:spacing w:before="120" w:after="120"/>
            </w:pPr>
            <w:r w:rsidRPr="00DC5EEE">
              <w:rPr>
                <w:b/>
                <w:bCs/>
              </w:rPr>
              <w:t>Early Intervention and Student Success:</w:t>
            </w:r>
            <w:r>
              <w:t xml:space="preserve"> Learning analytics, progression monitoring, and targeted case management will identify and support students at risk, including those </w:t>
            </w:r>
            <w:r w:rsidR="74C8FCB7">
              <w:t xml:space="preserve">with low early engagement and </w:t>
            </w:r>
            <w:r w:rsidR="6E5EAAE1">
              <w:t>studying</w:t>
            </w:r>
            <w:r w:rsidR="74C8FCB7">
              <w:t xml:space="preserve"> courses </w:t>
            </w:r>
            <w:r>
              <w:t xml:space="preserve">with high fail rates. Strategies include embedded student success </w:t>
            </w:r>
            <w:r w:rsidR="34DA270E">
              <w:t>resources</w:t>
            </w:r>
            <w:r>
              <w:t>, personalised academic support</w:t>
            </w:r>
            <w:r w:rsidR="0030022C">
              <w:t xml:space="preserve"> including personalised learning plans</w:t>
            </w:r>
            <w:r>
              <w:t xml:space="preserve">, and </w:t>
            </w:r>
            <w:r w:rsidR="79E41A91">
              <w:t>proactive student support and advising</w:t>
            </w:r>
            <w:r>
              <w:t xml:space="preserve"> initiatives. </w:t>
            </w:r>
          </w:p>
          <w:p w14:paraId="50EB4889" w14:textId="20D87E3C" w:rsidR="001B109C" w:rsidRPr="007E3E37" w:rsidRDefault="726BA0A6" w:rsidP="00DC5EEE">
            <w:pPr>
              <w:spacing w:before="120"/>
            </w:pPr>
            <w:r w:rsidRPr="00DC5EEE">
              <w:rPr>
                <w:b/>
                <w:bCs/>
              </w:rPr>
              <w:t>Measured by</w:t>
            </w:r>
            <w:r w:rsidR="00DC5EEE" w:rsidRPr="00DC5EEE">
              <w:rPr>
                <w:b/>
                <w:bCs/>
              </w:rPr>
              <w:t>:</w:t>
            </w:r>
            <w:r w:rsidR="00DC5EEE">
              <w:t xml:space="preserve"> I</w:t>
            </w:r>
            <w:r>
              <w:t>mproved retention, progression, and completion rates.</w:t>
            </w:r>
          </w:p>
          <w:p w14:paraId="4D50724E" w14:textId="50F020E7" w:rsidR="00DC5EEE" w:rsidRDefault="726BA0A6" w:rsidP="00DC5EEE">
            <w:pPr>
              <w:spacing w:before="120" w:after="120"/>
            </w:pPr>
            <w:r w:rsidRPr="00DC5EEE">
              <w:rPr>
                <w:b/>
                <w:bCs/>
              </w:rPr>
              <w:t>Co-</w:t>
            </w:r>
            <w:r w:rsidR="11D44C14" w:rsidRPr="00DC5EEE">
              <w:rPr>
                <w:b/>
                <w:bCs/>
              </w:rPr>
              <w:t>c</w:t>
            </w:r>
            <w:r w:rsidRPr="00DC5EEE">
              <w:rPr>
                <w:b/>
                <w:bCs/>
              </w:rPr>
              <w:t>urricular Student Support:</w:t>
            </w:r>
            <w:r>
              <w:t xml:space="preserve"> Co-curricular programs, </w:t>
            </w:r>
            <w:r w:rsidR="6E7DF0B7">
              <w:t xml:space="preserve">peer </w:t>
            </w:r>
            <w:r>
              <w:t>mentoring, volunteering, and employability workshops will enrich student experience and wellbeing. Tailored international student support will</w:t>
            </w:r>
            <w:r w:rsidR="5D6B67FC">
              <w:t xml:space="preserve"> ensure successful transition and</w:t>
            </w:r>
            <w:r>
              <w:t xml:space="preserve"> strengthen engagement, belonging, and success. </w:t>
            </w:r>
          </w:p>
          <w:p w14:paraId="209853CA" w14:textId="425DFFB8" w:rsidR="001B109C" w:rsidRDefault="726BA0A6" w:rsidP="00DC5EEE">
            <w:pPr>
              <w:spacing w:before="120"/>
            </w:pPr>
            <w:r w:rsidRPr="00DC5EEE">
              <w:rPr>
                <w:b/>
                <w:bCs/>
              </w:rPr>
              <w:t>Measured by</w:t>
            </w:r>
            <w:r w:rsidR="00DC5EEE">
              <w:rPr>
                <w:b/>
                <w:bCs/>
              </w:rPr>
              <w:t xml:space="preserve">: </w:t>
            </w:r>
            <w:r w:rsidR="00DC5EEE" w:rsidRPr="00DC5EEE">
              <w:t>P</w:t>
            </w:r>
            <w:r w:rsidRPr="00263F9C">
              <w:t>articipation rates, student wellbeing indicators, and international student satisfaction.</w:t>
            </w:r>
          </w:p>
          <w:p w14:paraId="36AC0FB2" w14:textId="77777777" w:rsidR="00CF2328" w:rsidRPr="007E3E37" w:rsidRDefault="00CF2328" w:rsidP="00DC5EEE">
            <w:pPr>
              <w:spacing w:before="120"/>
            </w:pPr>
          </w:p>
          <w:p w14:paraId="5350A483" w14:textId="7F153025" w:rsidR="00DC5EEE" w:rsidRDefault="6B15F8B2" w:rsidP="00DC5EEE">
            <w:pPr>
              <w:spacing w:before="120" w:after="120"/>
            </w:pPr>
            <w:r w:rsidRPr="00DC5EEE">
              <w:rPr>
                <w:b/>
                <w:bCs/>
              </w:rPr>
              <w:lastRenderedPageBreak/>
              <w:t xml:space="preserve">Professional Development for </w:t>
            </w:r>
            <w:r w:rsidR="140C2332" w:rsidRPr="00DC5EEE">
              <w:rPr>
                <w:b/>
                <w:bCs/>
              </w:rPr>
              <w:t>Educators</w:t>
            </w:r>
            <w:r w:rsidR="2941ADD6" w:rsidRPr="00DC5EEE">
              <w:rPr>
                <w:b/>
                <w:bCs/>
              </w:rPr>
              <w:t>:</w:t>
            </w:r>
            <w:r w:rsidR="2941ADD6">
              <w:t xml:space="preserve"> </w:t>
            </w:r>
            <w:r>
              <w:t xml:space="preserve">Academic staff </w:t>
            </w:r>
            <w:r w:rsidR="00160472">
              <w:t xml:space="preserve">are </w:t>
            </w:r>
            <w:r>
              <w:t>supported to innovate in pedagogy and technology,</w:t>
            </w:r>
            <w:r w:rsidR="001B3F79">
              <w:t xml:space="preserve"> </w:t>
            </w:r>
            <w:r w:rsidR="004C4860">
              <w:t xml:space="preserve">with a strong focus on </w:t>
            </w:r>
            <w:r w:rsidR="004E487E">
              <w:t>responsible integration and use of AI supported by</w:t>
            </w:r>
            <w:r w:rsidR="001B3F79">
              <w:t xml:space="preserve"> UniSC’s </w:t>
            </w:r>
            <w:r w:rsidR="003A5F36">
              <w:t xml:space="preserve">AI-Enabled Framework (AIEF) and </w:t>
            </w:r>
            <w:r w:rsidR="001B3F79">
              <w:t xml:space="preserve">an </w:t>
            </w:r>
            <w:r w:rsidR="003A5F36">
              <w:t>AI-enabled Education Action Plan</w:t>
            </w:r>
            <w:r w:rsidR="001B3F79">
              <w:t>.</w:t>
            </w:r>
            <w:r w:rsidR="004E487E">
              <w:t xml:space="preserve"> </w:t>
            </w:r>
            <w:r>
              <w:t xml:space="preserve">Professional recognition pathways </w:t>
            </w:r>
            <w:r w:rsidRPr="00263F9C">
              <w:t>(Advance</w:t>
            </w:r>
            <w:r w:rsidR="1E394751" w:rsidRPr="00263F9C">
              <w:t xml:space="preserve"> </w:t>
            </w:r>
            <w:r w:rsidRPr="00263F9C">
              <w:t>HE, Foundations of Teaching)</w:t>
            </w:r>
            <w:r>
              <w:t xml:space="preserve"> </w:t>
            </w:r>
            <w:r w:rsidR="61FF4364">
              <w:t>and the UniSC Education Fellowship scheme</w:t>
            </w:r>
            <w:r>
              <w:t xml:space="preserve"> ensure</w:t>
            </w:r>
            <w:r w:rsidR="00E51722">
              <w:t>s</w:t>
            </w:r>
            <w:r>
              <w:t xml:space="preserve"> teaching excellence. </w:t>
            </w:r>
          </w:p>
          <w:p w14:paraId="119BA86F" w14:textId="2909D570" w:rsidR="001B109C" w:rsidRPr="007E3E37" w:rsidRDefault="6B15F8B2" w:rsidP="00DC5EEE">
            <w:pPr>
              <w:spacing w:before="120"/>
            </w:pPr>
            <w:r w:rsidRPr="00DC5EEE">
              <w:rPr>
                <w:b/>
                <w:bCs/>
              </w:rPr>
              <w:t>Measured by</w:t>
            </w:r>
            <w:r w:rsidR="00DC5EEE" w:rsidRPr="00DC5EEE">
              <w:rPr>
                <w:b/>
                <w:bCs/>
              </w:rPr>
              <w:t>:</w:t>
            </w:r>
            <w:r w:rsidR="00DC5EEE">
              <w:t xml:space="preserve"> S</w:t>
            </w:r>
            <w:r>
              <w:t>taff participation in professional development and recognition programs</w:t>
            </w:r>
            <w:r w:rsidR="016D1534">
              <w:t>.</w:t>
            </w:r>
          </w:p>
          <w:p w14:paraId="19BE678C" w14:textId="7435CEC5" w:rsidR="00DC5EEE" w:rsidRDefault="6B15F8B2" w:rsidP="00DC5EEE">
            <w:pPr>
              <w:spacing w:before="120" w:after="120"/>
            </w:pPr>
            <w:r w:rsidRPr="00DC5EEE">
              <w:rPr>
                <w:b/>
                <w:bCs/>
              </w:rPr>
              <w:t>Innovation in Learning Technologies</w:t>
            </w:r>
            <w:r w:rsidR="69CAD9DC" w:rsidRPr="00DC5EEE">
              <w:rPr>
                <w:b/>
                <w:bCs/>
              </w:rPr>
              <w:t>:</w:t>
            </w:r>
            <w:r w:rsidR="69CAD9DC" w:rsidRPr="00263F9C">
              <w:t xml:space="preserve"> </w:t>
            </w:r>
            <w:r w:rsidRPr="00263F9C">
              <w:t xml:space="preserve">Technology Enhanced Learning and Teaching (TELT) standards </w:t>
            </w:r>
            <w:r w:rsidR="3DEB330C" w:rsidRPr="00263F9C">
              <w:t xml:space="preserve">and AI-enabled Learning Standards (Artificial Intelligence) </w:t>
            </w:r>
            <w:r w:rsidR="008E50C6">
              <w:t xml:space="preserve">continue to </w:t>
            </w:r>
            <w:r w:rsidRPr="00263F9C">
              <w:t>guide the integration of contemporary digital tools</w:t>
            </w:r>
            <w:r w:rsidR="673D9A87" w:rsidRPr="00263F9C">
              <w:t xml:space="preserve"> and simulation </w:t>
            </w:r>
            <w:r w:rsidRPr="00263F9C">
              <w:t xml:space="preserve">to support personalised and flexible learning. </w:t>
            </w:r>
          </w:p>
          <w:p w14:paraId="74D1FDC7" w14:textId="07E15AA9" w:rsidR="001B109C" w:rsidRPr="007E3E37" w:rsidRDefault="6B15F8B2" w:rsidP="2857F647">
            <w:r w:rsidRPr="00DC5EEE">
              <w:rPr>
                <w:b/>
                <w:bCs/>
              </w:rPr>
              <w:t>Measured by</w:t>
            </w:r>
            <w:r w:rsidR="00DC5EEE" w:rsidRPr="00DC5EEE">
              <w:rPr>
                <w:b/>
                <w:bCs/>
              </w:rPr>
              <w:t>:</w:t>
            </w:r>
            <w:r w:rsidRPr="00263F9C">
              <w:t xml:space="preserve"> </w:t>
            </w:r>
            <w:r w:rsidR="00DC5EEE">
              <w:t>S</w:t>
            </w:r>
            <w:r w:rsidRPr="00263F9C">
              <w:t>tudent satisfaction with digital learning and reduced academic misconduct.</w:t>
            </w:r>
          </w:p>
        </w:tc>
      </w:tr>
      <w:tr w:rsidR="001B109C" w:rsidRPr="00E41388" w14:paraId="0DB3C874" w14:textId="77777777" w:rsidTr="569A334F">
        <w:trPr>
          <w:cantSplit/>
        </w:trPr>
        <w:tc>
          <w:tcPr>
            <w:tcW w:w="5000" w:type="pct"/>
          </w:tcPr>
          <w:p w14:paraId="73964FB2" w14:textId="7E42E4F1" w:rsidR="001F5422" w:rsidRPr="001F5422" w:rsidRDefault="00A750E9" w:rsidP="001F5422">
            <w:pPr>
              <w:pStyle w:val="NormalIndent"/>
              <w:ind w:left="0"/>
              <w:rPr>
                <w:rFonts w:asciiTheme="majorHAnsi" w:eastAsiaTheme="majorEastAsia" w:hAnsiTheme="majorHAnsi" w:cstheme="majorBidi"/>
                <w:b/>
                <w:color w:val="00254A" w:themeColor="text2"/>
                <w:sz w:val="28"/>
                <w:szCs w:val="28"/>
                <w:lang w:eastAsia="en-US"/>
              </w:rPr>
            </w:pPr>
            <w:r w:rsidRPr="55541C82">
              <w:rPr>
                <w:rFonts w:asciiTheme="majorHAnsi" w:eastAsiaTheme="majorEastAsia" w:hAnsiTheme="majorHAnsi" w:cstheme="majorBidi"/>
                <w:b/>
                <w:color w:val="00254A" w:themeColor="text2"/>
                <w:sz w:val="28"/>
                <w:szCs w:val="28"/>
                <w:lang w:eastAsia="en-US"/>
              </w:rPr>
              <w:lastRenderedPageBreak/>
              <w:t>Strategies for Improving Research, Research Training, and Innovation</w:t>
            </w:r>
          </w:p>
          <w:p w14:paraId="62ED4FBD" w14:textId="1C0EA7E6" w:rsidR="001B109C" w:rsidRPr="00583B49" w:rsidRDefault="4D0794C0" w:rsidP="2857F647">
            <w:r>
              <w:t xml:space="preserve">UniSC is committed to strengthening research, research training, and innovation to deliver meaningful outcomes for our regions and contribute to national and global priorities. </w:t>
            </w:r>
            <w:r w:rsidR="00BE3C50">
              <w:t xml:space="preserve">Across our campuses, the next generation of researchers are answering some of today’s most pressing issues, focused on ensuring healthier people and a healthier planet. </w:t>
            </w:r>
            <w:r w:rsidR="6417B7B7">
              <w:t xml:space="preserve">UniSC </w:t>
            </w:r>
            <w:r w:rsidR="00620C00">
              <w:t>continues to</w:t>
            </w:r>
            <w:r>
              <w:t xml:space="preserve"> build</w:t>
            </w:r>
            <w:r w:rsidR="00FE703C">
              <w:t xml:space="preserve"> </w:t>
            </w:r>
            <w:r>
              <w:t>critical research mass, supporting researcher and H</w:t>
            </w:r>
            <w:r w:rsidR="004B2605">
              <w:t>igher Degree Research (HDR)</w:t>
            </w:r>
            <w:r>
              <w:t xml:space="preserve"> development, deepening </w:t>
            </w:r>
            <w:r w:rsidR="04659868">
              <w:t xml:space="preserve">local and global </w:t>
            </w:r>
            <w:r>
              <w:t>partnerships, and advancing research commercialisation</w:t>
            </w:r>
            <w:r w:rsidR="5577F936">
              <w:t>.</w:t>
            </w:r>
            <w:r w:rsidR="0762F381">
              <w:t xml:space="preserve"> </w:t>
            </w:r>
          </w:p>
          <w:p w14:paraId="19E1AED3" w14:textId="2FC5DC39" w:rsidR="00771B34" w:rsidRDefault="7E706133" w:rsidP="2857F647">
            <w:pPr>
              <w:rPr>
                <w:rFonts w:ascii="Calibri" w:eastAsia="Calibri" w:hAnsi="Calibri" w:cs="Calibri"/>
              </w:rPr>
            </w:pPr>
            <w:r w:rsidRPr="01FC35E3">
              <w:rPr>
                <w:rFonts w:ascii="Calibri" w:eastAsia="Calibri" w:hAnsi="Calibri" w:cs="Calibri"/>
              </w:rPr>
              <w:t>Research at UniSC is supported by best practice frameworks to ensure appropriate governance and legislative compliance under the Australian Code for Responsible Conduct of Research. UniSC</w:t>
            </w:r>
            <w:r w:rsidR="00FB3F93">
              <w:rPr>
                <w:rFonts w:ascii="Calibri" w:eastAsia="Calibri" w:hAnsi="Calibri" w:cs="Calibri"/>
              </w:rPr>
              <w:t>’s</w:t>
            </w:r>
            <w:r w:rsidRPr="01FC35E3">
              <w:rPr>
                <w:rFonts w:ascii="Calibri" w:eastAsia="Calibri" w:hAnsi="Calibri" w:cs="Calibri"/>
              </w:rPr>
              <w:t xml:space="preserve"> achievements </w:t>
            </w:r>
            <w:r w:rsidR="00C96BC7">
              <w:rPr>
                <w:rFonts w:ascii="Calibri" w:eastAsia="Calibri" w:hAnsi="Calibri" w:cs="Calibri"/>
              </w:rPr>
              <w:t>are</w:t>
            </w:r>
            <w:r w:rsidRPr="01FC35E3">
              <w:rPr>
                <w:rFonts w:ascii="Calibri" w:eastAsia="Calibri" w:hAnsi="Calibri" w:cs="Calibri"/>
              </w:rPr>
              <w:t xml:space="preserve"> measured by external research income, research quality, research publications, partnerships, research translation and impact, investment in research infrastructure, researcher development programs and collaborative interdisciplinary projects</w:t>
            </w:r>
            <w:r w:rsidR="00771B34">
              <w:rPr>
                <w:rFonts w:ascii="Calibri" w:eastAsia="Calibri" w:hAnsi="Calibri" w:cs="Calibri"/>
              </w:rPr>
              <w:t>.</w:t>
            </w:r>
          </w:p>
          <w:p w14:paraId="5E550BCB" w14:textId="2946BD87" w:rsidR="001B109C" w:rsidRPr="00771B34" w:rsidRDefault="4D0794C0" w:rsidP="00B15E2D">
            <w:pPr>
              <w:spacing w:before="120"/>
              <w:rPr>
                <w:rFonts w:ascii="Calibri" w:eastAsia="Calibri" w:hAnsi="Calibri" w:cs="Calibri"/>
              </w:rPr>
            </w:pPr>
            <w:r w:rsidRPr="00C3580D">
              <w:rPr>
                <w:b/>
                <w:bCs/>
              </w:rPr>
              <w:t>Key Priorities 2025–2026</w:t>
            </w:r>
          </w:p>
          <w:p w14:paraId="3B06F61C" w14:textId="69466F2B" w:rsidR="00771B34" w:rsidRDefault="4D0794C0" w:rsidP="00B15E2D">
            <w:pPr>
              <w:spacing w:before="120" w:after="120"/>
            </w:pPr>
            <w:r w:rsidRPr="00771B34">
              <w:rPr>
                <w:b/>
              </w:rPr>
              <w:t>Impactful and Emerging Research:</w:t>
            </w:r>
            <w:r>
              <w:t xml:space="preserve"> UniSC </w:t>
            </w:r>
            <w:r w:rsidR="00C96BC7">
              <w:t>continues to</w:t>
            </w:r>
            <w:r>
              <w:t xml:space="preserve"> grow research capacity in areas of strength and regional relevance, including sustainability, health, human factors</w:t>
            </w:r>
            <w:r w:rsidR="2F079230">
              <w:t>, green transportation</w:t>
            </w:r>
            <w:r w:rsidR="25521FDF">
              <w:t>,</w:t>
            </w:r>
            <w:r w:rsidR="2F079230">
              <w:t xml:space="preserve"> and </w:t>
            </w:r>
            <w:r w:rsidR="7B498EA9">
              <w:t>environmental risk monitoring</w:t>
            </w:r>
            <w:r w:rsidR="6417B7B7">
              <w:t xml:space="preserve">. </w:t>
            </w:r>
            <w:r w:rsidR="7F3C8E96">
              <w:t xml:space="preserve">In 2026 </w:t>
            </w:r>
            <w:r w:rsidR="36BC85EF">
              <w:t>the</w:t>
            </w:r>
            <w:r w:rsidR="31C3084B">
              <w:t xml:space="preserve"> Better Tomorrow Research Plan and </w:t>
            </w:r>
            <w:r>
              <w:t xml:space="preserve">Indigenous Research Plan </w:t>
            </w:r>
            <w:r w:rsidR="0112681B">
              <w:t xml:space="preserve">will be </w:t>
            </w:r>
            <w:r>
              <w:t xml:space="preserve">implemented to support </w:t>
            </w:r>
            <w:r w:rsidR="169713C2">
              <w:t xml:space="preserve">our </w:t>
            </w:r>
            <w:r>
              <w:t xml:space="preserve">research and </w:t>
            </w:r>
            <w:r w:rsidR="0E3D292B">
              <w:t>s</w:t>
            </w:r>
            <w:r w:rsidR="588432FE">
              <w:t>trategy.</w:t>
            </w:r>
            <w:r w:rsidR="00771B34">
              <w:t xml:space="preserve"> New</w:t>
            </w:r>
            <w:r>
              <w:t xml:space="preserve"> cross-disciplinary teams will be created to address complex challenges</w:t>
            </w:r>
            <w:r w:rsidR="08278C2B">
              <w:t xml:space="preserve"> via</w:t>
            </w:r>
            <w:r w:rsidR="7D5D7019">
              <w:t xml:space="preserve"> the Future Forward Initiative</w:t>
            </w:r>
            <w:r w:rsidR="00D37BE2">
              <w:t>.</w:t>
            </w:r>
          </w:p>
          <w:p w14:paraId="55365CA2" w14:textId="06B3B952" w:rsidR="001B109C" w:rsidRPr="00B64C72" w:rsidRDefault="4D0794C0" w:rsidP="00B15E2D">
            <w:pPr>
              <w:spacing w:before="120"/>
            </w:pPr>
            <w:r w:rsidRPr="00771B34">
              <w:rPr>
                <w:b/>
                <w:bCs/>
              </w:rPr>
              <w:t xml:space="preserve">Measured </w:t>
            </w:r>
            <w:r w:rsidR="00771B34" w:rsidRPr="00771B34">
              <w:rPr>
                <w:b/>
                <w:bCs/>
              </w:rPr>
              <w:t>by:</w:t>
            </w:r>
            <w:r w:rsidR="00771B34">
              <w:t xml:space="preserve"> R</w:t>
            </w:r>
            <w:r>
              <w:t>esearch income</w:t>
            </w:r>
            <w:r w:rsidR="110FBF74">
              <w:t xml:space="preserve"> and investment</w:t>
            </w:r>
            <w:r>
              <w:t xml:space="preserve">, </w:t>
            </w:r>
            <w:r w:rsidR="047472E6">
              <w:t xml:space="preserve">research </w:t>
            </w:r>
            <w:r w:rsidR="34A81AAE">
              <w:t xml:space="preserve">quality and </w:t>
            </w:r>
            <w:r>
              <w:t xml:space="preserve">impact, </w:t>
            </w:r>
            <w:r w:rsidR="2DC53810">
              <w:t xml:space="preserve">industry and community partnerships, </w:t>
            </w:r>
            <w:r>
              <w:t xml:space="preserve">and </w:t>
            </w:r>
            <w:r w:rsidRPr="00A5044A">
              <w:t>Indigenous research outputs.</w:t>
            </w:r>
          </w:p>
          <w:p w14:paraId="768A49DC" w14:textId="4364E899" w:rsidR="00497454" w:rsidRDefault="4D0794C0" w:rsidP="00B15E2D">
            <w:pPr>
              <w:spacing w:before="120" w:after="120"/>
            </w:pPr>
            <w:r w:rsidRPr="00771B34">
              <w:rPr>
                <w:b/>
              </w:rPr>
              <w:t>Partnerships and Collaboration:</w:t>
            </w:r>
            <w:r w:rsidRPr="2857F647">
              <w:t xml:space="preserve"> </w:t>
            </w:r>
            <w:r w:rsidR="76374105" w:rsidRPr="73AD80D6">
              <w:rPr>
                <w:rFonts w:eastAsiaTheme="minorEastAsia"/>
                <w:color w:val="111111"/>
              </w:rPr>
              <w:t>UniSC</w:t>
            </w:r>
            <w:r w:rsidR="00E70D65">
              <w:rPr>
                <w:rFonts w:eastAsiaTheme="minorEastAsia"/>
                <w:color w:val="111111"/>
              </w:rPr>
              <w:t xml:space="preserve"> is</w:t>
            </w:r>
            <w:r w:rsidR="76374105" w:rsidRPr="73AD80D6">
              <w:rPr>
                <w:rFonts w:eastAsiaTheme="minorEastAsia"/>
                <w:color w:val="111111"/>
              </w:rPr>
              <w:t xml:space="preserve"> enhanc</w:t>
            </w:r>
            <w:r w:rsidR="00E70D65">
              <w:rPr>
                <w:rFonts w:eastAsiaTheme="minorEastAsia"/>
                <w:color w:val="111111"/>
              </w:rPr>
              <w:t>ing</w:t>
            </w:r>
            <w:r w:rsidR="76374105" w:rsidRPr="73AD80D6">
              <w:rPr>
                <w:rFonts w:eastAsiaTheme="minorEastAsia"/>
                <w:color w:val="111111"/>
              </w:rPr>
              <w:t xml:space="preserve"> revenue diversification through an integrated plan to leverage industry and government partnerships, </w:t>
            </w:r>
            <w:r w:rsidR="5A84F7FB" w:rsidRPr="73AD80D6">
              <w:rPr>
                <w:rFonts w:eastAsiaTheme="minorEastAsia"/>
                <w:color w:val="111111"/>
              </w:rPr>
              <w:t xml:space="preserve">new </w:t>
            </w:r>
            <w:r w:rsidR="76374105" w:rsidRPr="73AD80D6">
              <w:rPr>
                <w:rFonts w:eastAsiaTheme="minorEastAsia"/>
                <w:color w:val="111111"/>
              </w:rPr>
              <w:t>research</w:t>
            </w:r>
            <w:r w:rsidR="04D23FE2" w:rsidRPr="73AD80D6">
              <w:rPr>
                <w:rFonts w:eastAsiaTheme="minorEastAsia"/>
                <w:color w:val="111111"/>
              </w:rPr>
              <w:t xml:space="preserve"> collaboration</w:t>
            </w:r>
            <w:r w:rsidR="36CEAD89" w:rsidRPr="73AD80D6">
              <w:rPr>
                <w:rFonts w:eastAsiaTheme="minorEastAsia"/>
                <w:color w:val="111111"/>
              </w:rPr>
              <w:t>s</w:t>
            </w:r>
            <w:r w:rsidR="76374105" w:rsidRPr="73AD80D6">
              <w:rPr>
                <w:rFonts w:eastAsiaTheme="minorEastAsia"/>
                <w:color w:val="111111"/>
              </w:rPr>
              <w:t xml:space="preserve">, philanthropy, </w:t>
            </w:r>
            <w:r w:rsidR="3CD093FD" w:rsidRPr="4E630635">
              <w:rPr>
                <w:rFonts w:eastAsiaTheme="minorEastAsia"/>
                <w:color w:val="111111"/>
              </w:rPr>
              <w:t xml:space="preserve">and </w:t>
            </w:r>
            <w:r w:rsidR="76374105" w:rsidRPr="73AD80D6">
              <w:rPr>
                <w:rFonts w:eastAsiaTheme="minorEastAsia"/>
                <w:color w:val="111111"/>
              </w:rPr>
              <w:t>alumni</w:t>
            </w:r>
            <w:r w:rsidR="31933B1F" w:rsidRPr="73AD80D6">
              <w:rPr>
                <w:rFonts w:eastAsiaTheme="minorEastAsia"/>
                <w:color w:val="111111"/>
              </w:rPr>
              <w:t xml:space="preserve"> engagement</w:t>
            </w:r>
            <w:r w:rsidR="11274A70" w:rsidRPr="4E630635">
              <w:rPr>
                <w:rFonts w:eastAsiaTheme="minorEastAsia"/>
                <w:color w:val="111111"/>
              </w:rPr>
              <w:t>.</w:t>
            </w:r>
            <w:r w:rsidR="76374105">
              <w:t xml:space="preserve"> </w:t>
            </w:r>
            <w:r w:rsidR="45E78889">
              <w:t>Through this plan</w:t>
            </w:r>
            <w:r w:rsidR="3EFD56C0">
              <w:t>,</w:t>
            </w:r>
            <w:r w:rsidR="45E78889">
              <w:t xml:space="preserve"> </w:t>
            </w:r>
            <w:r w:rsidR="39072096">
              <w:t>e</w:t>
            </w:r>
            <w:r w:rsidR="6417B7B7">
              <w:t>nd</w:t>
            </w:r>
            <w:r w:rsidRPr="2857F647">
              <w:t xml:space="preserve">-user and industry partnerships will be expanded to ensure research is applied and impactful. Strategic </w:t>
            </w:r>
            <w:r w:rsidR="00497454" w:rsidRPr="2857F647">
              <w:t xml:space="preserve">alliances </w:t>
            </w:r>
            <w:r w:rsidR="00E70D65">
              <w:t>are b</w:t>
            </w:r>
            <w:r w:rsidR="00A24DFF">
              <w:t>eing</w:t>
            </w:r>
            <w:r w:rsidRPr="2857F647">
              <w:t xml:space="preserve"> strengthened to</w:t>
            </w:r>
            <w:r w:rsidR="00E70D65">
              <w:t xml:space="preserve"> further</w:t>
            </w:r>
            <w:r w:rsidRPr="2857F647">
              <w:t xml:space="preserve"> build capability, attract funding, and enhance international benchmarking. The UniSC Innovation Centre will continue to evolve as a hub for collaboration</w:t>
            </w:r>
            <w:r w:rsidR="16AB36C3">
              <w:t xml:space="preserve"> and</w:t>
            </w:r>
            <w:r w:rsidRPr="2857F647">
              <w:t xml:space="preserve"> </w:t>
            </w:r>
            <w:r w:rsidR="00497454" w:rsidRPr="2857F647">
              <w:t>entrepreneurship</w:t>
            </w:r>
            <w:r w:rsidR="00497454">
              <w:t>.</w:t>
            </w:r>
            <w:r w:rsidRPr="2857F647">
              <w:t xml:space="preserve"> </w:t>
            </w:r>
          </w:p>
          <w:p w14:paraId="13FC64B4" w14:textId="4E690AB1" w:rsidR="001B109C" w:rsidRPr="00583B49" w:rsidRDefault="4D0794C0" w:rsidP="00B15E2D">
            <w:pPr>
              <w:spacing w:before="120"/>
            </w:pPr>
            <w:r w:rsidRPr="00497454">
              <w:rPr>
                <w:b/>
                <w:bCs/>
              </w:rPr>
              <w:t xml:space="preserve">Measured </w:t>
            </w:r>
            <w:r w:rsidR="00497454" w:rsidRPr="00497454">
              <w:rPr>
                <w:b/>
                <w:bCs/>
              </w:rPr>
              <w:t>by:</w:t>
            </w:r>
            <w:r w:rsidR="00497454">
              <w:t xml:space="preserve"> G</w:t>
            </w:r>
            <w:r w:rsidRPr="2857F647">
              <w:t xml:space="preserve">rowth in collaborative projects, partnership agreements, </w:t>
            </w:r>
            <w:r w:rsidR="6FEF2421">
              <w:t xml:space="preserve">research income, </w:t>
            </w:r>
            <w:r w:rsidRPr="2857F647">
              <w:t>and commercial outputs.</w:t>
            </w:r>
          </w:p>
          <w:p w14:paraId="0A385465" w14:textId="7B0CEF5E" w:rsidR="00DE101D" w:rsidRPr="00697901" w:rsidRDefault="4D0794C0" w:rsidP="00B15E2D">
            <w:pPr>
              <w:spacing w:before="120" w:after="120"/>
              <w:rPr>
                <w:rFonts w:ascii="Calibri" w:eastAsia="Calibri" w:hAnsi="Calibri" w:cs="Calibri"/>
              </w:rPr>
            </w:pPr>
            <w:r w:rsidRPr="00771B34">
              <w:rPr>
                <w:b/>
              </w:rPr>
              <w:t>Researcher and HDR Development:</w:t>
            </w:r>
            <w:r w:rsidR="6417B7B7">
              <w:t xml:space="preserve"> </w:t>
            </w:r>
            <w:r w:rsidR="2E7E796E" w:rsidRPr="73AD80D6">
              <w:rPr>
                <w:rFonts w:ascii="Calibri" w:eastAsia="Calibri" w:hAnsi="Calibri" w:cs="Calibri"/>
              </w:rPr>
              <w:t xml:space="preserve">UniSC’s Graduate Research School </w:t>
            </w:r>
            <w:r w:rsidR="003467D2">
              <w:rPr>
                <w:rFonts w:ascii="Calibri" w:eastAsia="Calibri" w:hAnsi="Calibri" w:cs="Calibri"/>
              </w:rPr>
              <w:t>facilitates</w:t>
            </w:r>
            <w:r w:rsidR="2E7E796E" w:rsidRPr="73AD80D6">
              <w:rPr>
                <w:rFonts w:ascii="Calibri" w:eastAsia="Calibri" w:hAnsi="Calibri" w:cs="Calibri"/>
              </w:rPr>
              <w:t xml:space="preserve"> world class higher degree experience</w:t>
            </w:r>
            <w:r w:rsidR="4ABEC541" w:rsidRPr="73AD80D6">
              <w:rPr>
                <w:rFonts w:ascii="Calibri" w:eastAsia="Calibri" w:hAnsi="Calibri" w:cs="Calibri"/>
              </w:rPr>
              <w:t>.</w:t>
            </w:r>
            <w:r w:rsidR="2E7E796E" w:rsidRPr="73AD80D6">
              <w:rPr>
                <w:rFonts w:ascii="Calibri" w:eastAsia="Calibri" w:hAnsi="Calibri" w:cs="Calibri"/>
              </w:rPr>
              <w:t xml:space="preserve"> </w:t>
            </w:r>
            <w:r w:rsidR="00DE101D">
              <w:t xml:space="preserve">Supported by the </w:t>
            </w:r>
            <w:r w:rsidR="00DE101D" w:rsidRPr="008C5536">
              <w:t>People First</w:t>
            </w:r>
            <w:r w:rsidR="00DE101D">
              <w:t xml:space="preserve"> pillar, UniSC will strengthen research support for all staff and HDR students, building capability and fostering a research-active culture that drives progress toward the 2025–2028 Strategic Plan.</w:t>
            </w:r>
          </w:p>
          <w:p w14:paraId="27B57021" w14:textId="1BCF8B85" w:rsidR="00B15E2D" w:rsidRDefault="007D69E0" w:rsidP="00B15E2D">
            <w:pPr>
              <w:spacing w:before="120" w:after="120"/>
            </w:pPr>
            <w:r>
              <w:t xml:space="preserve">The University </w:t>
            </w:r>
            <w:r w:rsidR="4D0794C0">
              <w:t>attract</w:t>
            </w:r>
            <w:r w:rsidR="00681AC8">
              <w:t>s</w:t>
            </w:r>
            <w:r w:rsidR="4D0794C0">
              <w:t xml:space="preserve"> and retain</w:t>
            </w:r>
            <w:r w:rsidR="00681AC8">
              <w:t>s</w:t>
            </w:r>
            <w:r w:rsidR="4D0794C0">
              <w:t xml:space="preserve"> high-quality HDR students in areas aligned with institutional strengths. Streamlined candidature management, expanded research training programs, and targeted researcher development </w:t>
            </w:r>
            <w:r w:rsidR="2F09A466">
              <w:t xml:space="preserve">programs </w:t>
            </w:r>
            <w:r w:rsidR="4D0794C0">
              <w:t xml:space="preserve">will ensure capability growth. Initiatives include leadership development, ethical use of AI in research, </w:t>
            </w:r>
            <w:r w:rsidR="7273AD5C">
              <w:t>working with industry</w:t>
            </w:r>
            <w:r w:rsidR="29F5E4FE">
              <w:t xml:space="preserve">, </w:t>
            </w:r>
            <w:r w:rsidR="4D0794C0">
              <w:t>and skills for securing competitive fundi</w:t>
            </w:r>
            <w:r w:rsidR="4D0794C0" w:rsidRPr="00347CDA">
              <w:t xml:space="preserve">ng, </w:t>
            </w:r>
            <w:r w:rsidR="6933C42C">
              <w:t>deli</w:t>
            </w:r>
            <w:r w:rsidR="471FC0DA">
              <w:t>vering a diversification of research income across all categories</w:t>
            </w:r>
            <w:r w:rsidR="6417B7B7">
              <w:t>.</w:t>
            </w:r>
            <w:r w:rsidR="4D0794C0" w:rsidRPr="00347CDA">
              <w:t xml:space="preserve"> </w:t>
            </w:r>
          </w:p>
          <w:p w14:paraId="6CD5232F" w14:textId="042C0481" w:rsidR="001B109C" w:rsidRDefault="4D0794C0" w:rsidP="00B15E2D">
            <w:pPr>
              <w:spacing w:before="120" w:after="120"/>
            </w:pPr>
            <w:r w:rsidRPr="00497454">
              <w:rPr>
                <w:b/>
                <w:bCs/>
              </w:rPr>
              <w:t xml:space="preserve">Measured </w:t>
            </w:r>
            <w:r w:rsidR="00497454" w:rsidRPr="00497454">
              <w:rPr>
                <w:b/>
                <w:bCs/>
              </w:rPr>
              <w:t>by:</w:t>
            </w:r>
            <w:r w:rsidRPr="00347CDA">
              <w:t xml:space="preserve"> HDR enrolments and completions, training </w:t>
            </w:r>
            <w:r w:rsidR="00497454" w:rsidRPr="00347CDA">
              <w:t xml:space="preserve">participation, </w:t>
            </w:r>
            <w:r w:rsidR="00497454">
              <w:t>research</w:t>
            </w:r>
            <w:r w:rsidR="62CFF268">
              <w:t xml:space="preserve"> income</w:t>
            </w:r>
            <w:r w:rsidR="75CC1F8A">
              <w:t xml:space="preserve"> and partnerships</w:t>
            </w:r>
            <w:r w:rsidR="6417B7B7">
              <w:t>.</w:t>
            </w:r>
          </w:p>
          <w:p w14:paraId="6D9F06DE" w14:textId="77777777" w:rsidR="00CF2328" w:rsidRDefault="00CF2328" w:rsidP="00B15E2D">
            <w:pPr>
              <w:spacing w:before="120" w:after="120"/>
            </w:pPr>
          </w:p>
          <w:p w14:paraId="4AE557CF" w14:textId="77777777" w:rsidR="00CF2328" w:rsidRPr="00583B49" w:rsidRDefault="00CF2328" w:rsidP="00B15E2D">
            <w:pPr>
              <w:spacing w:before="120" w:after="120"/>
            </w:pPr>
          </w:p>
          <w:p w14:paraId="5FCB1659" w14:textId="74463060" w:rsidR="00497454" w:rsidRDefault="4D0794C0" w:rsidP="00B15E2D">
            <w:pPr>
              <w:spacing w:before="120" w:after="120"/>
            </w:pPr>
            <w:r w:rsidRPr="00771B34">
              <w:rPr>
                <w:b/>
              </w:rPr>
              <w:lastRenderedPageBreak/>
              <w:t>Commercialisation and Innovation:</w:t>
            </w:r>
            <w:r>
              <w:t xml:space="preserve"> </w:t>
            </w:r>
            <w:r w:rsidR="6C86C582">
              <w:t xml:space="preserve">UniSC will continue to invest in commercialisation initiatives. </w:t>
            </w:r>
            <w:r w:rsidR="00490EE0">
              <w:t>The University</w:t>
            </w:r>
            <w:r w:rsidR="00681AC8">
              <w:t xml:space="preserve"> is</w:t>
            </w:r>
            <w:r>
              <w:t xml:space="preserve"> build</w:t>
            </w:r>
            <w:r w:rsidR="00681AC8">
              <w:t>ing</w:t>
            </w:r>
            <w:r>
              <w:t xml:space="preserve"> stronger pathways for research translation and commercialisation. </w:t>
            </w:r>
            <w:r w:rsidRPr="00347CDA">
              <w:t xml:space="preserve">Intellectual </w:t>
            </w:r>
            <w:r w:rsidR="42CF60F7" w:rsidRPr="00347CDA">
              <w:t xml:space="preserve">Property </w:t>
            </w:r>
            <w:r w:rsidRPr="00347CDA">
              <w:t>Policy</w:t>
            </w:r>
            <w:r w:rsidR="1AB6ECA8" w:rsidRPr="00347CDA">
              <w:t xml:space="preserve">, Intellectual Property database </w:t>
            </w:r>
            <w:r>
              <w:t>and improved systems support</w:t>
            </w:r>
            <w:r w:rsidR="00681AC8">
              <w:t xml:space="preserve">s </w:t>
            </w:r>
            <w:r>
              <w:t>researchers to identify, protect, and scale innovations. Enhanced collaboration with industry and start-ups through the Innovation Centre</w:t>
            </w:r>
            <w:r w:rsidR="00681AC8">
              <w:t xml:space="preserve"> </w:t>
            </w:r>
            <w:r>
              <w:t>foster</w:t>
            </w:r>
            <w:r w:rsidR="00681AC8">
              <w:t>s</w:t>
            </w:r>
            <w:r>
              <w:t xml:space="preserve"> entrepreneurship, create</w:t>
            </w:r>
            <w:r w:rsidR="00681AC8">
              <w:t>s</w:t>
            </w:r>
            <w:r>
              <w:t xml:space="preserve"> new opportunities for student involvement, and deliver</w:t>
            </w:r>
            <w:r w:rsidR="00681AC8">
              <w:t>s</w:t>
            </w:r>
            <w:r>
              <w:t xml:space="preserve"> commercial outcomes. </w:t>
            </w:r>
          </w:p>
          <w:p w14:paraId="40DA31C2" w14:textId="6AF30E49" w:rsidR="00256DCF" w:rsidRPr="001F5422" w:rsidRDefault="4D0794C0" w:rsidP="2857F647">
            <w:pPr>
              <w:rPr>
                <w:rFonts w:ascii="Calibri" w:eastAsia="Calibri" w:hAnsi="Calibri" w:cs="Calibri"/>
              </w:rPr>
            </w:pPr>
            <w:r w:rsidRPr="00497454">
              <w:rPr>
                <w:b/>
                <w:bCs/>
              </w:rPr>
              <w:t>Measured</w:t>
            </w:r>
            <w:r w:rsidR="00497454" w:rsidRPr="00497454">
              <w:rPr>
                <w:b/>
                <w:bCs/>
              </w:rPr>
              <w:t xml:space="preserve"> by:</w:t>
            </w:r>
            <w:r w:rsidR="00497454">
              <w:t xml:space="preserve"> C</w:t>
            </w:r>
            <w:r>
              <w:t>ommercialisation revenue, spin-offs, licences, and industry engagement metrics.</w:t>
            </w:r>
          </w:p>
        </w:tc>
      </w:tr>
      <w:tr w:rsidR="001B109C" w:rsidRPr="00E41388" w14:paraId="37972037" w14:textId="77777777" w:rsidTr="569A334F">
        <w:trPr>
          <w:cantSplit/>
          <w:trHeight w:val="1033"/>
        </w:trPr>
        <w:tc>
          <w:tcPr>
            <w:tcW w:w="5000" w:type="pct"/>
          </w:tcPr>
          <w:p w14:paraId="2F94CC18" w14:textId="7FB11703" w:rsidR="001B109C" w:rsidRPr="001F5422" w:rsidRDefault="00347CDA" w:rsidP="001F5422">
            <w:pPr>
              <w:pStyle w:val="NormalIndent"/>
              <w:ind w:left="0"/>
              <w:rPr>
                <w:rFonts w:asciiTheme="majorHAnsi" w:eastAsiaTheme="majorEastAsia" w:hAnsiTheme="majorHAnsi" w:cstheme="majorBidi"/>
                <w:b/>
                <w:color w:val="00254A" w:themeColor="text2"/>
                <w:sz w:val="28"/>
                <w:szCs w:val="28"/>
                <w:lang w:eastAsia="en-US"/>
              </w:rPr>
            </w:pPr>
            <w:r w:rsidRPr="55541C82">
              <w:rPr>
                <w:rFonts w:asciiTheme="majorHAnsi" w:eastAsiaTheme="majorEastAsia" w:hAnsiTheme="majorHAnsi" w:cstheme="majorBidi"/>
                <w:b/>
                <w:color w:val="00254A" w:themeColor="text2"/>
                <w:sz w:val="28"/>
                <w:szCs w:val="28"/>
                <w:lang w:eastAsia="en-US"/>
              </w:rPr>
              <w:lastRenderedPageBreak/>
              <w:t>Strategies for Engaging with Industry</w:t>
            </w:r>
          </w:p>
          <w:p w14:paraId="1CF09DD7" w14:textId="769BE796" w:rsidR="001B109C" w:rsidRPr="007E3E37" w:rsidRDefault="1F68C789" w:rsidP="2857F647">
            <w:r>
              <w:t xml:space="preserve">UniSC is committed to building deep, mutually beneficial partnerships with industry that enhance student employability, drive research translation, and contribute to regional and national prosperity. </w:t>
            </w:r>
            <w:r w:rsidR="5D087FA4">
              <w:t xml:space="preserve">Engagement </w:t>
            </w:r>
            <w:r w:rsidR="1E3855C7">
              <w:t>builds alignment across the university through</w:t>
            </w:r>
            <w:r w:rsidR="00163247">
              <w:t xml:space="preserve"> student placements, industry-funded research, scholarships, co-designed programs, and shared infrastructure, with partners ranging from local</w:t>
            </w:r>
            <w:r w:rsidR="32BA0A0D">
              <w:t>,</w:t>
            </w:r>
            <w:r w:rsidR="00163247">
              <w:t xml:space="preserve"> small and medium enterprises (SMEs) to global organisations</w:t>
            </w:r>
            <w:r>
              <w:t xml:space="preserve">. </w:t>
            </w:r>
            <w:r w:rsidR="693E1A02">
              <w:t xml:space="preserve">Current collaborations include </w:t>
            </w:r>
            <w:r w:rsidR="0E778C4F">
              <w:t xml:space="preserve">TURBINE, Geospatial Intelligence, </w:t>
            </w:r>
            <w:r w:rsidR="77A4176B">
              <w:t xml:space="preserve">SRJ Walker Wayland, </w:t>
            </w:r>
            <w:r w:rsidR="0097CA11">
              <w:t xml:space="preserve">BOSCH, Bunnings/TKD, </w:t>
            </w:r>
            <w:r w:rsidR="799F2EC4">
              <w:t xml:space="preserve">Unitywater, Cisco, the </w:t>
            </w:r>
            <w:r w:rsidR="693E1A02">
              <w:t>Sunshine Coast Health Institute</w:t>
            </w:r>
            <w:r w:rsidR="620D0FF6">
              <w:t xml:space="preserve"> (Link: </w:t>
            </w:r>
            <w:hyperlink r:id="rId15">
              <w:r w:rsidR="620D0FF6" w:rsidRPr="55541C82">
                <w:rPr>
                  <w:rStyle w:val="Hyperlink"/>
                </w:rPr>
                <w:t>Sunshine Coast Health Institute</w:t>
              </w:r>
            </w:hyperlink>
            <w:r w:rsidR="620D0FF6">
              <w:t>)</w:t>
            </w:r>
            <w:r w:rsidR="693E1A02">
              <w:t xml:space="preserve">, </w:t>
            </w:r>
            <w:r w:rsidR="65ADE9BF">
              <w:t>Microsoft</w:t>
            </w:r>
            <w:r w:rsidR="693E1A02">
              <w:t xml:space="preserve">, Youi, Veolia, Queensland Hydro, Sanofi, </w:t>
            </w:r>
            <w:proofErr w:type="spellStart"/>
            <w:r w:rsidR="693E1A02">
              <w:t>HavenXR</w:t>
            </w:r>
            <w:proofErr w:type="spellEnd"/>
            <w:r w:rsidR="693E1A02">
              <w:t xml:space="preserve">, </w:t>
            </w:r>
            <w:r w:rsidR="42AA3377">
              <w:t xml:space="preserve">Epic Games </w:t>
            </w:r>
            <w:r w:rsidR="3C8C202C">
              <w:t xml:space="preserve">(Links: </w:t>
            </w:r>
            <w:hyperlink r:id="rId16">
              <w:r w:rsidR="3C8C202C" w:rsidRPr="55541C82">
                <w:rPr>
                  <w:rStyle w:val="Hyperlink"/>
                </w:rPr>
                <w:t>Explore Design</w:t>
              </w:r>
            </w:hyperlink>
            <w:r w:rsidR="3C8C202C">
              <w:t>,</w:t>
            </w:r>
            <w:r w:rsidR="2B55C7A1">
              <w:t xml:space="preserve"> </w:t>
            </w:r>
            <w:hyperlink r:id="rId17">
              <w:r w:rsidR="2B55C7A1" w:rsidRPr="55541C82">
                <w:rPr>
                  <w:rStyle w:val="Hyperlink"/>
                </w:rPr>
                <w:t>Design Studio</w:t>
              </w:r>
            </w:hyperlink>
            <w:r w:rsidR="2B55C7A1">
              <w:t>)</w:t>
            </w:r>
            <w:r w:rsidR="3C8C202C">
              <w:t xml:space="preserve"> </w:t>
            </w:r>
            <w:r w:rsidR="693E1A02">
              <w:t xml:space="preserve">and </w:t>
            </w:r>
            <w:r w:rsidR="51DBD365">
              <w:t>Remote Energy</w:t>
            </w:r>
            <w:r w:rsidR="693E1A02">
              <w:t>, among others.</w:t>
            </w:r>
            <w:r w:rsidR="16255977">
              <w:t xml:space="preserve"> </w:t>
            </w:r>
            <w:r w:rsidR="00E44EB7">
              <w:t xml:space="preserve">UniSC will </w:t>
            </w:r>
            <w:r w:rsidR="00566780">
              <w:t xml:space="preserve">also </w:t>
            </w:r>
            <w:r w:rsidR="00E44EB7">
              <w:t xml:space="preserve">deliver the region’s first fully local medical program by 2030 (or earlier), developed in </w:t>
            </w:r>
            <w:r w:rsidR="00DB6AF9">
              <w:t xml:space="preserve">consultation with our key </w:t>
            </w:r>
            <w:r w:rsidR="00E44EB7">
              <w:t>partner</w:t>
            </w:r>
            <w:r w:rsidR="00DB6AF9">
              <w:t>s including</w:t>
            </w:r>
            <w:r w:rsidR="00E44EB7">
              <w:t xml:space="preserve"> the Sunshine Coast</w:t>
            </w:r>
            <w:r w:rsidR="00BE5B32">
              <w:t xml:space="preserve"> University</w:t>
            </w:r>
            <w:r w:rsidR="00E44EB7">
              <w:t xml:space="preserve"> Hospital and Health Service, Queensland Health, and key community stakeholders.</w:t>
            </w:r>
            <w:r w:rsidR="00FD1746">
              <w:t xml:space="preserve"> </w:t>
            </w:r>
            <w:r w:rsidR="006348F6">
              <w:t>These collaborations integrate student learning, applied research, and innovation in ways that create lasting regional and national benefit.</w:t>
            </w:r>
            <w:r w:rsidR="5E85F9CD">
              <w:t xml:space="preserve"> </w:t>
            </w:r>
          </w:p>
          <w:p w14:paraId="4B8E5EE9" w14:textId="7B040B8D" w:rsidR="001B109C" w:rsidRPr="003A45E3" w:rsidRDefault="1F68C789" w:rsidP="00B40D62">
            <w:pPr>
              <w:spacing w:before="120"/>
              <w:rPr>
                <w:b/>
                <w:bCs/>
              </w:rPr>
            </w:pPr>
            <w:r w:rsidRPr="003A45E3">
              <w:rPr>
                <w:b/>
                <w:bCs/>
              </w:rPr>
              <w:t>Key Priorities 2025–2026</w:t>
            </w:r>
          </w:p>
          <w:p w14:paraId="2E5A47F2" w14:textId="0BEF1CD2" w:rsidR="007C095D" w:rsidRDefault="693E1A02" w:rsidP="55541C82">
            <w:pPr>
              <w:spacing w:before="120"/>
            </w:pPr>
            <w:r>
              <w:t xml:space="preserve">A dedicated Industry Engagement </w:t>
            </w:r>
            <w:r w:rsidR="429FD9C9">
              <w:t>U</w:t>
            </w:r>
            <w:r>
              <w:t xml:space="preserve">nit provides a single point of contact for </w:t>
            </w:r>
            <w:r w:rsidR="197376AC">
              <w:t xml:space="preserve">industry </w:t>
            </w:r>
            <w:r>
              <w:t xml:space="preserve">partners, delivering clarity, consistency, and responsiveness. This unit connects industry with students through events, internships, and placements; facilitates collaborative research; and supports professional development for both students and industry. </w:t>
            </w:r>
            <w:r w:rsidR="66F5C0D3">
              <w:t>T</w:t>
            </w:r>
            <w:r>
              <w:t xml:space="preserve">he UniSC Industry Engagement Strategy (2023–2027) </w:t>
            </w:r>
            <w:r w:rsidR="63482FDE">
              <w:t xml:space="preserve">has </w:t>
            </w:r>
            <w:r>
              <w:t>clear actions to embed engagement across the University</w:t>
            </w:r>
            <w:r w:rsidR="7248D50C">
              <w:t xml:space="preserve"> and provide a </w:t>
            </w:r>
            <w:r w:rsidR="007E0D20">
              <w:t xml:space="preserve">transparent </w:t>
            </w:r>
            <w:r w:rsidR="7248D50C">
              <w:t>governance structure to enable relevant reporting on impact and outcomes</w:t>
            </w:r>
            <w:r>
              <w:t xml:space="preserve">. </w:t>
            </w:r>
            <w:r w:rsidR="1228BDDF">
              <w:t xml:space="preserve">Industry engagement is recognised in academic promotion pathways, reinforcing its role as a core university activity. </w:t>
            </w:r>
          </w:p>
          <w:p w14:paraId="3D796B21" w14:textId="5886DB91" w:rsidR="693E1A02" w:rsidRDefault="00321FAB" w:rsidP="55541C82">
            <w:pPr>
              <w:spacing w:before="120"/>
            </w:pPr>
            <w:r>
              <w:t>In 2025 and 2026 targets include the acquisition of two ‘tier one’ (multinational) partners aligned with key teaching, learning and research areas.  Future years continue a process of industry partner acquisition to enable relevant industry interface for all key teaching and research areas.  This collaboration provides a key driver toward enhanced graduate outcomes, market-fit product and industry facing research opportunities.</w:t>
            </w:r>
          </w:p>
          <w:p w14:paraId="2DD53A7E" w14:textId="74F45021" w:rsidR="1228BDDF" w:rsidRDefault="1228BDDF" w:rsidP="55541C82">
            <w:pPr>
              <w:spacing w:before="120"/>
            </w:pPr>
            <w:r w:rsidRPr="55541C82">
              <w:rPr>
                <w:b/>
                <w:bCs/>
              </w:rPr>
              <w:t xml:space="preserve">Measured by: </w:t>
            </w:r>
            <w:r w:rsidR="2A340016">
              <w:t>Performance metrics</w:t>
            </w:r>
            <w:r>
              <w:t xml:space="preserve"> </w:t>
            </w:r>
            <w:r w:rsidR="29219577">
              <w:t xml:space="preserve">include </w:t>
            </w:r>
            <w:r w:rsidR="693E1A02">
              <w:t xml:space="preserve">WIL opportunities, </w:t>
            </w:r>
            <w:r w:rsidR="79CCCC7C">
              <w:t>industry student scholarships,</w:t>
            </w:r>
            <w:r w:rsidR="1D5D4577">
              <w:t xml:space="preserve"> co-creation</w:t>
            </w:r>
            <w:r w:rsidR="79CCCC7C">
              <w:t xml:space="preserve"> </w:t>
            </w:r>
            <w:r w:rsidR="3B1D2CC5">
              <w:t xml:space="preserve">of teaching and learning products, </w:t>
            </w:r>
            <w:r w:rsidR="693E1A02">
              <w:t>contract research funding, co-investment</w:t>
            </w:r>
            <w:r w:rsidR="4A30D8CB">
              <w:t xml:space="preserve"> or shared</w:t>
            </w:r>
            <w:r w:rsidR="693E1A02">
              <w:t xml:space="preserve"> infrastructure,</w:t>
            </w:r>
            <w:r w:rsidR="2DAE0978">
              <w:t xml:space="preserve"> co-funded</w:t>
            </w:r>
            <w:r w:rsidR="693E1A02">
              <w:t xml:space="preserve"> </w:t>
            </w:r>
            <w:r w:rsidR="2ACAA87A">
              <w:t xml:space="preserve">industry positions, </w:t>
            </w:r>
            <w:r w:rsidR="693E1A02">
              <w:t>on-campus industry participation</w:t>
            </w:r>
            <w:r w:rsidR="6B5C28DA">
              <w:t xml:space="preserve"> and </w:t>
            </w:r>
            <w:r w:rsidR="34294578">
              <w:t>graduate and employer satisfaction rates.</w:t>
            </w:r>
            <w:r w:rsidR="693E1A02">
              <w:t xml:space="preserve"> </w:t>
            </w:r>
          </w:p>
          <w:p w14:paraId="3029EA53" w14:textId="51CF1A77" w:rsidR="007C095D" w:rsidRPr="00E90DA9" w:rsidRDefault="1F68C789" w:rsidP="009771CC">
            <w:pPr>
              <w:spacing w:before="120" w:after="120"/>
            </w:pPr>
            <w:r w:rsidRPr="007F7CE2">
              <w:rPr>
                <w:b/>
                <w:bCs/>
              </w:rPr>
              <w:t>Revitalisation of the UniSC Innovation Centre</w:t>
            </w:r>
            <w:r w:rsidR="1E828CB8" w:rsidRPr="00BF0F2D">
              <w:rPr>
                <w:b/>
                <w:bCs/>
              </w:rPr>
              <w:t>:</w:t>
            </w:r>
            <w:r w:rsidR="1E828CB8" w:rsidRPr="00BF0F2D">
              <w:t xml:space="preserve"> </w:t>
            </w:r>
            <w:r w:rsidRPr="003A5F36">
              <w:t xml:space="preserve">The Innovation Centre </w:t>
            </w:r>
            <w:r w:rsidR="0042555C" w:rsidRPr="003A5F36">
              <w:t xml:space="preserve">continue to play an important role for UniSC, </w:t>
            </w:r>
            <w:r w:rsidR="00B70790">
              <w:t>in conjunction with</w:t>
            </w:r>
            <w:r w:rsidR="0042555C" w:rsidRPr="003A5F36">
              <w:t xml:space="preserve"> Collider</w:t>
            </w:r>
            <w:r w:rsidR="00BE67EC" w:rsidRPr="003A5F36">
              <w:t xml:space="preserve"> (Link: </w:t>
            </w:r>
            <w:hyperlink r:id="rId18" w:history="1">
              <w:r w:rsidR="00BE67EC" w:rsidRPr="003A5F36">
                <w:rPr>
                  <w:rStyle w:val="Hyperlink"/>
                </w:rPr>
                <w:t>Collider</w:t>
              </w:r>
            </w:hyperlink>
            <w:r w:rsidR="00BE67EC" w:rsidRPr="003A5F36">
              <w:t>)</w:t>
            </w:r>
            <w:r w:rsidR="0042555C" w:rsidRPr="003A5F36">
              <w:t xml:space="preserve">, </w:t>
            </w:r>
            <w:r w:rsidRPr="003A5F36">
              <w:t>a hub</w:t>
            </w:r>
            <w:r>
              <w:t xml:space="preserve"> for startups, scaleups, and high-growth businesses. It provides access to office facilities, </w:t>
            </w:r>
            <w:r w:rsidR="11180170">
              <w:t xml:space="preserve">skills </w:t>
            </w:r>
            <w:r w:rsidR="691CBAC6">
              <w:t xml:space="preserve">labs, </w:t>
            </w:r>
            <w:r>
              <w:t xml:space="preserve">mentoring, investor networks, and collaboration opportunities with UniSC researchers and students. Future focus areas include </w:t>
            </w:r>
            <w:r w:rsidR="691CBAC6">
              <w:t>advanced manufacturing, robotics</w:t>
            </w:r>
            <w:r w:rsidR="7358FCBC">
              <w:t xml:space="preserve">, </w:t>
            </w:r>
            <w:r w:rsidR="574486DC">
              <w:t xml:space="preserve">digital/ICT, </w:t>
            </w:r>
            <w:r w:rsidR="422F570E">
              <w:t xml:space="preserve">energy </w:t>
            </w:r>
            <w:r w:rsidR="005B11E3">
              <w:t xml:space="preserve">and </w:t>
            </w:r>
            <w:r w:rsidR="56C49876">
              <w:t>transportation</w:t>
            </w:r>
            <w:r w:rsidR="422F570E">
              <w:t xml:space="preserve">, </w:t>
            </w:r>
            <w:r>
              <w:t xml:space="preserve">green economy initiatives, health innovation, and creative industries. </w:t>
            </w:r>
          </w:p>
          <w:p w14:paraId="3A8C2A7D" w14:textId="4F20A60C" w:rsidR="001B109C" w:rsidRDefault="009771CC" w:rsidP="009771CC">
            <w:pPr>
              <w:spacing w:before="120" w:after="120"/>
            </w:pPr>
            <w:r w:rsidRPr="009771CC">
              <w:rPr>
                <w:b/>
                <w:bCs/>
              </w:rPr>
              <w:t>M</w:t>
            </w:r>
            <w:r w:rsidR="1F68C789" w:rsidRPr="009771CC">
              <w:rPr>
                <w:b/>
                <w:bCs/>
              </w:rPr>
              <w:t xml:space="preserve">easured </w:t>
            </w:r>
            <w:r w:rsidRPr="009771CC">
              <w:rPr>
                <w:b/>
                <w:bCs/>
              </w:rPr>
              <w:t>by:</w:t>
            </w:r>
            <w:r>
              <w:t xml:space="preserve"> The </w:t>
            </w:r>
            <w:r w:rsidR="1F68C789">
              <w:t>number of tenants, partnerships formed, and commercialisation outcomes.</w:t>
            </w:r>
          </w:p>
          <w:p w14:paraId="6465FC91" w14:textId="29116C04" w:rsidR="002768B7" w:rsidRPr="007E3E37" w:rsidRDefault="005B11E3" w:rsidP="2857F647">
            <w:r>
              <w:t xml:space="preserve">Currently there are </w:t>
            </w:r>
            <w:r w:rsidR="0DDA2CFB">
              <w:t>several</w:t>
            </w:r>
            <w:r>
              <w:t xml:space="preserve"> </w:t>
            </w:r>
            <w:r w:rsidR="00E64CA9">
              <w:t xml:space="preserve">future energy projects and </w:t>
            </w:r>
            <w:r w:rsidR="008F7E01">
              <w:t>Southeast</w:t>
            </w:r>
            <w:r w:rsidR="0084692A">
              <w:t xml:space="preserve"> Queensland</w:t>
            </w:r>
            <w:r w:rsidR="00E64CA9">
              <w:t xml:space="preserve"> infrastructure projects</w:t>
            </w:r>
            <w:r w:rsidR="00723EAD">
              <w:t xml:space="preserve"> are being progressed through collaborativ</w:t>
            </w:r>
            <w:r w:rsidR="0084692A">
              <w:t xml:space="preserve">e discussions </w:t>
            </w:r>
            <w:r w:rsidR="00854542">
              <w:t>with Energy QLD, Veolia, Remote Energy and QLD Dep</w:t>
            </w:r>
            <w:r w:rsidR="00723EAD">
              <w:t>artment</w:t>
            </w:r>
            <w:r w:rsidR="00854542">
              <w:t xml:space="preserve"> of Transport and Main Roads.</w:t>
            </w:r>
          </w:p>
        </w:tc>
      </w:tr>
    </w:tbl>
    <w:p w14:paraId="2BE0E0F4" w14:textId="1C69A734" w:rsidR="001B109C" w:rsidRDefault="001B109C" w:rsidP="001B109C">
      <w:pPr>
        <w:spacing w:after="160"/>
        <w:rPr>
          <w:rFonts w:ascii="Times New Roman" w:hAnsi="Times New Roman" w:cs="Times New Roman"/>
          <w:b/>
          <w:bCs/>
          <w:sz w:val="24"/>
          <w:szCs w:val="24"/>
        </w:rPr>
      </w:pP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76D11" w:rsidRPr="00E169EE" w14:paraId="53425073" w14:textId="77777777" w:rsidTr="00C4692B">
        <w:tc>
          <w:tcPr>
            <w:tcW w:w="4508" w:type="dxa"/>
          </w:tcPr>
          <w:p w14:paraId="68C798FC" w14:textId="77777777" w:rsidR="001B109C" w:rsidRPr="00E114B4" w:rsidRDefault="001B109C" w:rsidP="00C4692B">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C4692B">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C4692B">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rsidP="00C4692B">
            <w:pPr>
              <w:rPr>
                <w:rFonts w:cstheme="minorHAnsi"/>
                <w:sz w:val="24"/>
                <w:szCs w:val="24"/>
              </w:rPr>
            </w:pPr>
            <w:r w:rsidRPr="00E114B4">
              <w:rPr>
                <w:rFonts w:cstheme="minorHAnsi"/>
                <w:sz w:val="24"/>
                <w:szCs w:val="24"/>
              </w:rPr>
              <w:t>In the presence of:</w:t>
            </w:r>
          </w:p>
        </w:tc>
      </w:tr>
      <w:tr w:rsidR="00C76D11" w:rsidRPr="00E169EE" w14:paraId="186905E2" w14:textId="77777777" w:rsidTr="00C4692B">
        <w:tc>
          <w:tcPr>
            <w:tcW w:w="4508" w:type="dxa"/>
          </w:tcPr>
          <w:p w14:paraId="32153A99" w14:textId="10D2DA85" w:rsidR="001B109C" w:rsidRPr="00E114B4" w:rsidRDefault="00C14180" w:rsidP="00C4692B">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14B4" w:rsidRDefault="001B109C" w:rsidP="00C4692B">
            <w:pPr>
              <w:rPr>
                <w:rFonts w:cstheme="minorHAnsi"/>
              </w:rPr>
            </w:pPr>
            <w:r w:rsidRPr="00E114B4">
              <w:rPr>
                <w:rFonts w:cstheme="minorHAnsi"/>
              </w:rPr>
              <w:t>Full name (please print)</w:t>
            </w:r>
          </w:p>
        </w:tc>
        <w:tc>
          <w:tcPr>
            <w:tcW w:w="4508" w:type="dxa"/>
          </w:tcPr>
          <w:p w14:paraId="091A8D51" w14:textId="01557068" w:rsidR="001B109C" w:rsidRPr="00E114B4" w:rsidRDefault="00312745" w:rsidP="00C4692B">
            <w:pPr>
              <w:pBdr>
                <w:bottom w:val="single" w:sz="12" w:space="1" w:color="auto"/>
              </w:pBdr>
              <w:rPr>
                <w:rFonts w:cstheme="minorHAnsi"/>
                <w:b/>
                <w:bCs/>
              </w:rPr>
            </w:pPr>
            <w:r w:rsidRPr="001E1D51">
              <w:rPr>
                <w:b/>
                <w:bCs/>
              </w:rPr>
              <w:t>Rachel Searl</w:t>
            </w:r>
          </w:p>
          <w:p w14:paraId="5AAC2089" w14:textId="77777777" w:rsidR="001B109C" w:rsidRPr="00E114B4" w:rsidRDefault="001B109C" w:rsidP="00C4692B">
            <w:pPr>
              <w:rPr>
                <w:rFonts w:cstheme="minorHAnsi"/>
              </w:rPr>
            </w:pPr>
            <w:r w:rsidRPr="00E114B4">
              <w:rPr>
                <w:rFonts w:cstheme="minorHAnsi"/>
              </w:rPr>
              <w:t>Witness (please print)</w:t>
            </w:r>
          </w:p>
        </w:tc>
      </w:tr>
      <w:tr w:rsidR="00C76D11" w:rsidRPr="00E169EE" w14:paraId="6D0DB948" w14:textId="77777777" w:rsidTr="00C4692B">
        <w:tc>
          <w:tcPr>
            <w:tcW w:w="4508" w:type="dxa"/>
          </w:tcPr>
          <w:p w14:paraId="101367FA" w14:textId="0303BC91" w:rsidR="001B109C" w:rsidRPr="00E114B4" w:rsidRDefault="00F84B23" w:rsidP="00C4692B">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C4692B">
            <w:pPr>
              <w:rPr>
                <w:rFonts w:cstheme="minorHAnsi"/>
              </w:rPr>
            </w:pPr>
            <w:r w:rsidRPr="00E114B4">
              <w:rPr>
                <w:rFonts w:cstheme="minorHAnsi"/>
              </w:rPr>
              <w:t>Position</w:t>
            </w:r>
          </w:p>
          <w:p w14:paraId="390DFF35" w14:textId="77777777" w:rsidR="001B109C" w:rsidRPr="00E114B4" w:rsidRDefault="001B109C" w:rsidP="00C4692B">
            <w:pPr>
              <w:rPr>
                <w:rFonts w:cstheme="minorHAnsi"/>
              </w:rPr>
            </w:pPr>
            <w:r w:rsidRPr="00E114B4">
              <w:rPr>
                <w:rFonts w:cstheme="minorHAnsi"/>
              </w:rPr>
              <w:t>of the Department of Education</w:t>
            </w:r>
          </w:p>
        </w:tc>
        <w:tc>
          <w:tcPr>
            <w:tcW w:w="4508" w:type="dxa"/>
          </w:tcPr>
          <w:p w14:paraId="69045716" w14:textId="20BC0851" w:rsidR="001B109C" w:rsidRPr="00E114B4" w:rsidRDefault="00A700DF" w:rsidP="00C4692B">
            <w:pPr>
              <w:pBdr>
                <w:bottom w:val="single" w:sz="12" w:space="1" w:color="auto"/>
              </w:pBdr>
              <w:rPr>
                <w:rFonts w:cstheme="minorHAnsi"/>
                <w:b/>
                <w:bCs/>
              </w:rPr>
            </w:pPr>
            <w:r w:rsidRPr="00E91A60">
              <w:rPr>
                <w:b/>
                <w:bCs/>
              </w:rPr>
              <w:t>Executive Officer</w:t>
            </w:r>
          </w:p>
          <w:p w14:paraId="668DE817" w14:textId="77777777" w:rsidR="001B109C" w:rsidRPr="00E114B4" w:rsidRDefault="001B109C" w:rsidP="00C4692B">
            <w:pPr>
              <w:rPr>
                <w:rFonts w:cstheme="minorHAnsi"/>
              </w:rPr>
            </w:pPr>
            <w:r w:rsidRPr="00E114B4">
              <w:rPr>
                <w:rFonts w:cstheme="minorHAnsi"/>
              </w:rPr>
              <w:t>Position or profession of witness (please print)</w:t>
            </w:r>
          </w:p>
        </w:tc>
      </w:tr>
      <w:tr w:rsidR="00C76D11" w:rsidRPr="00E169EE" w14:paraId="38C68E43" w14:textId="77777777" w:rsidTr="00C4692B">
        <w:tc>
          <w:tcPr>
            <w:tcW w:w="4508" w:type="dxa"/>
          </w:tcPr>
          <w:p w14:paraId="4289F3D2" w14:textId="77777777" w:rsidR="001B109C" w:rsidRPr="00E114B4" w:rsidRDefault="001B109C" w:rsidP="00C4692B">
            <w:pPr>
              <w:pBdr>
                <w:bottom w:val="single" w:sz="12" w:space="1" w:color="auto"/>
              </w:pBdr>
              <w:rPr>
                <w:rFonts w:cstheme="minorHAnsi"/>
                <w:b/>
                <w:bCs/>
              </w:rPr>
            </w:pPr>
          </w:p>
          <w:p w14:paraId="415B9216" w14:textId="77777777" w:rsidR="001B109C" w:rsidRPr="00E114B4" w:rsidRDefault="001B109C" w:rsidP="00C4692B">
            <w:pPr>
              <w:rPr>
                <w:rFonts w:cstheme="minorHAnsi"/>
              </w:rPr>
            </w:pPr>
            <w:r w:rsidRPr="00E114B4">
              <w:rPr>
                <w:rFonts w:cstheme="minorHAnsi"/>
              </w:rPr>
              <w:t>Signature</w:t>
            </w:r>
          </w:p>
        </w:tc>
        <w:tc>
          <w:tcPr>
            <w:tcW w:w="4508" w:type="dxa"/>
          </w:tcPr>
          <w:p w14:paraId="710024D0" w14:textId="77777777" w:rsidR="001B109C" w:rsidRPr="00E114B4" w:rsidRDefault="001B109C" w:rsidP="00C4692B">
            <w:pPr>
              <w:pBdr>
                <w:bottom w:val="single" w:sz="12" w:space="1" w:color="auto"/>
              </w:pBdr>
              <w:rPr>
                <w:rFonts w:cstheme="minorHAnsi"/>
                <w:b/>
                <w:bCs/>
              </w:rPr>
            </w:pPr>
          </w:p>
          <w:p w14:paraId="2D914310" w14:textId="77777777" w:rsidR="001B109C" w:rsidRPr="00E114B4" w:rsidRDefault="001B109C" w:rsidP="00C4692B">
            <w:pPr>
              <w:rPr>
                <w:rFonts w:cstheme="minorHAnsi"/>
              </w:rPr>
            </w:pPr>
            <w:r w:rsidRPr="00E114B4">
              <w:rPr>
                <w:rFonts w:cstheme="minorHAnsi"/>
              </w:rPr>
              <w:t>Signature</w:t>
            </w:r>
          </w:p>
        </w:tc>
      </w:tr>
      <w:tr w:rsidR="00C76D11" w:rsidRPr="00E169EE" w14:paraId="4B1444B6" w14:textId="77777777" w:rsidTr="00C4692B">
        <w:tc>
          <w:tcPr>
            <w:tcW w:w="4508" w:type="dxa"/>
          </w:tcPr>
          <w:p w14:paraId="344C64D3" w14:textId="6D09DE61" w:rsidR="001B109C" w:rsidRPr="00B90518" w:rsidRDefault="00B90518" w:rsidP="00C4692B">
            <w:pPr>
              <w:pBdr>
                <w:bottom w:val="single" w:sz="12" w:space="1" w:color="auto"/>
              </w:pBdr>
              <w:rPr>
                <w:rFonts w:cstheme="minorHAnsi"/>
              </w:rPr>
            </w:pPr>
            <w:r>
              <w:rPr>
                <w:rFonts w:cstheme="minorHAnsi"/>
              </w:rPr>
              <w:t>01/12/2025</w:t>
            </w:r>
          </w:p>
          <w:p w14:paraId="71C4CD3D" w14:textId="0E5F7EBD" w:rsidR="001B109C" w:rsidRPr="00E169EE" w:rsidRDefault="001B109C" w:rsidP="00C4692B">
            <w:pPr>
              <w:rPr>
                <w:rFonts w:cstheme="minorHAnsi"/>
              </w:rPr>
            </w:pPr>
            <w:r w:rsidRPr="00E169EE">
              <w:rPr>
                <w:rFonts w:cstheme="minorHAnsi"/>
              </w:rPr>
              <w:t>Date</w:t>
            </w:r>
            <w:r w:rsidR="006A454E">
              <w:rPr>
                <w:rFonts w:cstheme="minorHAnsi"/>
              </w:rPr>
              <w:t xml:space="preserve"> </w:t>
            </w:r>
          </w:p>
        </w:tc>
        <w:tc>
          <w:tcPr>
            <w:tcW w:w="4508" w:type="dxa"/>
          </w:tcPr>
          <w:p w14:paraId="26028E27" w14:textId="77777777" w:rsidR="001B109C" w:rsidRPr="00F60B66" w:rsidRDefault="001B109C" w:rsidP="00C4692B">
            <w:pPr>
              <w:rPr>
                <w:rFonts w:cstheme="minorHAnsi"/>
                <w:b/>
                <w:bCs/>
                <w:highlight w:val="yellow"/>
              </w:rPr>
            </w:pPr>
          </w:p>
        </w:tc>
      </w:tr>
      <w:tr w:rsidR="00C76D11" w:rsidRPr="00E169EE" w14:paraId="45CC96F9" w14:textId="77777777" w:rsidTr="00C4692B">
        <w:tc>
          <w:tcPr>
            <w:tcW w:w="4508" w:type="dxa"/>
          </w:tcPr>
          <w:p w14:paraId="639CCC16" w14:textId="77777777" w:rsidR="001B109C" w:rsidRDefault="001B109C" w:rsidP="00C4692B">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5E2E07DC" w:rsidR="001B109C" w:rsidRPr="00E169EE" w:rsidRDefault="003B206A" w:rsidP="00C4692B">
            <w:pPr>
              <w:spacing w:before="28" w:line="210" w:lineRule="exact"/>
              <w:textAlignment w:val="baseline"/>
              <w:rPr>
                <w:rFonts w:eastAsia="Calibri" w:cstheme="minorHAnsi"/>
                <w:color w:val="000000"/>
                <w:spacing w:val="-3"/>
                <w:sz w:val="24"/>
                <w:szCs w:val="24"/>
              </w:rPr>
            </w:pPr>
            <w:r>
              <w:rPr>
                <w:rFonts w:eastAsia="Calibri" w:cstheme="minorHAnsi"/>
                <w:color w:val="000000"/>
                <w:spacing w:val="-3"/>
                <w:sz w:val="24"/>
                <w:szCs w:val="24"/>
              </w:rPr>
              <w:t>University of the Sunshine Coast (UniSC)</w:t>
            </w:r>
          </w:p>
          <w:p w14:paraId="065C6AB9" w14:textId="1DEC8689" w:rsidR="001B109C" w:rsidRPr="00E169EE" w:rsidRDefault="00F85D54" w:rsidP="00C4692B">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w:t>
            </w:r>
            <w:r w:rsidR="001B109C" w:rsidRPr="00E169EE">
              <w:rPr>
                <w:rFonts w:eastAsia="Calibri" w:cstheme="minorHAnsi"/>
                <w:color w:val="000000"/>
                <w:spacing w:val="-4"/>
              </w:rPr>
              <w:t>y</w:t>
            </w:r>
          </w:p>
        </w:tc>
        <w:tc>
          <w:tcPr>
            <w:tcW w:w="4508" w:type="dxa"/>
          </w:tcPr>
          <w:p w14:paraId="2276E219" w14:textId="77777777" w:rsidR="001B109C" w:rsidRPr="002F4604" w:rsidRDefault="001B109C" w:rsidP="00C4692B">
            <w:pPr>
              <w:rPr>
                <w:rFonts w:cstheme="minorHAnsi"/>
              </w:rPr>
            </w:pPr>
            <w:r w:rsidRPr="002F4604">
              <w:rPr>
                <w:rFonts w:cstheme="minorHAnsi"/>
                <w:sz w:val="24"/>
                <w:szCs w:val="24"/>
              </w:rPr>
              <w:t>In the presence of:</w:t>
            </w:r>
          </w:p>
        </w:tc>
      </w:tr>
      <w:tr w:rsidR="00C76D11" w:rsidRPr="00E169EE" w14:paraId="5AAB6D63" w14:textId="77777777" w:rsidTr="00C4692B">
        <w:tc>
          <w:tcPr>
            <w:tcW w:w="4508" w:type="dxa"/>
          </w:tcPr>
          <w:p w14:paraId="54C8A9A5" w14:textId="58A806A5" w:rsidR="001B109C" w:rsidRPr="00E169EE" w:rsidRDefault="00F85D54" w:rsidP="00C4692B">
            <w:pPr>
              <w:pBdr>
                <w:bottom w:val="single" w:sz="12" w:space="1" w:color="auto"/>
              </w:pBdr>
              <w:rPr>
                <w:rFonts w:cstheme="minorHAnsi"/>
                <w:b/>
                <w:bCs/>
              </w:rPr>
            </w:pPr>
            <w:r>
              <w:rPr>
                <w:rFonts w:cstheme="minorHAnsi"/>
                <w:b/>
                <w:bCs/>
              </w:rPr>
              <w:t>Professor Helen Bartlett</w:t>
            </w:r>
          </w:p>
          <w:p w14:paraId="3120FAF4" w14:textId="77777777" w:rsidR="001B109C" w:rsidRPr="00E169EE" w:rsidRDefault="001B109C" w:rsidP="00C4692B">
            <w:pPr>
              <w:rPr>
                <w:rFonts w:cstheme="minorHAnsi"/>
              </w:rPr>
            </w:pPr>
            <w:r w:rsidRPr="00E169EE">
              <w:rPr>
                <w:rFonts w:cstheme="minorHAnsi"/>
              </w:rPr>
              <w:t>Full name (please print)</w:t>
            </w:r>
          </w:p>
        </w:tc>
        <w:tc>
          <w:tcPr>
            <w:tcW w:w="4508" w:type="dxa"/>
          </w:tcPr>
          <w:p w14:paraId="59483E94" w14:textId="11E110E6" w:rsidR="001B109C" w:rsidRPr="002F4604" w:rsidRDefault="00F85D54" w:rsidP="00C4692B">
            <w:pPr>
              <w:pBdr>
                <w:bottom w:val="single" w:sz="12" w:space="1" w:color="auto"/>
              </w:pBdr>
              <w:rPr>
                <w:rFonts w:cstheme="minorHAnsi"/>
                <w:b/>
                <w:bCs/>
              </w:rPr>
            </w:pPr>
            <w:r>
              <w:rPr>
                <w:rFonts w:cstheme="minorHAnsi"/>
                <w:b/>
                <w:bCs/>
              </w:rPr>
              <w:t>Sheree Hackwood</w:t>
            </w:r>
          </w:p>
          <w:p w14:paraId="439588BC" w14:textId="77777777" w:rsidR="001B109C" w:rsidRPr="002F4604" w:rsidRDefault="001B109C" w:rsidP="00C4692B">
            <w:pPr>
              <w:rPr>
                <w:rFonts w:cstheme="minorHAnsi"/>
              </w:rPr>
            </w:pPr>
            <w:r w:rsidRPr="002F4604">
              <w:rPr>
                <w:rFonts w:cstheme="minorHAnsi"/>
              </w:rPr>
              <w:t>Witness (please print)</w:t>
            </w:r>
          </w:p>
        </w:tc>
      </w:tr>
      <w:tr w:rsidR="00C76D11" w:rsidRPr="00E169EE" w14:paraId="20B90866" w14:textId="77777777" w:rsidTr="00C4692B">
        <w:tc>
          <w:tcPr>
            <w:tcW w:w="4508" w:type="dxa"/>
          </w:tcPr>
          <w:p w14:paraId="7D9047AD" w14:textId="4EB328EA" w:rsidR="001B109C" w:rsidRPr="00E169EE" w:rsidRDefault="00606622" w:rsidP="00C4692B">
            <w:pPr>
              <w:pBdr>
                <w:bottom w:val="single" w:sz="12" w:space="1" w:color="auto"/>
              </w:pBdr>
              <w:spacing w:after="0"/>
              <w:rPr>
                <w:rFonts w:cstheme="minorHAnsi"/>
                <w:b/>
                <w:bCs/>
              </w:rPr>
            </w:pPr>
            <w:r>
              <w:rPr>
                <w:rFonts w:cstheme="minorHAnsi"/>
                <w:b/>
                <w:bCs/>
              </w:rPr>
              <w:t>Vice-Chancellor and President</w:t>
            </w:r>
          </w:p>
          <w:p w14:paraId="536F9855" w14:textId="723D80E0" w:rsidR="001B109C" w:rsidRPr="00E169EE" w:rsidRDefault="001B109C" w:rsidP="00352910">
            <w:pPr>
              <w:spacing w:after="0"/>
              <w:rPr>
                <w:rFonts w:cstheme="minorHAnsi"/>
              </w:rPr>
            </w:pPr>
            <w:r w:rsidRPr="00E169EE">
              <w:rPr>
                <w:rFonts w:cstheme="minorHAnsi"/>
              </w:rPr>
              <w:t>Position</w:t>
            </w:r>
          </w:p>
        </w:tc>
        <w:tc>
          <w:tcPr>
            <w:tcW w:w="4508" w:type="dxa"/>
          </w:tcPr>
          <w:p w14:paraId="7B33C473" w14:textId="6D8CD6AA" w:rsidR="001B109C" w:rsidRPr="002F4604" w:rsidRDefault="00606622" w:rsidP="00C4692B">
            <w:pPr>
              <w:pBdr>
                <w:bottom w:val="single" w:sz="12" w:space="1" w:color="auto"/>
              </w:pBdr>
              <w:spacing w:after="0"/>
              <w:rPr>
                <w:rFonts w:cstheme="minorHAnsi"/>
                <w:b/>
                <w:bCs/>
              </w:rPr>
            </w:pPr>
            <w:r>
              <w:rPr>
                <w:rFonts w:cstheme="minorHAnsi"/>
                <w:b/>
                <w:bCs/>
              </w:rPr>
              <w:t>Executive Support Officer</w:t>
            </w:r>
          </w:p>
          <w:p w14:paraId="0C046C3D" w14:textId="77777777" w:rsidR="001B109C" w:rsidRPr="002F4604" w:rsidRDefault="001B109C" w:rsidP="00C4692B">
            <w:pPr>
              <w:spacing w:after="0"/>
              <w:rPr>
                <w:rFonts w:cstheme="minorHAnsi"/>
              </w:rPr>
            </w:pPr>
            <w:r w:rsidRPr="002F4604">
              <w:rPr>
                <w:rFonts w:cstheme="minorHAnsi"/>
              </w:rPr>
              <w:t>Position or profession of witness (please print)</w:t>
            </w:r>
          </w:p>
        </w:tc>
      </w:tr>
      <w:tr w:rsidR="00C76D11" w:rsidRPr="00E169EE" w14:paraId="51440CFB" w14:textId="77777777" w:rsidTr="00C4692B">
        <w:trPr>
          <w:trHeight w:val="80"/>
        </w:trPr>
        <w:tc>
          <w:tcPr>
            <w:tcW w:w="4508" w:type="dxa"/>
          </w:tcPr>
          <w:p w14:paraId="11776C79" w14:textId="104D5262" w:rsidR="00063435" w:rsidRDefault="00063435" w:rsidP="00C4692B">
            <w:pPr>
              <w:pBdr>
                <w:bottom w:val="single" w:sz="12" w:space="1" w:color="auto"/>
              </w:pBdr>
              <w:spacing w:after="0"/>
              <w:rPr>
                <w:rFonts w:cstheme="minorHAnsi"/>
                <w:b/>
                <w:bCs/>
              </w:rPr>
            </w:pPr>
          </w:p>
          <w:p w14:paraId="2108720E" w14:textId="77777777" w:rsidR="00A44865" w:rsidRPr="00E169EE" w:rsidRDefault="00A44865" w:rsidP="00C4692B">
            <w:pPr>
              <w:pBdr>
                <w:bottom w:val="single" w:sz="12" w:space="1" w:color="auto"/>
              </w:pBdr>
              <w:spacing w:after="0"/>
              <w:rPr>
                <w:rFonts w:cstheme="minorHAnsi"/>
                <w:b/>
                <w:bCs/>
              </w:rPr>
            </w:pPr>
          </w:p>
          <w:p w14:paraId="62FF4341" w14:textId="77777777" w:rsidR="001B109C" w:rsidRPr="00E169EE" w:rsidRDefault="001B109C" w:rsidP="00C4692B">
            <w:pPr>
              <w:spacing w:after="0"/>
              <w:rPr>
                <w:rFonts w:cstheme="minorHAnsi"/>
              </w:rPr>
            </w:pPr>
            <w:r w:rsidRPr="00E169EE">
              <w:rPr>
                <w:rFonts w:cstheme="minorHAnsi"/>
              </w:rPr>
              <w:t>Signature</w:t>
            </w:r>
          </w:p>
        </w:tc>
        <w:tc>
          <w:tcPr>
            <w:tcW w:w="4508" w:type="dxa"/>
          </w:tcPr>
          <w:p w14:paraId="75C3F771" w14:textId="015E37B9" w:rsidR="001B109C" w:rsidRDefault="001B109C" w:rsidP="00C4692B">
            <w:pPr>
              <w:pBdr>
                <w:bottom w:val="single" w:sz="12" w:space="1" w:color="auto"/>
              </w:pBdr>
              <w:spacing w:after="0"/>
              <w:rPr>
                <w:rFonts w:cstheme="minorHAnsi"/>
                <w:b/>
                <w:bCs/>
              </w:rPr>
            </w:pPr>
          </w:p>
          <w:p w14:paraId="3ADD91A4" w14:textId="77777777" w:rsidR="00352910" w:rsidRPr="002F4604" w:rsidRDefault="00352910" w:rsidP="00C4692B">
            <w:pPr>
              <w:pBdr>
                <w:bottom w:val="single" w:sz="12" w:space="1" w:color="auto"/>
              </w:pBdr>
              <w:spacing w:after="0"/>
              <w:rPr>
                <w:rFonts w:cstheme="minorHAnsi"/>
                <w:b/>
                <w:bCs/>
              </w:rPr>
            </w:pPr>
          </w:p>
          <w:p w14:paraId="79F89A4A" w14:textId="77777777" w:rsidR="001B109C" w:rsidRPr="002F4604" w:rsidRDefault="001B109C" w:rsidP="00C4692B">
            <w:pPr>
              <w:spacing w:after="0"/>
              <w:rPr>
                <w:rFonts w:cstheme="minorHAnsi"/>
              </w:rPr>
            </w:pPr>
            <w:r w:rsidRPr="002F4604">
              <w:rPr>
                <w:rFonts w:cstheme="minorHAnsi"/>
              </w:rPr>
              <w:t>Signature</w:t>
            </w:r>
          </w:p>
        </w:tc>
      </w:tr>
    </w:tbl>
    <w:p w14:paraId="3AB2DC04" w14:textId="77777777" w:rsidR="001B109C" w:rsidRDefault="001B109C" w:rsidP="001B109C"/>
    <w:p w14:paraId="59E8D761" w14:textId="5C02417C" w:rsidR="00B90518" w:rsidRPr="00285733" w:rsidRDefault="00B90518" w:rsidP="001B109C">
      <w:r>
        <w:rPr>
          <w:rFonts w:cstheme="minorHAnsi"/>
        </w:rPr>
        <w:t xml:space="preserve">  </w:t>
      </w:r>
      <w:r w:rsidRPr="00E169EE">
        <w:rPr>
          <w:rFonts w:cstheme="minorHAnsi"/>
        </w:rPr>
        <w:t>Date</w:t>
      </w:r>
      <w:r>
        <w:rPr>
          <w:rFonts w:cstheme="minorHAnsi"/>
        </w:rPr>
        <w:t xml:space="preserve"> 10 October 2025</w:t>
      </w:r>
    </w:p>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default" r:id="rId19"/>
      <w:footerReference w:type="first" r:id="rId2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A09A5" w14:textId="77777777" w:rsidR="00C742A9" w:rsidRDefault="00C742A9" w:rsidP="000A6228">
      <w:pPr>
        <w:spacing w:after="0" w:line="240" w:lineRule="auto"/>
      </w:pPr>
      <w:r>
        <w:separator/>
      </w:r>
    </w:p>
  </w:endnote>
  <w:endnote w:type="continuationSeparator" w:id="0">
    <w:p w14:paraId="19B09C91" w14:textId="77777777" w:rsidR="00C742A9" w:rsidRDefault="00C742A9" w:rsidP="000A6228">
      <w:pPr>
        <w:spacing w:after="0" w:line="240" w:lineRule="auto"/>
      </w:pPr>
      <w:r>
        <w:continuationSeparator/>
      </w:r>
    </w:p>
  </w:endnote>
  <w:endnote w:type="continuationNotice" w:id="1">
    <w:p w14:paraId="095132B8" w14:textId="77777777" w:rsidR="00C742A9" w:rsidRDefault="00C74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25EB" w14:textId="77777777" w:rsidR="00C742A9" w:rsidRDefault="00C742A9" w:rsidP="000A6228">
      <w:pPr>
        <w:spacing w:after="0" w:line="240" w:lineRule="auto"/>
      </w:pPr>
      <w:r>
        <w:separator/>
      </w:r>
    </w:p>
  </w:footnote>
  <w:footnote w:type="continuationSeparator" w:id="0">
    <w:p w14:paraId="0576F177" w14:textId="77777777" w:rsidR="00C742A9" w:rsidRDefault="00C742A9" w:rsidP="000A6228">
      <w:pPr>
        <w:spacing w:after="0" w:line="240" w:lineRule="auto"/>
      </w:pPr>
      <w:r>
        <w:continuationSeparator/>
      </w:r>
    </w:p>
  </w:footnote>
  <w:footnote w:type="continuationNotice" w:id="1">
    <w:p w14:paraId="66639690" w14:textId="77777777" w:rsidR="00C742A9" w:rsidRDefault="00C742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140209"/>
    <w:multiLevelType w:val="multilevel"/>
    <w:tmpl w:val="90FA7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41F1173"/>
    <w:multiLevelType w:val="hybridMultilevel"/>
    <w:tmpl w:val="3BCA1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01FD3D"/>
    <w:multiLevelType w:val="hybridMultilevel"/>
    <w:tmpl w:val="65CCC68C"/>
    <w:lvl w:ilvl="0" w:tplc="9580CDFC">
      <w:start w:val="1"/>
      <w:numFmt w:val="bullet"/>
      <w:lvlText w:val=""/>
      <w:lvlJc w:val="left"/>
      <w:pPr>
        <w:ind w:left="720" w:hanging="360"/>
      </w:pPr>
      <w:rPr>
        <w:rFonts w:ascii="Symbol" w:hAnsi="Symbol" w:hint="default"/>
      </w:rPr>
    </w:lvl>
    <w:lvl w:ilvl="1" w:tplc="CF48AABA">
      <w:start w:val="1"/>
      <w:numFmt w:val="bullet"/>
      <w:lvlText w:val="o"/>
      <w:lvlJc w:val="left"/>
      <w:pPr>
        <w:ind w:left="1440" w:hanging="360"/>
      </w:pPr>
      <w:rPr>
        <w:rFonts w:ascii="Courier New" w:hAnsi="Courier New" w:hint="default"/>
      </w:rPr>
    </w:lvl>
    <w:lvl w:ilvl="2" w:tplc="3B50CE58">
      <w:start w:val="1"/>
      <w:numFmt w:val="bullet"/>
      <w:lvlText w:val=""/>
      <w:lvlJc w:val="left"/>
      <w:pPr>
        <w:ind w:left="2160" w:hanging="360"/>
      </w:pPr>
      <w:rPr>
        <w:rFonts w:ascii="Wingdings" w:hAnsi="Wingdings" w:hint="default"/>
      </w:rPr>
    </w:lvl>
    <w:lvl w:ilvl="3" w:tplc="B1081DD2">
      <w:start w:val="1"/>
      <w:numFmt w:val="bullet"/>
      <w:lvlText w:val=""/>
      <w:lvlJc w:val="left"/>
      <w:pPr>
        <w:ind w:left="2880" w:hanging="360"/>
      </w:pPr>
      <w:rPr>
        <w:rFonts w:ascii="Symbol" w:hAnsi="Symbol" w:hint="default"/>
      </w:rPr>
    </w:lvl>
    <w:lvl w:ilvl="4" w:tplc="563466CC">
      <w:start w:val="1"/>
      <w:numFmt w:val="bullet"/>
      <w:lvlText w:val="o"/>
      <w:lvlJc w:val="left"/>
      <w:pPr>
        <w:ind w:left="3600" w:hanging="360"/>
      </w:pPr>
      <w:rPr>
        <w:rFonts w:ascii="Courier New" w:hAnsi="Courier New" w:hint="default"/>
      </w:rPr>
    </w:lvl>
    <w:lvl w:ilvl="5" w:tplc="2DCEC01C">
      <w:start w:val="1"/>
      <w:numFmt w:val="bullet"/>
      <w:lvlText w:val=""/>
      <w:lvlJc w:val="left"/>
      <w:pPr>
        <w:ind w:left="4320" w:hanging="360"/>
      </w:pPr>
      <w:rPr>
        <w:rFonts w:ascii="Wingdings" w:hAnsi="Wingdings" w:hint="default"/>
      </w:rPr>
    </w:lvl>
    <w:lvl w:ilvl="6" w:tplc="940ADD10">
      <w:start w:val="1"/>
      <w:numFmt w:val="bullet"/>
      <w:lvlText w:val=""/>
      <w:lvlJc w:val="left"/>
      <w:pPr>
        <w:ind w:left="5040" w:hanging="360"/>
      </w:pPr>
      <w:rPr>
        <w:rFonts w:ascii="Symbol" w:hAnsi="Symbol" w:hint="default"/>
      </w:rPr>
    </w:lvl>
    <w:lvl w:ilvl="7" w:tplc="44BA188A">
      <w:start w:val="1"/>
      <w:numFmt w:val="bullet"/>
      <w:lvlText w:val="o"/>
      <w:lvlJc w:val="left"/>
      <w:pPr>
        <w:ind w:left="5760" w:hanging="360"/>
      </w:pPr>
      <w:rPr>
        <w:rFonts w:ascii="Courier New" w:hAnsi="Courier New" w:hint="default"/>
      </w:rPr>
    </w:lvl>
    <w:lvl w:ilvl="8" w:tplc="AE100E72">
      <w:start w:val="1"/>
      <w:numFmt w:val="bullet"/>
      <w:lvlText w:val=""/>
      <w:lvlJc w:val="left"/>
      <w:pPr>
        <w:ind w:left="6480"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A340F0C"/>
    <w:multiLevelType w:val="hybridMultilevel"/>
    <w:tmpl w:val="6166F82C"/>
    <w:lvl w:ilvl="0" w:tplc="6D84BB20">
      <w:start w:val="1"/>
      <w:numFmt w:val="bullet"/>
      <w:lvlText w:val=""/>
      <w:lvlJc w:val="left"/>
      <w:pPr>
        <w:ind w:left="720" w:hanging="360"/>
      </w:pPr>
      <w:rPr>
        <w:rFonts w:ascii="Symbol" w:hAnsi="Symbol" w:hint="default"/>
      </w:rPr>
    </w:lvl>
    <w:lvl w:ilvl="1" w:tplc="5444471C">
      <w:start w:val="1"/>
      <w:numFmt w:val="bullet"/>
      <w:lvlText w:val="o"/>
      <w:lvlJc w:val="left"/>
      <w:pPr>
        <w:ind w:left="1440" w:hanging="360"/>
      </w:pPr>
      <w:rPr>
        <w:rFonts w:ascii="Courier New" w:hAnsi="Courier New" w:hint="default"/>
      </w:rPr>
    </w:lvl>
    <w:lvl w:ilvl="2" w:tplc="80605208">
      <w:start w:val="1"/>
      <w:numFmt w:val="bullet"/>
      <w:lvlText w:val=""/>
      <w:lvlJc w:val="left"/>
      <w:pPr>
        <w:ind w:left="2160" w:hanging="360"/>
      </w:pPr>
      <w:rPr>
        <w:rFonts w:ascii="Wingdings" w:hAnsi="Wingdings" w:hint="default"/>
      </w:rPr>
    </w:lvl>
    <w:lvl w:ilvl="3" w:tplc="618A6426">
      <w:start w:val="1"/>
      <w:numFmt w:val="bullet"/>
      <w:lvlText w:val=""/>
      <w:lvlJc w:val="left"/>
      <w:pPr>
        <w:ind w:left="2880" w:hanging="360"/>
      </w:pPr>
      <w:rPr>
        <w:rFonts w:ascii="Symbol" w:hAnsi="Symbol" w:hint="default"/>
      </w:rPr>
    </w:lvl>
    <w:lvl w:ilvl="4" w:tplc="85209150">
      <w:start w:val="1"/>
      <w:numFmt w:val="bullet"/>
      <w:lvlText w:val="o"/>
      <w:lvlJc w:val="left"/>
      <w:pPr>
        <w:ind w:left="3600" w:hanging="360"/>
      </w:pPr>
      <w:rPr>
        <w:rFonts w:ascii="Courier New" w:hAnsi="Courier New" w:hint="default"/>
      </w:rPr>
    </w:lvl>
    <w:lvl w:ilvl="5" w:tplc="1DACD4A6">
      <w:start w:val="1"/>
      <w:numFmt w:val="bullet"/>
      <w:lvlText w:val=""/>
      <w:lvlJc w:val="left"/>
      <w:pPr>
        <w:ind w:left="4320" w:hanging="360"/>
      </w:pPr>
      <w:rPr>
        <w:rFonts w:ascii="Wingdings" w:hAnsi="Wingdings" w:hint="default"/>
      </w:rPr>
    </w:lvl>
    <w:lvl w:ilvl="6" w:tplc="8980531C">
      <w:start w:val="1"/>
      <w:numFmt w:val="bullet"/>
      <w:lvlText w:val=""/>
      <w:lvlJc w:val="left"/>
      <w:pPr>
        <w:ind w:left="5040" w:hanging="360"/>
      </w:pPr>
      <w:rPr>
        <w:rFonts w:ascii="Symbol" w:hAnsi="Symbol" w:hint="default"/>
      </w:rPr>
    </w:lvl>
    <w:lvl w:ilvl="7" w:tplc="E78A4EE6">
      <w:start w:val="1"/>
      <w:numFmt w:val="bullet"/>
      <w:lvlText w:val="o"/>
      <w:lvlJc w:val="left"/>
      <w:pPr>
        <w:ind w:left="5760" w:hanging="360"/>
      </w:pPr>
      <w:rPr>
        <w:rFonts w:ascii="Courier New" w:hAnsi="Courier New" w:hint="default"/>
      </w:rPr>
    </w:lvl>
    <w:lvl w:ilvl="8" w:tplc="1C460B40">
      <w:start w:val="1"/>
      <w:numFmt w:val="bullet"/>
      <w:lvlText w:val=""/>
      <w:lvlJc w:val="left"/>
      <w:pPr>
        <w:ind w:left="6480" w:hanging="360"/>
      </w:pPr>
      <w:rPr>
        <w:rFonts w:ascii="Wingdings" w:hAnsi="Wingdings" w:hint="default"/>
      </w:rPr>
    </w:lvl>
  </w:abstractNum>
  <w:abstractNum w:abstractNumId="16" w15:restartNumberingAfterBreak="0">
    <w:nsid w:val="1C8A7F70"/>
    <w:multiLevelType w:val="multilevel"/>
    <w:tmpl w:val="A5B81F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A836FD"/>
    <w:multiLevelType w:val="multilevel"/>
    <w:tmpl w:val="936E6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8944F1"/>
    <w:multiLevelType w:val="hybridMultilevel"/>
    <w:tmpl w:val="B4C0A114"/>
    <w:lvl w:ilvl="0" w:tplc="FB7687B4">
      <w:start w:val="1"/>
      <w:numFmt w:val="bullet"/>
      <w:lvlText w:val=""/>
      <w:lvlJc w:val="left"/>
      <w:pPr>
        <w:ind w:left="720" w:hanging="360"/>
      </w:pPr>
      <w:rPr>
        <w:rFonts w:ascii="Symbol" w:hAnsi="Symbol" w:hint="default"/>
      </w:rPr>
    </w:lvl>
    <w:lvl w:ilvl="1" w:tplc="684CC66A">
      <w:start w:val="1"/>
      <w:numFmt w:val="bullet"/>
      <w:lvlText w:val="o"/>
      <w:lvlJc w:val="left"/>
      <w:pPr>
        <w:ind w:left="1440" w:hanging="360"/>
      </w:pPr>
      <w:rPr>
        <w:rFonts w:ascii="Courier New" w:hAnsi="Courier New" w:hint="default"/>
      </w:rPr>
    </w:lvl>
    <w:lvl w:ilvl="2" w:tplc="80583FCE">
      <w:start w:val="1"/>
      <w:numFmt w:val="bullet"/>
      <w:lvlText w:val=""/>
      <w:lvlJc w:val="left"/>
      <w:pPr>
        <w:ind w:left="2160" w:hanging="360"/>
      </w:pPr>
      <w:rPr>
        <w:rFonts w:ascii="Wingdings" w:hAnsi="Wingdings" w:hint="default"/>
      </w:rPr>
    </w:lvl>
    <w:lvl w:ilvl="3" w:tplc="28AA79CA">
      <w:start w:val="1"/>
      <w:numFmt w:val="bullet"/>
      <w:lvlText w:val=""/>
      <w:lvlJc w:val="left"/>
      <w:pPr>
        <w:ind w:left="2880" w:hanging="360"/>
      </w:pPr>
      <w:rPr>
        <w:rFonts w:ascii="Symbol" w:hAnsi="Symbol" w:hint="default"/>
      </w:rPr>
    </w:lvl>
    <w:lvl w:ilvl="4" w:tplc="D7CEA22C">
      <w:start w:val="1"/>
      <w:numFmt w:val="bullet"/>
      <w:lvlText w:val="o"/>
      <w:lvlJc w:val="left"/>
      <w:pPr>
        <w:ind w:left="3600" w:hanging="360"/>
      </w:pPr>
      <w:rPr>
        <w:rFonts w:ascii="Courier New" w:hAnsi="Courier New" w:hint="default"/>
      </w:rPr>
    </w:lvl>
    <w:lvl w:ilvl="5" w:tplc="E200BDEA">
      <w:start w:val="1"/>
      <w:numFmt w:val="bullet"/>
      <w:lvlText w:val=""/>
      <w:lvlJc w:val="left"/>
      <w:pPr>
        <w:ind w:left="4320" w:hanging="360"/>
      </w:pPr>
      <w:rPr>
        <w:rFonts w:ascii="Wingdings" w:hAnsi="Wingdings" w:hint="default"/>
      </w:rPr>
    </w:lvl>
    <w:lvl w:ilvl="6" w:tplc="43AC7B50">
      <w:start w:val="1"/>
      <w:numFmt w:val="bullet"/>
      <w:lvlText w:val=""/>
      <w:lvlJc w:val="left"/>
      <w:pPr>
        <w:ind w:left="5040" w:hanging="360"/>
      </w:pPr>
      <w:rPr>
        <w:rFonts w:ascii="Symbol" w:hAnsi="Symbol" w:hint="default"/>
      </w:rPr>
    </w:lvl>
    <w:lvl w:ilvl="7" w:tplc="2CD413A8">
      <w:start w:val="1"/>
      <w:numFmt w:val="bullet"/>
      <w:lvlText w:val="o"/>
      <w:lvlJc w:val="left"/>
      <w:pPr>
        <w:ind w:left="5760" w:hanging="360"/>
      </w:pPr>
      <w:rPr>
        <w:rFonts w:ascii="Courier New" w:hAnsi="Courier New" w:hint="default"/>
      </w:rPr>
    </w:lvl>
    <w:lvl w:ilvl="8" w:tplc="8DEAC550">
      <w:start w:val="1"/>
      <w:numFmt w:val="bullet"/>
      <w:lvlText w:val=""/>
      <w:lvlJc w:val="left"/>
      <w:pPr>
        <w:ind w:left="6480" w:hanging="360"/>
      </w:pPr>
      <w:rPr>
        <w:rFonts w:ascii="Wingdings" w:hAnsi="Wingdings" w:hint="default"/>
      </w:rPr>
    </w:lvl>
  </w:abstractNum>
  <w:abstractNum w:abstractNumId="19" w15:restartNumberingAfterBreak="0">
    <w:nsid w:val="274A410C"/>
    <w:multiLevelType w:val="hybridMultilevel"/>
    <w:tmpl w:val="03D8C708"/>
    <w:lvl w:ilvl="0" w:tplc="0D30625E">
      <w:start w:val="1"/>
      <w:numFmt w:val="bullet"/>
      <w:lvlText w:val=""/>
      <w:lvlJc w:val="left"/>
      <w:pPr>
        <w:ind w:left="720" w:hanging="360"/>
      </w:pPr>
      <w:rPr>
        <w:rFonts w:ascii="Symbol" w:hAnsi="Symbol" w:hint="default"/>
      </w:rPr>
    </w:lvl>
    <w:lvl w:ilvl="1" w:tplc="450419AC">
      <w:start w:val="1"/>
      <w:numFmt w:val="bullet"/>
      <w:lvlText w:val="o"/>
      <w:lvlJc w:val="left"/>
      <w:pPr>
        <w:ind w:left="1440" w:hanging="360"/>
      </w:pPr>
      <w:rPr>
        <w:rFonts w:ascii="Courier New" w:hAnsi="Courier New" w:hint="default"/>
      </w:rPr>
    </w:lvl>
    <w:lvl w:ilvl="2" w:tplc="1B8AF74A">
      <w:start w:val="1"/>
      <w:numFmt w:val="bullet"/>
      <w:lvlText w:val=""/>
      <w:lvlJc w:val="left"/>
      <w:pPr>
        <w:ind w:left="2160" w:hanging="360"/>
      </w:pPr>
      <w:rPr>
        <w:rFonts w:ascii="Wingdings" w:hAnsi="Wingdings" w:hint="default"/>
      </w:rPr>
    </w:lvl>
    <w:lvl w:ilvl="3" w:tplc="57AE1816">
      <w:start w:val="1"/>
      <w:numFmt w:val="bullet"/>
      <w:lvlText w:val=""/>
      <w:lvlJc w:val="left"/>
      <w:pPr>
        <w:ind w:left="2880" w:hanging="360"/>
      </w:pPr>
      <w:rPr>
        <w:rFonts w:ascii="Symbol" w:hAnsi="Symbol" w:hint="default"/>
      </w:rPr>
    </w:lvl>
    <w:lvl w:ilvl="4" w:tplc="490CC916">
      <w:start w:val="1"/>
      <w:numFmt w:val="bullet"/>
      <w:lvlText w:val="o"/>
      <w:lvlJc w:val="left"/>
      <w:pPr>
        <w:ind w:left="3600" w:hanging="360"/>
      </w:pPr>
      <w:rPr>
        <w:rFonts w:ascii="Courier New" w:hAnsi="Courier New" w:hint="default"/>
      </w:rPr>
    </w:lvl>
    <w:lvl w:ilvl="5" w:tplc="D0781634">
      <w:start w:val="1"/>
      <w:numFmt w:val="bullet"/>
      <w:lvlText w:val=""/>
      <w:lvlJc w:val="left"/>
      <w:pPr>
        <w:ind w:left="4320" w:hanging="360"/>
      </w:pPr>
      <w:rPr>
        <w:rFonts w:ascii="Wingdings" w:hAnsi="Wingdings" w:hint="default"/>
      </w:rPr>
    </w:lvl>
    <w:lvl w:ilvl="6" w:tplc="15269DDA">
      <w:start w:val="1"/>
      <w:numFmt w:val="bullet"/>
      <w:lvlText w:val=""/>
      <w:lvlJc w:val="left"/>
      <w:pPr>
        <w:ind w:left="5040" w:hanging="360"/>
      </w:pPr>
      <w:rPr>
        <w:rFonts w:ascii="Symbol" w:hAnsi="Symbol" w:hint="default"/>
      </w:rPr>
    </w:lvl>
    <w:lvl w:ilvl="7" w:tplc="3E3839E0">
      <w:start w:val="1"/>
      <w:numFmt w:val="bullet"/>
      <w:lvlText w:val="o"/>
      <w:lvlJc w:val="left"/>
      <w:pPr>
        <w:ind w:left="5760" w:hanging="360"/>
      </w:pPr>
      <w:rPr>
        <w:rFonts w:ascii="Courier New" w:hAnsi="Courier New" w:hint="default"/>
      </w:rPr>
    </w:lvl>
    <w:lvl w:ilvl="8" w:tplc="CB08999C">
      <w:start w:val="1"/>
      <w:numFmt w:val="bullet"/>
      <w:lvlText w:val=""/>
      <w:lvlJc w:val="left"/>
      <w:pPr>
        <w:ind w:left="6480" w:hanging="360"/>
      </w:pPr>
      <w:rPr>
        <w:rFonts w:ascii="Wingdings" w:hAnsi="Wingdings" w:hint="default"/>
      </w:rPr>
    </w:lvl>
  </w:abstractNum>
  <w:abstractNum w:abstractNumId="20"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BA3380"/>
    <w:multiLevelType w:val="multilevel"/>
    <w:tmpl w:val="EFFE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B700DD"/>
    <w:multiLevelType w:val="hybridMultilevel"/>
    <w:tmpl w:val="8F4A7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55A10B"/>
    <w:multiLevelType w:val="hybridMultilevel"/>
    <w:tmpl w:val="C7409924"/>
    <w:lvl w:ilvl="0" w:tplc="5E6E3AFE">
      <w:start w:val="1"/>
      <w:numFmt w:val="bullet"/>
      <w:lvlText w:val=""/>
      <w:lvlJc w:val="left"/>
      <w:pPr>
        <w:ind w:left="720" w:hanging="360"/>
      </w:pPr>
      <w:rPr>
        <w:rFonts w:ascii="Symbol" w:hAnsi="Symbol" w:hint="default"/>
      </w:rPr>
    </w:lvl>
    <w:lvl w:ilvl="1" w:tplc="9B1E6A3C">
      <w:start w:val="1"/>
      <w:numFmt w:val="bullet"/>
      <w:lvlText w:val="o"/>
      <w:lvlJc w:val="left"/>
      <w:pPr>
        <w:ind w:left="1440" w:hanging="360"/>
      </w:pPr>
      <w:rPr>
        <w:rFonts w:ascii="Courier New" w:hAnsi="Courier New" w:hint="default"/>
      </w:rPr>
    </w:lvl>
    <w:lvl w:ilvl="2" w:tplc="1690E078">
      <w:start w:val="1"/>
      <w:numFmt w:val="bullet"/>
      <w:lvlText w:val=""/>
      <w:lvlJc w:val="left"/>
      <w:pPr>
        <w:ind w:left="2160" w:hanging="360"/>
      </w:pPr>
      <w:rPr>
        <w:rFonts w:ascii="Wingdings" w:hAnsi="Wingdings" w:hint="default"/>
      </w:rPr>
    </w:lvl>
    <w:lvl w:ilvl="3" w:tplc="EE42EB70">
      <w:start w:val="1"/>
      <w:numFmt w:val="bullet"/>
      <w:lvlText w:val=""/>
      <w:lvlJc w:val="left"/>
      <w:pPr>
        <w:ind w:left="2880" w:hanging="360"/>
      </w:pPr>
      <w:rPr>
        <w:rFonts w:ascii="Symbol" w:hAnsi="Symbol" w:hint="default"/>
      </w:rPr>
    </w:lvl>
    <w:lvl w:ilvl="4" w:tplc="D7C43CB0">
      <w:start w:val="1"/>
      <w:numFmt w:val="bullet"/>
      <w:lvlText w:val="o"/>
      <w:lvlJc w:val="left"/>
      <w:pPr>
        <w:ind w:left="3600" w:hanging="360"/>
      </w:pPr>
      <w:rPr>
        <w:rFonts w:ascii="Courier New" w:hAnsi="Courier New" w:hint="default"/>
      </w:rPr>
    </w:lvl>
    <w:lvl w:ilvl="5" w:tplc="9AD420F6">
      <w:start w:val="1"/>
      <w:numFmt w:val="bullet"/>
      <w:lvlText w:val=""/>
      <w:lvlJc w:val="left"/>
      <w:pPr>
        <w:ind w:left="4320" w:hanging="360"/>
      </w:pPr>
      <w:rPr>
        <w:rFonts w:ascii="Wingdings" w:hAnsi="Wingdings" w:hint="default"/>
      </w:rPr>
    </w:lvl>
    <w:lvl w:ilvl="6" w:tplc="D4F66672">
      <w:start w:val="1"/>
      <w:numFmt w:val="bullet"/>
      <w:lvlText w:val=""/>
      <w:lvlJc w:val="left"/>
      <w:pPr>
        <w:ind w:left="5040" w:hanging="360"/>
      </w:pPr>
      <w:rPr>
        <w:rFonts w:ascii="Symbol" w:hAnsi="Symbol" w:hint="default"/>
      </w:rPr>
    </w:lvl>
    <w:lvl w:ilvl="7" w:tplc="7F6E38A8">
      <w:start w:val="1"/>
      <w:numFmt w:val="bullet"/>
      <w:lvlText w:val="o"/>
      <w:lvlJc w:val="left"/>
      <w:pPr>
        <w:ind w:left="5760" w:hanging="360"/>
      </w:pPr>
      <w:rPr>
        <w:rFonts w:ascii="Courier New" w:hAnsi="Courier New" w:hint="default"/>
      </w:rPr>
    </w:lvl>
    <w:lvl w:ilvl="8" w:tplc="FDA672B8">
      <w:start w:val="1"/>
      <w:numFmt w:val="bullet"/>
      <w:lvlText w:val=""/>
      <w:lvlJc w:val="left"/>
      <w:pPr>
        <w:ind w:left="6480" w:hanging="360"/>
      </w:pPr>
      <w:rPr>
        <w:rFonts w:ascii="Wingdings" w:hAnsi="Wingdings" w:hint="default"/>
      </w:rPr>
    </w:lvl>
  </w:abstractNum>
  <w:abstractNum w:abstractNumId="27" w15:restartNumberingAfterBreak="0">
    <w:nsid w:val="64D05D4D"/>
    <w:multiLevelType w:val="hybridMultilevel"/>
    <w:tmpl w:val="31EED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49187C"/>
    <w:multiLevelType w:val="hybridMultilevel"/>
    <w:tmpl w:val="1DD03776"/>
    <w:lvl w:ilvl="0" w:tplc="3280B2D4">
      <w:start w:val="1"/>
      <w:numFmt w:val="bullet"/>
      <w:lvlText w:val=""/>
      <w:lvlJc w:val="left"/>
      <w:pPr>
        <w:ind w:left="720" w:hanging="360"/>
      </w:pPr>
      <w:rPr>
        <w:rFonts w:ascii="Symbol" w:hAnsi="Symbol" w:hint="default"/>
      </w:rPr>
    </w:lvl>
    <w:lvl w:ilvl="1" w:tplc="05A63432">
      <w:start w:val="1"/>
      <w:numFmt w:val="bullet"/>
      <w:lvlText w:val="o"/>
      <w:lvlJc w:val="left"/>
      <w:pPr>
        <w:ind w:left="1440" w:hanging="360"/>
      </w:pPr>
      <w:rPr>
        <w:rFonts w:ascii="Courier New" w:hAnsi="Courier New" w:hint="default"/>
      </w:rPr>
    </w:lvl>
    <w:lvl w:ilvl="2" w:tplc="ED964710">
      <w:start w:val="1"/>
      <w:numFmt w:val="bullet"/>
      <w:lvlText w:val=""/>
      <w:lvlJc w:val="left"/>
      <w:pPr>
        <w:ind w:left="2160" w:hanging="360"/>
      </w:pPr>
      <w:rPr>
        <w:rFonts w:ascii="Wingdings" w:hAnsi="Wingdings" w:hint="default"/>
      </w:rPr>
    </w:lvl>
    <w:lvl w:ilvl="3" w:tplc="99920190">
      <w:start w:val="1"/>
      <w:numFmt w:val="bullet"/>
      <w:lvlText w:val=""/>
      <w:lvlJc w:val="left"/>
      <w:pPr>
        <w:ind w:left="2880" w:hanging="360"/>
      </w:pPr>
      <w:rPr>
        <w:rFonts w:ascii="Symbol" w:hAnsi="Symbol" w:hint="default"/>
      </w:rPr>
    </w:lvl>
    <w:lvl w:ilvl="4" w:tplc="547EBDB4">
      <w:start w:val="1"/>
      <w:numFmt w:val="bullet"/>
      <w:lvlText w:val="o"/>
      <w:lvlJc w:val="left"/>
      <w:pPr>
        <w:ind w:left="3600" w:hanging="360"/>
      </w:pPr>
      <w:rPr>
        <w:rFonts w:ascii="Courier New" w:hAnsi="Courier New" w:hint="default"/>
      </w:rPr>
    </w:lvl>
    <w:lvl w:ilvl="5" w:tplc="1A626A2C">
      <w:start w:val="1"/>
      <w:numFmt w:val="bullet"/>
      <w:lvlText w:val=""/>
      <w:lvlJc w:val="left"/>
      <w:pPr>
        <w:ind w:left="4320" w:hanging="360"/>
      </w:pPr>
      <w:rPr>
        <w:rFonts w:ascii="Wingdings" w:hAnsi="Wingdings" w:hint="default"/>
      </w:rPr>
    </w:lvl>
    <w:lvl w:ilvl="6" w:tplc="AD54FCDC">
      <w:start w:val="1"/>
      <w:numFmt w:val="bullet"/>
      <w:lvlText w:val=""/>
      <w:lvlJc w:val="left"/>
      <w:pPr>
        <w:ind w:left="5040" w:hanging="360"/>
      </w:pPr>
      <w:rPr>
        <w:rFonts w:ascii="Symbol" w:hAnsi="Symbol" w:hint="default"/>
      </w:rPr>
    </w:lvl>
    <w:lvl w:ilvl="7" w:tplc="4B7C45AC">
      <w:start w:val="1"/>
      <w:numFmt w:val="bullet"/>
      <w:lvlText w:val="o"/>
      <w:lvlJc w:val="left"/>
      <w:pPr>
        <w:ind w:left="5760" w:hanging="360"/>
      </w:pPr>
      <w:rPr>
        <w:rFonts w:ascii="Courier New" w:hAnsi="Courier New" w:hint="default"/>
      </w:rPr>
    </w:lvl>
    <w:lvl w:ilvl="8" w:tplc="449CABF2">
      <w:start w:val="1"/>
      <w:numFmt w:val="bullet"/>
      <w:lvlText w:val=""/>
      <w:lvlJc w:val="left"/>
      <w:pPr>
        <w:ind w:left="6480" w:hanging="360"/>
      </w:pPr>
      <w:rPr>
        <w:rFonts w:ascii="Wingdings" w:hAnsi="Wingdings" w:hint="default"/>
      </w:rPr>
    </w:lvl>
  </w:abstractNum>
  <w:abstractNum w:abstractNumId="2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79D06AE5"/>
    <w:multiLevelType w:val="multilevel"/>
    <w:tmpl w:val="3D0674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5D3A10"/>
    <w:multiLevelType w:val="hybridMultilevel"/>
    <w:tmpl w:val="DE9CA7B8"/>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7825206">
    <w:abstractNumId w:val="28"/>
  </w:num>
  <w:num w:numId="2" w16cid:durableId="541139609">
    <w:abstractNumId w:val="18"/>
  </w:num>
  <w:num w:numId="3" w16cid:durableId="306327400">
    <w:abstractNumId w:val="19"/>
  </w:num>
  <w:num w:numId="4" w16cid:durableId="1528252784">
    <w:abstractNumId w:val="15"/>
  </w:num>
  <w:num w:numId="5" w16cid:durableId="570777296">
    <w:abstractNumId w:val="12"/>
  </w:num>
  <w:num w:numId="6" w16cid:durableId="10910664">
    <w:abstractNumId w:val="26"/>
  </w:num>
  <w:num w:numId="7" w16cid:durableId="579560429">
    <w:abstractNumId w:val="14"/>
  </w:num>
  <w:num w:numId="8" w16cid:durableId="1141925489">
    <w:abstractNumId w:val="5"/>
  </w:num>
  <w:num w:numId="9" w16cid:durableId="1430395506">
    <w:abstractNumId w:val="4"/>
  </w:num>
  <w:num w:numId="10" w16cid:durableId="1762024761">
    <w:abstractNumId w:val="3"/>
  </w:num>
  <w:num w:numId="11" w16cid:durableId="861433996">
    <w:abstractNumId w:val="21"/>
  </w:num>
  <w:num w:numId="12" w16cid:durableId="120733662">
    <w:abstractNumId w:val="2"/>
  </w:num>
  <w:num w:numId="13" w16cid:durableId="2022584168">
    <w:abstractNumId w:val="1"/>
  </w:num>
  <w:num w:numId="14" w16cid:durableId="534267804">
    <w:abstractNumId w:val="0"/>
  </w:num>
  <w:num w:numId="15" w16cid:durableId="1265042610">
    <w:abstractNumId w:val="20"/>
  </w:num>
  <w:num w:numId="16" w16cid:durableId="1943879001">
    <w:abstractNumId w:val="8"/>
  </w:num>
  <w:num w:numId="17" w16cid:durableId="419833051">
    <w:abstractNumId w:val="29"/>
  </w:num>
  <w:num w:numId="18" w16cid:durableId="1758015391">
    <w:abstractNumId w:val="13"/>
  </w:num>
  <w:num w:numId="19"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6572246">
    <w:abstractNumId w:val="10"/>
  </w:num>
  <w:num w:numId="21" w16cid:durableId="928125744">
    <w:abstractNumId w:val="6"/>
  </w:num>
  <w:num w:numId="22" w16cid:durableId="1172835113">
    <w:abstractNumId w:val="30"/>
  </w:num>
  <w:num w:numId="23" w16cid:durableId="1022434231">
    <w:abstractNumId w:val="22"/>
  </w:num>
  <w:num w:numId="24" w16cid:durableId="618417265">
    <w:abstractNumId w:val="9"/>
  </w:num>
  <w:num w:numId="25" w16cid:durableId="271010807">
    <w:abstractNumId w:val="24"/>
  </w:num>
  <w:num w:numId="26" w16cid:durableId="286471656">
    <w:abstractNumId w:val="23"/>
  </w:num>
  <w:num w:numId="27" w16cid:durableId="1116290266">
    <w:abstractNumId w:val="17"/>
  </w:num>
  <w:num w:numId="28" w16cid:durableId="937903978">
    <w:abstractNumId w:val="31"/>
  </w:num>
  <w:num w:numId="29" w16cid:durableId="46804266">
    <w:abstractNumId w:val="7"/>
  </w:num>
  <w:num w:numId="30" w16cid:durableId="1372919106">
    <w:abstractNumId w:val="16"/>
  </w:num>
  <w:num w:numId="31" w16cid:durableId="408845332">
    <w:abstractNumId w:val="25"/>
  </w:num>
  <w:num w:numId="32" w16cid:durableId="896283553">
    <w:abstractNumId w:val="32"/>
  </w:num>
  <w:num w:numId="33" w16cid:durableId="108086702">
    <w:abstractNumId w:val="27"/>
  </w:num>
  <w:num w:numId="34" w16cid:durableId="4073139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5A6B"/>
    <w:rsid w:val="00007C31"/>
    <w:rsid w:val="00011DEC"/>
    <w:rsid w:val="00012366"/>
    <w:rsid w:val="00012CEE"/>
    <w:rsid w:val="00014D9C"/>
    <w:rsid w:val="000164C6"/>
    <w:rsid w:val="000167B1"/>
    <w:rsid w:val="00016F44"/>
    <w:rsid w:val="00021A0F"/>
    <w:rsid w:val="00021FBE"/>
    <w:rsid w:val="00026979"/>
    <w:rsid w:val="00027DF0"/>
    <w:rsid w:val="00030445"/>
    <w:rsid w:val="00033960"/>
    <w:rsid w:val="00035AEE"/>
    <w:rsid w:val="00041B30"/>
    <w:rsid w:val="00043CBD"/>
    <w:rsid w:val="00045E1D"/>
    <w:rsid w:val="00046BB3"/>
    <w:rsid w:val="000510A3"/>
    <w:rsid w:val="00051E7B"/>
    <w:rsid w:val="000521D7"/>
    <w:rsid w:val="00052DDE"/>
    <w:rsid w:val="00060B56"/>
    <w:rsid w:val="00060D03"/>
    <w:rsid w:val="0006338E"/>
    <w:rsid w:val="00063435"/>
    <w:rsid w:val="00066BA4"/>
    <w:rsid w:val="00070979"/>
    <w:rsid w:val="000766BD"/>
    <w:rsid w:val="00076C4C"/>
    <w:rsid w:val="0008149C"/>
    <w:rsid w:val="00095675"/>
    <w:rsid w:val="000960CF"/>
    <w:rsid w:val="00096B58"/>
    <w:rsid w:val="000A0B58"/>
    <w:rsid w:val="000A2D6A"/>
    <w:rsid w:val="000A3A19"/>
    <w:rsid w:val="000A5877"/>
    <w:rsid w:val="000A6228"/>
    <w:rsid w:val="000A7292"/>
    <w:rsid w:val="000B387B"/>
    <w:rsid w:val="000B5132"/>
    <w:rsid w:val="000B51A0"/>
    <w:rsid w:val="000B5709"/>
    <w:rsid w:val="000B5D40"/>
    <w:rsid w:val="000B7E94"/>
    <w:rsid w:val="000B7EC6"/>
    <w:rsid w:val="000C5656"/>
    <w:rsid w:val="000C67D7"/>
    <w:rsid w:val="000D08AF"/>
    <w:rsid w:val="000D1687"/>
    <w:rsid w:val="000D3908"/>
    <w:rsid w:val="000D43A2"/>
    <w:rsid w:val="000D6159"/>
    <w:rsid w:val="000D77D3"/>
    <w:rsid w:val="000E509E"/>
    <w:rsid w:val="000F0251"/>
    <w:rsid w:val="00101C72"/>
    <w:rsid w:val="001036AE"/>
    <w:rsid w:val="0010530B"/>
    <w:rsid w:val="00105CB1"/>
    <w:rsid w:val="00105D63"/>
    <w:rsid w:val="00106C8B"/>
    <w:rsid w:val="00107D87"/>
    <w:rsid w:val="00107DD5"/>
    <w:rsid w:val="00107EE9"/>
    <w:rsid w:val="0010874C"/>
    <w:rsid w:val="001120A1"/>
    <w:rsid w:val="0012343A"/>
    <w:rsid w:val="001255EA"/>
    <w:rsid w:val="00126025"/>
    <w:rsid w:val="00127665"/>
    <w:rsid w:val="00133B8D"/>
    <w:rsid w:val="001342A2"/>
    <w:rsid w:val="001343D7"/>
    <w:rsid w:val="0013611E"/>
    <w:rsid w:val="00142774"/>
    <w:rsid w:val="00150F2A"/>
    <w:rsid w:val="001512A3"/>
    <w:rsid w:val="001515BF"/>
    <w:rsid w:val="00151A7F"/>
    <w:rsid w:val="0015549C"/>
    <w:rsid w:val="00160472"/>
    <w:rsid w:val="00163247"/>
    <w:rsid w:val="00166572"/>
    <w:rsid w:val="0017134D"/>
    <w:rsid w:val="0017351D"/>
    <w:rsid w:val="00173DA0"/>
    <w:rsid w:val="00174213"/>
    <w:rsid w:val="0017565D"/>
    <w:rsid w:val="00176E17"/>
    <w:rsid w:val="001808DD"/>
    <w:rsid w:val="00187FEF"/>
    <w:rsid w:val="00190D1D"/>
    <w:rsid w:val="00190D23"/>
    <w:rsid w:val="00194B6A"/>
    <w:rsid w:val="00194EEF"/>
    <w:rsid w:val="00196CDA"/>
    <w:rsid w:val="001A16E5"/>
    <w:rsid w:val="001A22E5"/>
    <w:rsid w:val="001A2B46"/>
    <w:rsid w:val="001A40BB"/>
    <w:rsid w:val="001B109C"/>
    <w:rsid w:val="001B3F79"/>
    <w:rsid w:val="001C1523"/>
    <w:rsid w:val="001C4815"/>
    <w:rsid w:val="001C5109"/>
    <w:rsid w:val="001C56E7"/>
    <w:rsid w:val="001D1408"/>
    <w:rsid w:val="001E1B4C"/>
    <w:rsid w:val="001E3BF1"/>
    <w:rsid w:val="001E65DD"/>
    <w:rsid w:val="001E6DBC"/>
    <w:rsid w:val="001F05F9"/>
    <w:rsid w:val="001F15A7"/>
    <w:rsid w:val="001F3904"/>
    <w:rsid w:val="001F5422"/>
    <w:rsid w:val="001F545E"/>
    <w:rsid w:val="001F66D3"/>
    <w:rsid w:val="001F77ED"/>
    <w:rsid w:val="002131E9"/>
    <w:rsid w:val="00213F12"/>
    <w:rsid w:val="00217414"/>
    <w:rsid w:val="00221D8F"/>
    <w:rsid w:val="002252E6"/>
    <w:rsid w:val="002272DB"/>
    <w:rsid w:val="00231417"/>
    <w:rsid w:val="00234C7E"/>
    <w:rsid w:val="00235752"/>
    <w:rsid w:val="00235D79"/>
    <w:rsid w:val="00236FAA"/>
    <w:rsid w:val="00241CF3"/>
    <w:rsid w:val="00246384"/>
    <w:rsid w:val="0025500D"/>
    <w:rsid w:val="002555C9"/>
    <w:rsid w:val="00256DCF"/>
    <w:rsid w:val="00263F9C"/>
    <w:rsid w:val="0026705C"/>
    <w:rsid w:val="00272F73"/>
    <w:rsid w:val="00273273"/>
    <w:rsid w:val="00276047"/>
    <w:rsid w:val="002768B7"/>
    <w:rsid w:val="002775F3"/>
    <w:rsid w:val="00280477"/>
    <w:rsid w:val="002825F4"/>
    <w:rsid w:val="00286DFC"/>
    <w:rsid w:val="0029183B"/>
    <w:rsid w:val="00291A14"/>
    <w:rsid w:val="00291B7A"/>
    <w:rsid w:val="0029618B"/>
    <w:rsid w:val="0029672B"/>
    <w:rsid w:val="002A1353"/>
    <w:rsid w:val="002A4458"/>
    <w:rsid w:val="002A53E8"/>
    <w:rsid w:val="002A6B2A"/>
    <w:rsid w:val="002A6D19"/>
    <w:rsid w:val="002A7CAF"/>
    <w:rsid w:val="002B1897"/>
    <w:rsid w:val="002B3207"/>
    <w:rsid w:val="002B512D"/>
    <w:rsid w:val="002C0E62"/>
    <w:rsid w:val="002C1F0F"/>
    <w:rsid w:val="002C4F31"/>
    <w:rsid w:val="002D3EFA"/>
    <w:rsid w:val="002D5469"/>
    <w:rsid w:val="002D589A"/>
    <w:rsid w:val="002E491A"/>
    <w:rsid w:val="002E4C78"/>
    <w:rsid w:val="002E67C9"/>
    <w:rsid w:val="002F0CC5"/>
    <w:rsid w:val="002F2919"/>
    <w:rsid w:val="002F4604"/>
    <w:rsid w:val="002F5A1A"/>
    <w:rsid w:val="0030022C"/>
    <w:rsid w:val="00304890"/>
    <w:rsid w:val="00304F1E"/>
    <w:rsid w:val="003119BC"/>
    <w:rsid w:val="00312745"/>
    <w:rsid w:val="00314701"/>
    <w:rsid w:val="00321FAB"/>
    <w:rsid w:val="00323090"/>
    <w:rsid w:val="003249D5"/>
    <w:rsid w:val="00324CBD"/>
    <w:rsid w:val="00326577"/>
    <w:rsid w:val="00334569"/>
    <w:rsid w:val="00342E3B"/>
    <w:rsid w:val="003437AF"/>
    <w:rsid w:val="003440FE"/>
    <w:rsid w:val="003451F3"/>
    <w:rsid w:val="00345E06"/>
    <w:rsid w:val="003467D2"/>
    <w:rsid w:val="00346911"/>
    <w:rsid w:val="00347CDA"/>
    <w:rsid w:val="00352910"/>
    <w:rsid w:val="003535D3"/>
    <w:rsid w:val="00353C22"/>
    <w:rsid w:val="00354A36"/>
    <w:rsid w:val="0035687B"/>
    <w:rsid w:val="00356CB5"/>
    <w:rsid w:val="00360529"/>
    <w:rsid w:val="00361172"/>
    <w:rsid w:val="003623DC"/>
    <w:rsid w:val="003651C7"/>
    <w:rsid w:val="00366B37"/>
    <w:rsid w:val="00367320"/>
    <w:rsid w:val="00367955"/>
    <w:rsid w:val="00367D4F"/>
    <w:rsid w:val="00367DD9"/>
    <w:rsid w:val="00372A08"/>
    <w:rsid w:val="0037480B"/>
    <w:rsid w:val="00375B7D"/>
    <w:rsid w:val="00387A71"/>
    <w:rsid w:val="00387C49"/>
    <w:rsid w:val="003914C8"/>
    <w:rsid w:val="003975B2"/>
    <w:rsid w:val="003A0E1B"/>
    <w:rsid w:val="003A440E"/>
    <w:rsid w:val="003A45E3"/>
    <w:rsid w:val="003A5F36"/>
    <w:rsid w:val="003B00AF"/>
    <w:rsid w:val="003B206A"/>
    <w:rsid w:val="003B42B9"/>
    <w:rsid w:val="003B5CB7"/>
    <w:rsid w:val="003B75CA"/>
    <w:rsid w:val="003C0EFD"/>
    <w:rsid w:val="003C6FCF"/>
    <w:rsid w:val="003D06E4"/>
    <w:rsid w:val="003D3F22"/>
    <w:rsid w:val="003D78EE"/>
    <w:rsid w:val="003E4AC7"/>
    <w:rsid w:val="003E6466"/>
    <w:rsid w:val="003F1B57"/>
    <w:rsid w:val="003F336D"/>
    <w:rsid w:val="003F4587"/>
    <w:rsid w:val="003F49B0"/>
    <w:rsid w:val="003F7D3E"/>
    <w:rsid w:val="00400B9D"/>
    <w:rsid w:val="00400C7C"/>
    <w:rsid w:val="0040155D"/>
    <w:rsid w:val="00401DB8"/>
    <w:rsid w:val="004027A7"/>
    <w:rsid w:val="00402EC0"/>
    <w:rsid w:val="004042CB"/>
    <w:rsid w:val="00407F63"/>
    <w:rsid w:val="00411082"/>
    <w:rsid w:val="00411ABE"/>
    <w:rsid w:val="0041713E"/>
    <w:rsid w:val="0041786D"/>
    <w:rsid w:val="00420605"/>
    <w:rsid w:val="00421D3F"/>
    <w:rsid w:val="00423785"/>
    <w:rsid w:val="0042555C"/>
    <w:rsid w:val="0042692C"/>
    <w:rsid w:val="0043257B"/>
    <w:rsid w:val="00432F23"/>
    <w:rsid w:val="004371ED"/>
    <w:rsid w:val="00437348"/>
    <w:rsid w:val="004402FE"/>
    <w:rsid w:val="00441FDC"/>
    <w:rsid w:val="004420DE"/>
    <w:rsid w:val="00445174"/>
    <w:rsid w:val="00446010"/>
    <w:rsid w:val="00452D26"/>
    <w:rsid w:val="00460BD2"/>
    <w:rsid w:val="00462848"/>
    <w:rsid w:val="00463568"/>
    <w:rsid w:val="004662CA"/>
    <w:rsid w:val="0047048A"/>
    <w:rsid w:val="00472DBB"/>
    <w:rsid w:val="004847CA"/>
    <w:rsid w:val="00490654"/>
    <w:rsid w:val="00490EE0"/>
    <w:rsid w:val="0049333E"/>
    <w:rsid w:val="00497454"/>
    <w:rsid w:val="00497FAA"/>
    <w:rsid w:val="004A06CD"/>
    <w:rsid w:val="004A2D8E"/>
    <w:rsid w:val="004A4B6F"/>
    <w:rsid w:val="004A4CF9"/>
    <w:rsid w:val="004A7497"/>
    <w:rsid w:val="004B094A"/>
    <w:rsid w:val="004B2605"/>
    <w:rsid w:val="004B3D00"/>
    <w:rsid w:val="004C0D1A"/>
    <w:rsid w:val="004C18A8"/>
    <w:rsid w:val="004C4860"/>
    <w:rsid w:val="004C7918"/>
    <w:rsid w:val="004D0ACF"/>
    <w:rsid w:val="004D0E8F"/>
    <w:rsid w:val="004D16C8"/>
    <w:rsid w:val="004D2965"/>
    <w:rsid w:val="004D2D9D"/>
    <w:rsid w:val="004D403C"/>
    <w:rsid w:val="004D60B6"/>
    <w:rsid w:val="004DA1CC"/>
    <w:rsid w:val="004E1182"/>
    <w:rsid w:val="004E3FF7"/>
    <w:rsid w:val="004E487E"/>
    <w:rsid w:val="004E6C1C"/>
    <w:rsid w:val="004F20D6"/>
    <w:rsid w:val="00502AF1"/>
    <w:rsid w:val="005108AB"/>
    <w:rsid w:val="00511052"/>
    <w:rsid w:val="00511A6C"/>
    <w:rsid w:val="00513C02"/>
    <w:rsid w:val="005178BB"/>
    <w:rsid w:val="00520BA6"/>
    <w:rsid w:val="00525B45"/>
    <w:rsid w:val="00525E4C"/>
    <w:rsid w:val="0052620B"/>
    <w:rsid w:val="00534E0B"/>
    <w:rsid w:val="00541139"/>
    <w:rsid w:val="00545397"/>
    <w:rsid w:val="005478C8"/>
    <w:rsid w:val="00547FB7"/>
    <w:rsid w:val="00560E71"/>
    <w:rsid w:val="00561BCE"/>
    <w:rsid w:val="005665FE"/>
    <w:rsid w:val="00566780"/>
    <w:rsid w:val="00567409"/>
    <w:rsid w:val="0057028F"/>
    <w:rsid w:val="00574BC3"/>
    <w:rsid w:val="00576EE6"/>
    <w:rsid w:val="00581F91"/>
    <w:rsid w:val="005822E3"/>
    <w:rsid w:val="00582E52"/>
    <w:rsid w:val="00585207"/>
    <w:rsid w:val="00591F57"/>
    <w:rsid w:val="005923EB"/>
    <w:rsid w:val="00592DF7"/>
    <w:rsid w:val="00597A0A"/>
    <w:rsid w:val="005A0980"/>
    <w:rsid w:val="005A18AF"/>
    <w:rsid w:val="005A2412"/>
    <w:rsid w:val="005A3089"/>
    <w:rsid w:val="005A398A"/>
    <w:rsid w:val="005A75C9"/>
    <w:rsid w:val="005B071F"/>
    <w:rsid w:val="005B11E3"/>
    <w:rsid w:val="005B187D"/>
    <w:rsid w:val="005B1C46"/>
    <w:rsid w:val="005B33F8"/>
    <w:rsid w:val="005B5F77"/>
    <w:rsid w:val="005C23BB"/>
    <w:rsid w:val="005C3986"/>
    <w:rsid w:val="005C3D99"/>
    <w:rsid w:val="005D006E"/>
    <w:rsid w:val="005D15F6"/>
    <w:rsid w:val="005D5285"/>
    <w:rsid w:val="005D6926"/>
    <w:rsid w:val="005E0215"/>
    <w:rsid w:val="005E2D90"/>
    <w:rsid w:val="005F015E"/>
    <w:rsid w:val="005F35D6"/>
    <w:rsid w:val="005F3C21"/>
    <w:rsid w:val="006035A1"/>
    <w:rsid w:val="00603A11"/>
    <w:rsid w:val="0060605D"/>
    <w:rsid w:val="0060630E"/>
    <w:rsid w:val="00606622"/>
    <w:rsid w:val="00607B0D"/>
    <w:rsid w:val="00607EEB"/>
    <w:rsid w:val="006121CE"/>
    <w:rsid w:val="00614E7F"/>
    <w:rsid w:val="00617E94"/>
    <w:rsid w:val="00620C00"/>
    <w:rsid w:val="006215F9"/>
    <w:rsid w:val="00622BCB"/>
    <w:rsid w:val="006232DC"/>
    <w:rsid w:val="00624925"/>
    <w:rsid w:val="00627475"/>
    <w:rsid w:val="00627C80"/>
    <w:rsid w:val="006308C3"/>
    <w:rsid w:val="0063094F"/>
    <w:rsid w:val="006331D4"/>
    <w:rsid w:val="006348F6"/>
    <w:rsid w:val="00636AC0"/>
    <w:rsid w:val="00641C4F"/>
    <w:rsid w:val="00642277"/>
    <w:rsid w:val="00642C29"/>
    <w:rsid w:val="006477BA"/>
    <w:rsid w:val="00650155"/>
    <w:rsid w:val="006531BA"/>
    <w:rsid w:val="0066597B"/>
    <w:rsid w:val="00666CEF"/>
    <w:rsid w:val="006718F9"/>
    <w:rsid w:val="0067291C"/>
    <w:rsid w:val="00672D8F"/>
    <w:rsid w:val="0067541D"/>
    <w:rsid w:val="006758AE"/>
    <w:rsid w:val="00675ED2"/>
    <w:rsid w:val="0067630B"/>
    <w:rsid w:val="00677688"/>
    <w:rsid w:val="00681AB6"/>
    <w:rsid w:val="00681AC8"/>
    <w:rsid w:val="006846FD"/>
    <w:rsid w:val="006871B0"/>
    <w:rsid w:val="006908D3"/>
    <w:rsid w:val="00691DD0"/>
    <w:rsid w:val="00693D54"/>
    <w:rsid w:val="00693EC2"/>
    <w:rsid w:val="00696799"/>
    <w:rsid w:val="00697901"/>
    <w:rsid w:val="006A0B43"/>
    <w:rsid w:val="006A37B6"/>
    <w:rsid w:val="006A3C99"/>
    <w:rsid w:val="006A454E"/>
    <w:rsid w:val="006A799B"/>
    <w:rsid w:val="006B2845"/>
    <w:rsid w:val="006B2994"/>
    <w:rsid w:val="006B2B77"/>
    <w:rsid w:val="006B36CE"/>
    <w:rsid w:val="006C01EE"/>
    <w:rsid w:val="006C1BBB"/>
    <w:rsid w:val="006C518F"/>
    <w:rsid w:val="006C5CB5"/>
    <w:rsid w:val="006C6CFE"/>
    <w:rsid w:val="006D0FBD"/>
    <w:rsid w:val="006D1295"/>
    <w:rsid w:val="006D4F5F"/>
    <w:rsid w:val="006D55AF"/>
    <w:rsid w:val="006D67F3"/>
    <w:rsid w:val="006E6078"/>
    <w:rsid w:val="006E6BBE"/>
    <w:rsid w:val="006F1FFF"/>
    <w:rsid w:val="006F2406"/>
    <w:rsid w:val="006F2C7E"/>
    <w:rsid w:val="006F2FDA"/>
    <w:rsid w:val="006F3F07"/>
    <w:rsid w:val="006F47A0"/>
    <w:rsid w:val="006F6445"/>
    <w:rsid w:val="006F6D10"/>
    <w:rsid w:val="006F7855"/>
    <w:rsid w:val="006F7EE4"/>
    <w:rsid w:val="007007F1"/>
    <w:rsid w:val="00702EC5"/>
    <w:rsid w:val="007114E8"/>
    <w:rsid w:val="007124BA"/>
    <w:rsid w:val="00712B94"/>
    <w:rsid w:val="007141D1"/>
    <w:rsid w:val="00717352"/>
    <w:rsid w:val="0072315C"/>
    <w:rsid w:val="00723EAD"/>
    <w:rsid w:val="00734B50"/>
    <w:rsid w:val="00743791"/>
    <w:rsid w:val="007438A6"/>
    <w:rsid w:val="007517BA"/>
    <w:rsid w:val="0075454A"/>
    <w:rsid w:val="00757AD1"/>
    <w:rsid w:val="00760A84"/>
    <w:rsid w:val="007657F7"/>
    <w:rsid w:val="00767CDE"/>
    <w:rsid w:val="00770430"/>
    <w:rsid w:val="00771B34"/>
    <w:rsid w:val="0077782B"/>
    <w:rsid w:val="00786020"/>
    <w:rsid w:val="0079199C"/>
    <w:rsid w:val="007938EA"/>
    <w:rsid w:val="00795865"/>
    <w:rsid w:val="007A2D00"/>
    <w:rsid w:val="007A58E5"/>
    <w:rsid w:val="007A5C5D"/>
    <w:rsid w:val="007B2CA1"/>
    <w:rsid w:val="007B2F15"/>
    <w:rsid w:val="007B734A"/>
    <w:rsid w:val="007C095D"/>
    <w:rsid w:val="007D0ABC"/>
    <w:rsid w:val="007D69E0"/>
    <w:rsid w:val="007D6C8B"/>
    <w:rsid w:val="007D7EF0"/>
    <w:rsid w:val="007E0D20"/>
    <w:rsid w:val="007E1D68"/>
    <w:rsid w:val="007E3324"/>
    <w:rsid w:val="007E4DEB"/>
    <w:rsid w:val="007E5360"/>
    <w:rsid w:val="007E85D8"/>
    <w:rsid w:val="007F08BC"/>
    <w:rsid w:val="007F129F"/>
    <w:rsid w:val="007F5F55"/>
    <w:rsid w:val="007F7CE2"/>
    <w:rsid w:val="00801751"/>
    <w:rsid w:val="00801E1F"/>
    <w:rsid w:val="008034C4"/>
    <w:rsid w:val="00803D05"/>
    <w:rsid w:val="008040EB"/>
    <w:rsid w:val="008042F5"/>
    <w:rsid w:val="00805A4C"/>
    <w:rsid w:val="00806C87"/>
    <w:rsid w:val="0080787B"/>
    <w:rsid w:val="00810FC0"/>
    <w:rsid w:val="00815C44"/>
    <w:rsid w:val="00817817"/>
    <w:rsid w:val="00817B52"/>
    <w:rsid w:val="00821E7C"/>
    <w:rsid w:val="00824091"/>
    <w:rsid w:val="00825AF3"/>
    <w:rsid w:val="00830931"/>
    <w:rsid w:val="008309AE"/>
    <w:rsid w:val="008321C4"/>
    <w:rsid w:val="00832D2C"/>
    <w:rsid w:val="00832D83"/>
    <w:rsid w:val="00833A89"/>
    <w:rsid w:val="00833F55"/>
    <w:rsid w:val="00835146"/>
    <w:rsid w:val="00835827"/>
    <w:rsid w:val="008372DF"/>
    <w:rsid w:val="008406A4"/>
    <w:rsid w:val="00841956"/>
    <w:rsid w:val="0084692A"/>
    <w:rsid w:val="00847FEE"/>
    <w:rsid w:val="0084D330"/>
    <w:rsid w:val="00854542"/>
    <w:rsid w:val="0085467C"/>
    <w:rsid w:val="00855D8C"/>
    <w:rsid w:val="0086428D"/>
    <w:rsid w:val="00871E68"/>
    <w:rsid w:val="00876BD3"/>
    <w:rsid w:val="00880039"/>
    <w:rsid w:val="00886959"/>
    <w:rsid w:val="0089117D"/>
    <w:rsid w:val="00893A34"/>
    <w:rsid w:val="00893DEB"/>
    <w:rsid w:val="008A36E1"/>
    <w:rsid w:val="008A37A7"/>
    <w:rsid w:val="008A7AB4"/>
    <w:rsid w:val="008B0736"/>
    <w:rsid w:val="008B27B6"/>
    <w:rsid w:val="008C14B3"/>
    <w:rsid w:val="008C1F5A"/>
    <w:rsid w:val="008C546F"/>
    <w:rsid w:val="008C5472"/>
    <w:rsid w:val="008C5536"/>
    <w:rsid w:val="008C7333"/>
    <w:rsid w:val="008D1866"/>
    <w:rsid w:val="008D4FA9"/>
    <w:rsid w:val="008E3023"/>
    <w:rsid w:val="008E455D"/>
    <w:rsid w:val="008E50C6"/>
    <w:rsid w:val="008E5CFB"/>
    <w:rsid w:val="008E64BD"/>
    <w:rsid w:val="008F1450"/>
    <w:rsid w:val="008F48BA"/>
    <w:rsid w:val="008F6942"/>
    <w:rsid w:val="008F7E01"/>
    <w:rsid w:val="00900AAE"/>
    <w:rsid w:val="00903A02"/>
    <w:rsid w:val="0090622C"/>
    <w:rsid w:val="00907EBF"/>
    <w:rsid w:val="00913D0F"/>
    <w:rsid w:val="00915475"/>
    <w:rsid w:val="009223E5"/>
    <w:rsid w:val="0092671A"/>
    <w:rsid w:val="00933128"/>
    <w:rsid w:val="009354D0"/>
    <w:rsid w:val="0093661D"/>
    <w:rsid w:val="00950B06"/>
    <w:rsid w:val="009541B3"/>
    <w:rsid w:val="00955024"/>
    <w:rsid w:val="009629D9"/>
    <w:rsid w:val="00970069"/>
    <w:rsid w:val="00971410"/>
    <w:rsid w:val="00971AB2"/>
    <w:rsid w:val="009721EB"/>
    <w:rsid w:val="009741FE"/>
    <w:rsid w:val="009769D1"/>
    <w:rsid w:val="009771CC"/>
    <w:rsid w:val="0097CA11"/>
    <w:rsid w:val="009804EC"/>
    <w:rsid w:val="00980B05"/>
    <w:rsid w:val="009837EB"/>
    <w:rsid w:val="00985368"/>
    <w:rsid w:val="0099099E"/>
    <w:rsid w:val="0099191D"/>
    <w:rsid w:val="00991A92"/>
    <w:rsid w:val="00994D60"/>
    <w:rsid w:val="009A08CE"/>
    <w:rsid w:val="009A1F36"/>
    <w:rsid w:val="009A515C"/>
    <w:rsid w:val="009B3C98"/>
    <w:rsid w:val="009B57DE"/>
    <w:rsid w:val="009B706E"/>
    <w:rsid w:val="009C1E72"/>
    <w:rsid w:val="009C2558"/>
    <w:rsid w:val="009C423A"/>
    <w:rsid w:val="009D0B53"/>
    <w:rsid w:val="009D0FBB"/>
    <w:rsid w:val="009D74B9"/>
    <w:rsid w:val="009E0573"/>
    <w:rsid w:val="009E0F22"/>
    <w:rsid w:val="009E2F5B"/>
    <w:rsid w:val="009E6095"/>
    <w:rsid w:val="009E79ED"/>
    <w:rsid w:val="009F26C7"/>
    <w:rsid w:val="00A0644F"/>
    <w:rsid w:val="00A07596"/>
    <w:rsid w:val="00A10199"/>
    <w:rsid w:val="00A1124B"/>
    <w:rsid w:val="00A12C56"/>
    <w:rsid w:val="00A17A08"/>
    <w:rsid w:val="00A2072C"/>
    <w:rsid w:val="00A231B5"/>
    <w:rsid w:val="00A238BF"/>
    <w:rsid w:val="00A24DFF"/>
    <w:rsid w:val="00A25C47"/>
    <w:rsid w:val="00A27F1D"/>
    <w:rsid w:val="00A314D3"/>
    <w:rsid w:val="00A324FB"/>
    <w:rsid w:val="00A32B40"/>
    <w:rsid w:val="00A42652"/>
    <w:rsid w:val="00A42DED"/>
    <w:rsid w:val="00A4403F"/>
    <w:rsid w:val="00A44865"/>
    <w:rsid w:val="00A4541B"/>
    <w:rsid w:val="00A454ED"/>
    <w:rsid w:val="00A459AB"/>
    <w:rsid w:val="00A45E07"/>
    <w:rsid w:val="00A5044A"/>
    <w:rsid w:val="00A547D2"/>
    <w:rsid w:val="00A57320"/>
    <w:rsid w:val="00A60673"/>
    <w:rsid w:val="00A641F7"/>
    <w:rsid w:val="00A6466F"/>
    <w:rsid w:val="00A700DF"/>
    <w:rsid w:val="00A702DC"/>
    <w:rsid w:val="00A7032F"/>
    <w:rsid w:val="00A7092A"/>
    <w:rsid w:val="00A71083"/>
    <w:rsid w:val="00A750E9"/>
    <w:rsid w:val="00A818DE"/>
    <w:rsid w:val="00A85576"/>
    <w:rsid w:val="00A85C8E"/>
    <w:rsid w:val="00A8620E"/>
    <w:rsid w:val="00A93F19"/>
    <w:rsid w:val="00A96A21"/>
    <w:rsid w:val="00AA436F"/>
    <w:rsid w:val="00AB0293"/>
    <w:rsid w:val="00AB27AE"/>
    <w:rsid w:val="00AB2A61"/>
    <w:rsid w:val="00AB55C6"/>
    <w:rsid w:val="00AB5687"/>
    <w:rsid w:val="00AB667A"/>
    <w:rsid w:val="00AB78BA"/>
    <w:rsid w:val="00AC1872"/>
    <w:rsid w:val="00AC21EE"/>
    <w:rsid w:val="00AC6962"/>
    <w:rsid w:val="00AD13D0"/>
    <w:rsid w:val="00AD3023"/>
    <w:rsid w:val="00AD3BE7"/>
    <w:rsid w:val="00AD54B2"/>
    <w:rsid w:val="00AD631F"/>
    <w:rsid w:val="00AE03CC"/>
    <w:rsid w:val="00AE05F0"/>
    <w:rsid w:val="00AE0C75"/>
    <w:rsid w:val="00AE21FF"/>
    <w:rsid w:val="00AE5109"/>
    <w:rsid w:val="00AE5370"/>
    <w:rsid w:val="00AF1F18"/>
    <w:rsid w:val="00AF2680"/>
    <w:rsid w:val="00B00059"/>
    <w:rsid w:val="00B01D38"/>
    <w:rsid w:val="00B02A37"/>
    <w:rsid w:val="00B04FA8"/>
    <w:rsid w:val="00B050E1"/>
    <w:rsid w:val="00B060FF"/>
    <w:rsid w:val="00B0726E"/>
    <w:rsid w:val="00B07BA1"/>
    <w:rsid w:val="00B1110E"/>
    <w:rsid w:val="00B11CC3"/>
    <w:rsid w:val="00B15960"/>
    <w:rsid w:val="00B15E2D"/>
    <w:rsid w:val="00B16555"/>
    <w:rsid w:val="00B168F4"/>
    <w:rsid w:val="00B213DF"/>
    <w:rsid w:val="00B219D1"/>
    <w:rsid w:val="00B25856"/>
    <w:rsid w:val="00B275C1"/>
    <w:rsid w:val="00B37F99"/>
    <w:rsid w:val="00B40D62"/>
    <w:rsid w:val="00B4459F"/>
    <w:rsid w:val="00B44F2D"/>
    <w:rsid w:val="00B459F7"/>
    <w:rsid w:val="00B64B3D"/>
    <w:rsid w:val="00B64C72"/>
    <w:rsid w:val="00B6757A"/>
    <w:rsid w:val="00B70612"/>
    <w:rsid w:val="00B70790"/>
    <w:rsid w:val="00B72125"/>
    <w:rsid w:val="00B81FA4"/>
    <w:rsid w:val="00B83564"/>
    <w:rsid w:val="00B8589A"/>
    <w:rsid w:val="00B86693"/>
    <w:rsid w:val="00B870AB"/>
    <w:rsid w:val="00B87364"/>
    <w:rsid w:val="00B8794C"/>
    <w:rsid w:val="00B90518"/>
    <w:rsid w:val="00B90717"/>
    <w:rsid w:val="00B909BF"/>
    <w:rsid w:val="00B94530"/>
    <w:rsid w:val="00B95EF4"/>
    <w:rsid w:val="00B96406"/>
    <w:rsid w:val="00BA4E79"/>
    <w:rsid w:val="00BA7B76"/>
    <w:rsid w:val="00BB3E00"/>
    <w:rsid w:val="00BB6509"/>
    <w:rsid w:val="00BC248C"/>
    <w:rsid w:val="00BC4CB4"/>
    <w:rsid w:val="00BD07CE"/>
    <w:rsid w:val="00BD07D8"/>
    <w:rsid w:val="00BD0CE5"/>
    <w:rsid w:val="00BD5A21"/>
    <w:rsid w:val="00BD5E85"/>
    <w:rsid w:val="00BD7597"/>
    <w:rsid w:val="00BE0E88"/>
    <w:rsid w:val="00BE1A6A"/>
    <w:rsid w:val="00BE20B6"/>
    <w:rsid w:val="00BE341E"/>
    <w:rsid w:val="00BE3C50"/>
    <w:rsid w:val="00BE5B32"/>
    <w:rsid w:val="00BE67EC"/>
    <w:rsid w:val="00BE7AF5"/>
    <w:rsid w:val="00BE7B14"/>
    <w:rsid w:val="00BF0F2D"/>
    <w:rsid w:val="00BF6B73"/>
    <w:rsid w:val="00BF7A0B"/>
    <w:rsid w:val="00C00B97"/>
    <w:rsid w:val="00C01EC0"/>
    <w:rsid w:val="00C0393D"/>
    <w:rsid w:val="00C04022"/>
    <w:rsid w:val="00C04D80"/>
    <w:rsid w:val="00C12F0F"/>
    <w:rsid w:val="00C14180"/>
    <w:rsid w:val="00C212D2"/>
    <w:rsid w:val="00C2270F"/>
    <w:rsid w:val="00C22B17"/>
    <w:rsid w:val="00C244EE"/>
    <w:rsid w:val="00C25F99"/>
    <w:rsid w:val="00C319A4"/>
    <w:rsid w:val="00C321EA"/>
    <w:rsid w:val="00C32AE5"/>
    <w:rsid w:val="00C3580D"/>
    <w:rsid w:val="00C458EE"/>
    <w:rsid w:val="00C4692B"/>
    <w:rsid w:val="00C60F67"/>
    <w:rsid w:val="00C62037"/>
    <w:rsid w:val="00C72224"/>
    <w:rsid w:val="00C742A9"/>
    <w:rsid w:val="00C7482C"/>
    <w:rsid w:val="00C74B68"/>
    <w:rsid w:val="00C75706"/>
    <w:rsid w:val="00C759FE"/>
    <w:rsid w:val="00C76D11"/>
    <w:rsid w:val="00C81795"/>
    <w:rsid w:val="00C85456"/>
    <w:rsid w:val="00C94CB7"/>
    <w:rsid w:val="00C96A96"/>
    <w:rsid w:val="00C96BC7"/>
    <w:rsid w:val="00C96C9E"/>
    <w:rsid w:val="00CA3A99"/>
    <w:rsid w:val="00CA4815"/>
    <w:rsid w:val="00CB05B6"/>
    <w:rsid w:val="00CB0737"/>
    <w:rsid w:val="00CC1725"/>
    <w:rsid w:val="00CC5BDB"/>
    <w:rsid w:val="00CC71C8"/>
    <w:rsid w:val="00CD637F"/>
    <w:rsid w:val="00CD692E"/>
    <w:rsid w:val="00CE07D0"/>
    <w:rsid w:val="00CE4CAD"/>
    <w:rsid w:val="00CF2328"/>
    <w:rsid w:val="00CF33D6"/>
    <w:rsid w:val="00CF6562"/>
    <w:rsid w:val="00D01E4E"/>
    <w:rsid w:val="00D04C08"/>
    <w:rsid w:val="00D11230"/>
    <w:rsid w:val="00D14EAB"/>
    <w:rsid w:val="00D1756E"/>
    <w:rsid w:val="00D22F93"/>
    <w:rsid w:val="00D232D1"/>
    <w:rsid w:val="00D23ABC"/>
    <w:rsid w:val="00D25B81"/>
    <w:rsid w:val="00D26A5F"/>
    <w:rsid w:val="00D37BE2"/>
    <w:rsid w:val="00D3B97E"/>
    <w:rsid w:val="00D542B1"/>
    <w:rsid w:val="00D55334"/>
    <w:rsid w:val="00D55B83"/>
    <w:rsid w:val="00D5688A"/>
    <w:rsid w:val="00D65E8B"/>
    <w:rsid w:val="00D661AD"/>
    <w:rsid w:val="00D75289"/>
    <w:rsid w:val="00D7558A"/>
    <w:rsid w:val="00D77BE6"/>
    <w:rsid w:val="00D82BFE"/>
    <w:rsid w:val="00D83EAD"/>
    <w:rsid w:val="00D86284"/>
    <w:rsid w:val="00DA0006"/>
    <w:rsid w:val="00DA1625"/>
    <w:rsid w:val="00DA1DDB"/>
    <w:rsid w:val="00DA1F46"/>
    <w:rsid w:val="00DB0B85"/>
    <w:rsid w:val="00DB2992"/>
    <w:rsid w:val="00DB32C8"/>
    <w:rsid w:val="00DB6AF9"/>
    <w:rsid w:val="00DB7683"/>
    <w:rsid w:val="00DB7833"/>
    <w:rsid w:val="00DC2E67"/>
    <w:rsid w:val="00DC5980"/>
    <w:rsid w:val="00DC5EEE"/>
    <w:rsid w:val="00DC6DCB"/>
    <w:rsid w:val="00DC76E5"/>
    <w:rsid w:val="00DD2B46"/>
    <w:rsid w:val="00DD3400"/>
    <w:rsid w:val="00DD3642"/>
    <w:rsid w:val="00DD4F64"/>
    <w:rsid w:val="00DD753F"/>
    <w:rsid w:val="00DE101D"/>
    <w:rsid w:val="00DE148B"/>
    <w:rsid w:val="00DE2DC0"/>
    <w:rsid w:val="00DE7148"/>
    <w:rsid w:val="00DF3F63"/>
    <w:rsid w:val="00DF44C9"/>
    <w:rsid w:val="00DF7BA5"/>
    <w:rsid w:val="00DF7EED"/>
    <w:rsid w:val="00E02026"/>
    <w:rsid w:val="00E02B19"/>
    <w:rsid w:val="00E03599"/>
    <w:rsid w:val="00E0364A"/>
    <w:rsid w:val="00E063D4"/>
    <w:rsid w:val="00E06ED6"/>
    <w:rsid w:val="00E0752E"/>
    <w:rsid w:val="00E10C9F"/>
    <w:rsid w:val="00E114B4"/>
    <w:rsid w:val="00E12FA6"/>
    <w:rsid w:val="00E17511"/>
    <w:rsid w:val="00E17821"/>
    <w:rsid w:val="00E23347"/>
    <w:rsid w:val="00E30331"/>
    <w:rsid w:val="00E30B4D"/>
    <w:rsid w:val="00E31EEC"/>
    <w:rsid w:val="00E3458F"/>
    <w:rsid w:val="00E36A29"/>
    <w:rsid w:val="00E36C14"/>
    <w:rsid w:val="00E41577"/>
    <w:rsid w:val="00E415C5"/>
    <w:rsid w:val="00E43268"/>
    <w:rsid w:val="00E44EB7"/>
    <w:rsid w:val="00E44FB7"/>
    <w:rsid w:val="00E47EEF"/>
    <w:rsid w:val="00E50271"/>
    <w:rsid w:val="00E51722"/>
    <w:rsid w:val="00E51CE1"/>
    <w:rsid w:val="00E529E5"/>
    <w:rsid w:val="00E53A8C"/>
    <w:rsid w:val="00E55C8C"/>
    <w:rsid w:val="00E55EF5"/>
    <w:rsid w:val="00E62C6E"/>
    <w:rsid w:val="00E64CA9"/>
    <w:rsid w:val="00E64FF3"/>
    <w:rsid w:val="00E70D65"/>
    <w:rsid w:val="00E77A1F"/>
    <w:rsid w:val="00E90DA9"/>
    <w:rsid w:val="00E92C49"/>
    <w:rsid w:val="00E93F9E"/>
    <w:rsid w:val="00E95114"/>
    <w:rsid w:val="00E957EF"/>
    <w:rsid w:val="00E97DCF"/>
    <w:rsid w:val="00EA0800"/>
    <w:rsid w:val="00EA1819"/>
    <w:rsid w:val="00EA186B"/>
    <w:rsid w:val="00EA4C1D"/>
    <w:rsid w:val="00EA55AF"/>
    <w:rsid w:val="00EB0E34"/>
    <w:rsid w:val="00EB4C2F"/>
    <w:rsid w:val="00EB51E8"/>
    <w:rsid w:val="00EC057C"/>
    <w:rsid w:val="00EC47CA"/>
    <w:rsid w:val="00ED00C6"/>
    <w:rsid w:val="00ED0DDF"/>
    <w:rsid w:val="00ED6E4C"/>
    <w:rsid w:val="00EE2E52"/>
    <w:rsid w:val="00EE31E9"/>
    <w:rsid w:val="00EE3343"/>
    <w:rsid w:val="00EE42EC"/>
    <w:rsid w:val="00EF15CA"/>
    <w:rsid w:val="00EF4FBF"/>
    <w:rsid w:val="00EF5C61"/>
    <w:rsid w:val="00F03359"/>
    <w:rsid w:val="00F04A51"/>
    <w:rsid w:val="00F05AF1"/>
    <w:rsid w:val="00F07246"/>
    <w:rsid w:val="00F1000D"/>
    <w:rsid w:val="00F11041"/>
    <w:rsid w:val="00F21A41"/>
    <w:rsid w:val="00F248E8"/>
    <w:rsid w:val="00F26861"/>
    <w:rsid w:val="00F30BFA"/>
    <w:rsid w:val="00F311A4"/>
    <w:rsid w:val="00F31448"/>
    <w:rsid w:val="00F37652"/>
    <w:rsid w:val="00F42451"/>
    <w:rsid w:val="00F43A9A"/>
    <w:rsid w:val="00F447CB"/>
    <w:rsid w:val="00F45D0B"/>
    <w:rsid w:val="00F5193E"/>
    <w:rsid w:val="00F60B66"/>
    <w:rsid w:val="00F649BD"/>
    <w:rsid w:val="00F65804"/>
    <w:rsid w:val="00F714CA"/>
    <w:rsid w:val="00F736C8"/>
    <w:rsid w:val="00F770E0"/>
    <w:rsid w:val="00F81C25"/>
    <w:rsid w:val="00F82C2C"/>
    <w:rsid w:val="00F83B70"/>
    <w:rsid w:val="00F84B23"/>
    <w:rsid w:val="00F853A9"/>
    <w:rsid w:val="00F85913"/>
    <w:rsid w:val="00F85D54"/>
    <w:rsid w:val="00F86417"/>
    <w:rsid w:val="00F8694D"/>
    <w:rsid w:val="00F90D5F"/>
    <w:rsid w:val="00F94C92"/>
    <w:rsid w:val="00FA0272"/>
    <w:rsid w:val="00FA13D0"/>
    <w:rsid w:val="00FA4AA7"/>
    <w:rsid w:val="00FA5C31"/>
    <w:rsid w:val="00FA688A"/>
    <w:rsid w:val="00FA7392"/>
    <w:rsid w:val="00FA7EF8"/>
    <w:rsid w:val="00FB2F46"/>
    <w:rsid w:val="00FB3F93"/>
    <w:rsid w:val="00FB6882"/>
    <w:rsid w:val="00FB6AAA"/>
    <w:rsid w:val="00FC2B31"/>
    <w:rsid w:val="00FC2C47"/>
    <w:rsid w:val="00FC3D48"/>
    <w:rsid w:val="00FC3F5E"/>
    <w:rsid w:val="00FC45A5"/>
    <w:rsid w:val="00FC52A7"/>
    <w:rsid w:val="00FD1746"/>
    <w:rsid w:val="00FD4D6E"/>
    <w:rsid w:val="00FD5E27"/>
    <w:rsid w:val="00FD6383"/>
    <w:rsid w:val="00FD76ED"/>
    <w:rsid w:val="00FD7A94"/>
    <w:rsid w:val="00FE18BB"/>
    <w:rsid w:val="00FE703C"/>
    <w:rsid w:val="00FE79C9"/>
    <w:rsid w:val="00FE7AA6"/>
    <w:rsid w:val="00FF0A1D"/>
    <w:rsid w:val="00FF5BC8"/>
    <w:rsid w:val="00FF6CAF"/>
    <w:rsid w:val="00FF6E96"/>
    <w:rsid w:val="010A6CF0"/>
    <w:rsid w:val="0112681B"/>
    <w:rsid w:val="012A3432"/>
    <w:rsid w:val="0163A42D"/>
    <w:rsid w:val="016D1534"/>
    <w:rsid w:val="0172B404"/>
    <w:rsid w:val="0177EA20"/>
    <w:rsid w:val="01E8E7D0"/>
    <w:rsid w:val="01FC35E3"/>
    <w:rsid w:val="02847BA8"/>
    <w:rsid w:val="02B69D14"/>
    <w:rsid w:val="030EC658"/>
    <w:rsid w:val="031226D0"/>
    <w:rsid w:val="0345BFB6"/>
    <w:rsid w:val="034655B9"/>
    <w:rsid w:val="034C16ED"/>
    <w:rsid w:val="03625E84"/>
    <w:rsid w:val="0369A70D"/>
    <w:rsid w:val="037EB863"/>
    <w:rsid w:val="03861417"/>
    <w:rsid w:val="03899BC8"/>
    <w:rsid w:val="03EDC968"/>
    <w:rsid w:val="042F2031"/>
    <w:rsid w:val="04659868"/>
    <w:rsid w:val="047472E6"/>
    <w:rsid w:val="04754B4F"/>
    <w:rsid w:val="0476636C"/>
    <w:rsid w:val="04D23FE2"/>
    <w:rsid w:val="04F2DE37"/>
    <w:rsid w:val="051D3735"/>
    <w:rsid w:val="05877E89"/>
    <w:rsid w:val="0620EC12"/>
    <w:rsid w:val="062842F3"/>
    <w:rsid w:val="0635DB11"/>
    <w:rsid w:val="067674A9"/>
    <w:rsid w:val="06AD5C6D"/>
    <w:rsid w:val="06C99DC0"/>
    <w:rsid w:val="072EBB27"/>
    <w:rsid w:val="074CE96D"/>
    <w:rsid w:val="0762F381"/>
    <w:rsid w:val="076B7CC4"/>
    <w:rsid w:val="078862E6"/>
    <w:rsid w:val="07B35C43"/>
    <w:rsid w:val="07F26A50"/>
    <w:rsid w:val="08012034"/>
    <w:rsid w:val="08278C2B"/>
    <w:rsid w:val="0831901A"/>
    <w:rsid w:val="08365CAB"/>
    <w:rsid w:val="08380CDD"/>
    <w:rsid w:val="0850DD0C"/>
    <w:rsid w:val="0861AA76"/>
    <w:rsid w:val="088F273D"/>
    <w:rsid w:val="08D9F546"/>
    <w:rsid w:val="08DC3507"/>
    <w:rsid w:val="08E5BF8B"/>
    <w:rsid w:val="08F97F9E"/>
    <w:rsid w:val="0919C0EA"/>
    <w:rsid w:val="09293DBD"/>
    <w:rsid w:val="096B7AB4"/>
    <w:rsid w:val="096B85F5"/>
    <w:rsid w:val="09A519DE"/>
    <w:rsid w:val="09BC974B"/>
    <w:rsid w:val="09CB5A15"/>
    <w:rsid w:val="0A21E9A4"/>
    <w:rsid w:val="0A4AF2FD"/>
    <w:rsid w:val="0A5EDC10"/>
    <w:rsid w:val="0B517BD6"/>
    <w:rsid w:val="0B5BBF3C"/>
    <w:rsid w:val="0B619E46"/>
    <w:rsid w:val="0B7824AB"/>
    <w:rsid w:val="0B82CBEE"/>
    <w:rsid w:val="0BA77671"/>
    <w:rsid w:val="0BA9AE92"/>
    <w:rsid w:val="0BEE7D60"/>
    <w:rsid w:val="0C0A8714"/>
    <w:rsid w:val="0C9EB6B4"/>
    <w:rsid w:val="0CEDA186"/>
    <w:rsid w:val="0D128EBD"/>
    <w:rsid w:val="0D1BAC68"/>
    <w:rsid w:val="0D48A128"/>
    <w:rsid w:val="0D591B01"/>
    <w:rsid w:val="0D72A9E1"/>
    <w:rsid w:val="0D7CB9F4"/>
    <w:rsid w:val="0D92964A"/>
    <w:rsid w:val="0DD1358C"/>
    <w:rsid w:val="0DDA2CFB"/>
    <w:rsid w:val="0E3D292B"/>
    <w:rsid w:val="0E778C4F"/>
    <w:rsid w:val="0F12E3C5"/>
    <w:rsid w:val="0F5A1133"/>
    <w:rsid w:val="0F6EFFA2"/>
    <w:rsid w:val="0F9BFB49"/>
    <w:rsid w:val="0FE15859"/>
    <w:rsid w:val="103E8BD4"/>
    <w:rsid w:val="10BA24A8"/>
    <w:rsid w:val="10E3A8C8"/>
    <w:rsid w:val="10F04A41"/>
    <w:rsid w:val="110FBF74"/>
    <w:rsid w:val="11180170"/>
    <w:rsid w:val="11274A70"/>
    <w:rsid w:val="11450FDB"/>
    <w:rsid w:val="1162E045"/>
    <w:rsid w:val="117F2C23"/>
    <w:rsid w:val="1193A37A"/>
    <w:rsid w:val="11BA2445"/>
    <w:rsid w:val="11D44C14"/>
    <w:rsid w:val="11DEA39D"/>
    <w:rsid w:val="11E3941C"/>
    <w:rsid w:val="11EB0B36"/>
    <w:rsid w:val="120B30D7"/>
    <w:rsid w:val="1228BDDF"/>
    <w:rsid w:val="126157BB"/>
    <w:rsid w:val="12B3229B"/>
    <w:rsid w:val="12C99AE3"/>
    <w:rsid w:val="12FD5F6E"/>
    <w:rsid w:val="130A8062"/>
    <w:rsid w:val="131725D6"/>
    <w:rsid w:val="1320D498"/>
    <w:rsid w:val="13420E24"/>
    <w:rsid w:val="1356B9FC"/>
    <w:rsid w:val="138D6104"/>
    <w:rsid w:val="13B857DC"/>
    <w:rsid w:val="13C60BC0"/>
    <w:rsid w:val="13D631BA"/>
    <w:rsid w:val="140C2332"/>
    <w:rsid w:val="142BE9F6"/>
    <w:rsid w:val="1437AC97"/>
    <w:rsid w:val="147CFC89"/>
    <w:rsid w:val="1491C87F"/>
    <w:rsid w:val="14BEF6C2"/>
    <w:rsid w:val="14DF3DE0"/>
    <w:rsid w:val="1534E4B3"/>
    <w:rsid w:val="1552363C"/>
    <w:rsid w:val="1576E3F1"/>
    <w:rsid w:val="15B64B10"/>
    <w:rsid w:val="15BD4781"/>
    <w:rsid w:val="15F60E86"/>
    <w:rsid w:val="161E49C5"/>
    <w:rsid w:val="16255977"/>
    <w:rsid w:val="165407AB"/>
    <w:rsid w:val="169713C2"/>
    <w:rsid w:val="169EA434"/>
    <w:rsid w:val="16AB36C3"/>
    <w:rsid w:val="16D0E380"/>
    <w:rsid w:val="170E4A61"/>
    <w:rsid w:val="1771B6A6"/>
    <w:rsid w:val="1779BF86"/>
    <w:rsid w:val="18198906"/>
    <w:rsid w:val="18226B06"/>
    <w:rsid w:val="185970FD"/>
    <w:rsid w:val="185CDDDD"/>
    <w:rsid w:val="185EB091"/>
    <w:rsid w:val="1864B1F8"/>
    <w:rsid w:val="189D367B"/>
    <w:rsid w:val="18C54AF8"/>
    <w:rsid w:val="18D0F505"/>
    <w:rsid w:val="19346105"/>
    <w:rsid w:val="195403E3"/>
    <w:rsid w:val="197376AC"/>
    <w:rsid w:val="19A62B94"/>
    <w:rsid w:val="1A12D972"/>
    <w:rsid w:val="1A1964EB"/>
    <w:rsid w:val="1A3A685B"/>
    <w:rsid w:val="1A6DA78A"/>
    <w:rsid w:val="1A856F18"/>
    <w:rsid w:val="1A8F8A3D"/>
    <w:rsid w:val="1AB6ECA8"/>
    <w:rsid w:val="1AD014B8"/>
    <w:rsid w:val="1B03B2C8"/>
    <w:rsid w:val="1B2871DF"/>
    <w:rsid w:val="1B51B3F2"/>
    <w:rsid w:val="1B86E74B"/>
    <w:rsid w:val="1B940D65"/>
    <w:rsid w:val="1BA16D9E"/>
    <w:rsid w:val="1C471F1F"/>
    <w:rsid w:val="1C55BCFB"/>
    <w:rsid w:val="1C74BC49"/>
    <w:rsid w:val="1C9F655D"/>
    <w:rsid w:val="1CC8A1E3"/>
    <w:rsid w:val="1CEE7187"/>
    <w:rsid w:val="1D2B8499"/>
    <w:rsid w:val="1D2DDC90"/>
    <w:rsid w:val="1D5D4577"/>
    <w:rsid w:val="1D7F36EF"/>
    <w:rsid w:val="1D9833AA"/>
    <w:rsid w:val="1DA89158"/>
    <w:rsid w:val="1DD37A00"/>
    <w:rsid w:val="1E11B8F7"/>
    <w:rsid w:val="1E3855C7"/>
    <w:rsid w:val="1E394751"/>
    <w:rsid w:val="1E623C18"/>
    <w:rsid w:val="1E7009B7"/>
    <w:rsid w:val="1E828CB8"/>
    <w:rsid w:val="1EA4917A"/>
    <w:rsid w:val="1F19285F"/>
    <w:rsid w:val="1F29CE0B"/>
    <w:rsid w:val="1F4C1903"/>
    <w:rsid w:val="1F52F96B"/>
    <w:rsid w:val="1F68C789"/>
    <w:rsid w:val="1F7E229E"/>
    <w:rsid w:val="1FA31881"/>
    <w:rsid w:val="1FA42F6E"/>
    <w:rsid w:val="1FE7FE96"/>
    <w:rsid w:val="204FAFBC"/>
    <w:rsid w:val="205D3492"/>
    <w:rsid w:val="20733A5E"/>
    <w:rsid w:val="207F679C"/>
    <w:rsid w:val="212D29E9"/>
    <w:rsid w:val="2146A9E5"/>
    <w:rsid w:val="21730C54"/>
    <w:rsid w:val="2218EC1B"/>
    <w:rsid w:val="224FC74B"/>
    <w:rsid w:val="22A2BF82"/>
    <w:rsid w:val="230AB732"/>
    <w:rsid w:val="236491AD"/>
    <w:rsid w:val="23F95D79"/>
    <w:rsid w:val="244F4C38"/>
    <w:rsid w:val="245B281A"/>
    <w:rsid w:val="248E1ECF"/>
    <w:rsid w:val="24963753"/>
    <w:rsid w:val="249705B9"/>
    <w:rsid w:val="2498D6D7"/>
    <w:rsid w:val="250ECB79"/>
    <w:rsid w:val="253CB1FA"/>
    <w:rsid w:val="254FD5BC"/>
    <w:rsid w:val="25521FDF"/>
    <w:rsid w:val="25850812"/>
    <w:rsid w:val="25EE3602"/>
    <w:rsid w:val="26095B61"/>
    <w:rsid w:val="2636A71B"/>
    <w:rsid w:val="26388B9E"/>
    <w:rsid w:val="2644B872"/>
    <w:rsid w:val="268C324D"/>
    <w:rsid w:val="26BF5B8C"/>
    <w:rsid w:val="27339FD9"/>
    <w:rsid w:val="273DEFEE"/>
    <w:rsid w:val="2785FB1B"/>
    <w:rsid w:val="27BB1F9D"/>
    <w:rsid w:val="27D66F79"/>
    <w:rsid w:val="284188C9"/>
    <w:rsid w:val="2849504E"/>
    <w:rsid w:val="2857F647"/>
    <w:rsid w:val="2859469C"/>
    <w:rsid w:val="28BACF41"/>
    <w:rsid w:val="28CDC2FD"/>
    <w:rsid w:val="2901F659"/>
    <w:rsid w:val="29213967"/>
    <w:rsid w:val="29219577"/>
    <w:rsid w:val="292F73AD"/>
    <w:rsid w:val="2941ADD6"/>
    <w:rsid w:val="294E7287"/>
    <w:rsid w:val="29AF4355"/>
    <w:rsid w:val="29D1CF92"/>
    <w:rsid w:val="29D5D015"/>
    <w:rsid w:val="29F5E4FE"/>
    <w:rsid w:val="2A340016"/>
    <w:rsid w:val="2A459D63"/>
    <w:rsid w:val="2A4E8AA9"/>
    <w:rsid w:val="2A5AF78B"/>
    <w:rsid w:val="2A74D607"/>
    <w:rsid w:val="2A78743B"/>
    <w:rsid w:val="2A95D76D"/>
    <w:rsid w:val="2ACAA87A"/>
    <w:rsid w:val="2B316D7B"/>
    <w:rsid w:val="2B55C7A1"/>
    <w:rsid w:val="2B82AE01"/>
    <w:rsid w:val="2B92A7BE"/>
    <w:rsid w:val="2B9F8DB6"/>
    <w:rsid w:val="2BAF132F"/>
    <w:rsid w:val="2BC6020A"/>
    <w:rsid w:val="2BDD14A7"/>
    <w:rsid w:val="2C280E58"/>
    <w:rsid w:val="2C691214"/>
    <w:rsid w:val="2C8F8228"/>
    <w:rsid w:val="2CC389DC"/>
    <w:rsid w:val="2CD47D69"/>
    <w:rsid w:val="2CECCD0A"/>
    <w:rsid w:val="2D15B3B1"/>
    <w:rsid w:val="2D280D77"/>
    <w:rsid w:val="2D2EF8F4"/>
    <w:rsid w:val="2D758B45"/>
    <w:rsid w:val="2DAE0978"/>
    <w:rsid w:val="2DC53810"/>
    <w:rsid w:val="2E57D674"/>
    <w:rsid w:val="2E77B3A0"/>
    <w:rsid w:val="2E7E796E"/>
    <w:rsid w:val="2EEE5786"/>
    <w:rsid w:val="2EF65CAD"/>
    <w:rsid w:val="2EF8CAF2"/>
    <w:rsid w:val="2F079230"/>
    <w:rsid w:val="2F09A466"/>
    <w:rsid w:val="2F3F85D5"/>
    <w:rsid w:val="2F56109B"/>
    <w:rsid w:val="2FC5DC35"/>
    <w:rsid w:val="2FC64A93"/>
    <w:rsid w:val="2FD54CC9"/>
    <w:rsid w:val="303DB0DF"/>
    <w:rsid w:val="305174EE"/>
    <w:rsid w:val="306DEC31"/>
    <w:rsid w:val="3070C8F4"/>
    <w:rsid w:val="30FA1641"/>
    <w:rsid w:val="3100F028"/>
    <w:rsid w:val="3106E8CC"/>
    <w:rsid w:val="31933B1F"/>
    <w:rsid w:val="3196A2C4"/>
    <w:rsid w:val="31C3084B"/>
    <w:rsid w:val="31E52241"/>
    <w:rsid w:val="31F917C1"/>
    <w:rsid w:val="323D5083"/>
    <w:rsid w:val="32579AAB"/>
    <w:rsid w:val="325D4082"/>
    <w:rsid w:val="3267227F"/>
    <w:rsid w:val="329F0488"/>
    <w:rsid w:val="32BA0A0D"/>
    <w:rsid w:val="32F613DB"/>
    <w:rsid w:val="3305F378"/>
    <w:rsid w:val="336324F8"/>
    <w:rsid w:val="338952B4"/>
    <w:rsid w:val="33CE5942"/>
    <w:rsid w:val="33DEE4D4"/>
    <w:rsid w:val="3426F6F3"/>
    <w:rsid w:val="34294578"/>
    <w:rsid w:val="343109C5"/>
    <w:rsid w:val="34A81AAE"/>
    <w:rsid w:val="34B5E697"/>
    <w:rsid w:val="34C41970"/>
    <w:rsid w:val="34CB3EBA"/>
    <w:rsid w:val="34CDD678"/>
    <w:rsid w:val="34D0421D"/>
    <w:rsid w:val="34DA270E"/>
    <w:rsid w:val="352DB535"/>
    <w:rsid w:val="3546F012"/>
    <w:rsid w:val="3591D7AE"/>
    <w:rsid w:val="35ED35E0"/>
    <w:rsid w:val="366CECDB"/>
    <w:rsid w:val="36752C4D"/>
    <w:rsid w:val="369BC600"/>
    <w:rsid w:val="369FC780"/>
    <w:rsid w:val="36A4198E"/>
    <w:rsid w:val="36BC85EF"/>
    <w:rsid w:val="36CEAD89"/>
    <w:rsid w:val="36FF0D44"/>
    <w:rsid w:val="370F7A64"/>
    <w:rsid w:val="3721ABC2"/>
    <w:rsid w:val="3776F1E2"/>
    <w:rsid w:val="3797E99C"/>
    <w:rsid w:val="37CF3A1A"/>
    <w:rsid w:val="37D07DD5"/>
    <w:rsid w:val="3870CB60"/>
    <w:rsid w:val="3895F62E"/>
    <w:rsid w:val="38A88B76"/>
    <w:rsid w:val="38B5D06E"/>
    <w:rsid w:val="38F68D61"/>
    <w:rsid w:val="39072096"/>
    <w:rsid w:val="39BA1DE1"/>
    <w:rsid w:val="39C2EE43"/>
    <w:rsid w:val="3A146CD3"/>
    <w:rsid w:val="3A5593B0"/>
    <w:rsid w:val="3A9C508A"/>
    <w:rsid w:val="3A9FF501"/>
    <w:rsid w:val="3AED6A59"/>
    <w:rsid w:val="3B1D2CC5"/>
    <w:rsid w:val="3B3283C5"/>
    <w:rsid w:val="3B6DF628"/>
    <w:rsid w:val="3BA012E8"/>
    <w:rsid w:val="3BB4BB3D"/>
    <w:rsid w:val="3BBCC888"/>
    <w:rsid w:val="3BC955F9"/>
    <w:rsid w:val="3BDA09A4"/>
    <w:rsid w:val="3BF37134"/>
    <w:rsid w:val="3C01A8F4"/>
    <w:rsid w:val="3C37302A"/>
    <w:rsid w:val="3C484B1B"/>
    <w:rsid w:val="3C8C202C"/>
    <w:rsid w:val="3C96AFF9"/>
    <w:rsid w:val="3C9828E4"/>
    <w:rsid w:val="3CC4D54B"/>
    <w:rsid w:val="3CC9784B"/>
    <w:rsid w:val="3CD093FD"/>
    <w:rsid w:val="3CDD903C"/>
    <w:rsid w:val="3D08FDB1"/>
    <w:rsid w:val="3D34E6FA"/>
    <w:rsid w:val="3D626537"/>
    <w:rsid w:val="3D65BCDD"/>
    <w:rsid w:val="3D7F1CD3"/>
    <w:rsid w:val="3D9922A3"/>
    <w:rsid w:val="3D9ED59C"/>
    <w:rsid w:val="3DAF56E3"/>
    <w:rsid w:val="3DEB330C"/>
    <w:rsid w:val="3E0DB92D"/>
    <w:rsid w:val="3E13DC3F"/>
    <w:rsid w:val="3E70D777"/>
    <w:rsid w:val="3E85BCE2"/>
    <w:rsid w:val="3EC72BB4"/>
    <w:rsid w:val="3EFD56C0"/>
    <w:rsid w:val="3F569DC7"/>
    <w:rsid w:val="3F6B6244"/>
    <w:rsid w:val="3FAA9483"/>
    <w:rsid w:val="3FB90007"/>
    <w:rsid w:val="3FC0BBDA"/>
    <w:rsid w:val="3FC43FB4"/>
    <w:rsid w:val="3FEB9CD8"/>
    <w:rsid w:val="3FEFA46B"/>
    <w:rsid w:val="3FF4976B"/>
    <w:rsid w:val="40196483"/>
    <w:rsid w:val="401A6E96"/>
    <w:rsid w:val="401FC515"/>
    <w:rsid w:val="408D8B42"/>
    <w:rsid w:val="40B5D661"/>
    <w:rsid w:val="41D28CCF"/>
    <w:rsid w:val="41E345C5"/>
    <w:rsid w:val="422F570E"/>
    <w:rsid w:val="4259F029"/>
    <w:rsid w:val="427A1ADB"/>
    <w:rsid w:val="4296D2D1"/>
    <w:rsid w:val="429FD9C9"/>
    <w:rsid w:val="42AA3377"/>
    <w:rsid w:val="42CF60F7"/>
    <w:rsid w:val="43297B07"/>
    <w:rsid w:val="438E02CE"/>
    <w:rsid w:val="43CB4FAC"/>
    <w:rsid w:val="43CBB184"/>
    <w:rsid w:val="43CD2941"/>
    <w:rsid w:val="447BA7D5"/>
    <w:rsid w:val="4482CFB4"/>
    <w:rsid w:val="448852EB"/>
    <w:rsid w:val="448CAD7E"/>
    <w:rsid w:val="44EDE759"/>
    <w:rsid w:val="4527FE37"/>
    <w:rsid w:val="4551712B"/>
    <w:rsid w:val="456C500E"/>
    <w:rsid w:val="45E78889"/>
    <w:rsid w:val="45EC06C6"/>
    <w:rsid w:val="4613CB31"/>
    <w:rsid w:val="46257103"/>
    <w:rsid w:val="46291C38"/>
    <w:rsid w:val="463AB10F"/>
    <w:rsid w:val="469B5799"/>
    <w:rsid w:val="46CDB50D"/>
    <w:rsid w:val="46E8F78F"/>
    <w:rsid w:val="471FC0DA"/>
    <w:rsid w:val="473D73CC"/>
    <w:rsid w:val="4746FF11"/>
    <w:rsid w:val="475B1FB1"/>
    <w:rsid w:val="476E2E28"/>
    <w:rsid w:val="47737374"/>
    <w:rsid w:val="479EFC71"/>
    <w:rsid w:val="47CE299B"/>
    <w:rsid w:val="47D543CD"/>
    <w:rsid w:val="480B18A8"/>
    <w:rsid w:val="485790BC"/>
    <w:rsid w:val="487C0216"/>
    <w:rsid w:val="48C4058A"/>
    <w:rsid w:val="48E9C856"/>
    <w:rsid w:val="49334CCA"/>
    <w:rsid w:val="495272AD"/>
    <w:rsid w:val="49E3386E"/>
    <w:rsid w:val="4A1592CC"/>
    <w:rsid w:val="4A30D8CB"/>
    <w:rsid w:val="4A67566B"/>
    <w:rsid w:val="4A689883"/>
    <w:rsid w:val="4AA4C5B6"/>
    <w:rsid w:val="4AAF83DB"/>
    <w:rsid w:val="4ABEC541"/>
    <w:rsid w:val="4AECBC0B"/>
    <w:rsid w:val="4B10A8A0"/>
    <w:rsid w:val="4B1A2951"/>
    <w:rsid w:val="4B3357AC"/>
    <w:rsid w:val="4B42A103"/>
    <w:rsid w:val="4B56B2C3"/>
    <w:rsid w:val="4B7DD3E1"/>
    <w:rsid w:val="4B82D153"/>
    <w:rsid w:val="4B8CB5CA"/>
    <w:rsid w:val="4BBF0788"/>
    <w:rsid w:val="4BC30829"/>
    <w:rsid w:val="4BCC7C4B"/>
    <w:rsid w:val="4BD3C46B"/>
    <w:rsid w:val="4BDB5EDB"/>
    <w:rsid w:val="4BE3C023"/>
    <w:rsid w:val="4BFE4AD5"/>
    <w:rsid w:val="4C237468"/>
    <w:rsid w:val="4C27ADD7"/>
    <w:rsid w:val="4C2DEF22"/>
    <w:rsid w:val="4C4D0AB8"/>
    <w:rsid w:val="4C62A4F6"/>
    <w:rsid w:val="4C989332"/>
    <w:rsid w:val="4CAABF8B"/>
    <w:rsid w:val="4D0794C0"/>
    <w:rsid w:val="4D1E158D"/>
    <w:rsid w:val="4D47DC0B"/>
    <w:rsid w:val="4D4D5CBF"/>
    <w:rsid w:val="4D7983FF"/>
    <w:rsid w:val="4DA7EEE7"/>
    <w:rsid w:val="4DF551CB"/>
    <w:rsid w:val="4E5F96FD"/>
    <w:rsid w:val="4E630635"/>
    <w:rsid w:val="4EF554B1"/>
    <w:rsid w:val="4F5E016F"/>
    <w:rsid w:val="4FE56E5A"/>
    <w:rsid w:val="50427AA5"/>
    <w:rsid w:val="5076731E"/>
    <w:rsid w:val="5078784B"/>
    <w:rsid w:val="509883DB"/>
    <w:rsid w:val="5125F476"/>
    <w:rsid w:val="515C94B6"/>
    <w:rsid w:val="51986624"/>
    <w:rsid w:val="519DC960"/>
    <w:rsid w:val="51A75930"/>
    <w:rsid w:val="51DBD365"/>
    <w:rsid w:val="51FFB63A"/>
    <w:rsid w:val="52297599"/>
    <w:rsid w:val="52822D8E"/>
    <w:rsid w:val="52B88552"/>
    <w:rsid w:val="52EE8FA7"/>
    <w:rsid w:val="52F54F9C"/>
    <w:rsid w:val="531C4135"/>
    <w:rsid w:val="534445FA"/>
    <w:rsid w:val="53769298"/>
    <w:rsid w:val="5377DAFB"/>
    <w:rsid w:val="53BDF837"/>
    <w:rsid w:val="542245FD"/>
    <w:rsid w:val="54430C6D"/>
    <w:rsid w:val="545509E5"/>
    <w:rsid w:val="54782D51"/>
    <w:rsid w:val="548DB221"/>
    <w:rsid w:val="54C1F484"/>
    <w:rsid w:val="54DA0502"/>
    <w:rsid w:val="554640A1"/>
    <w:rsid w:val="55541C82"/>
    <w:rsid w:val="556D9091"/>
    <w:rsid w:val="5577F936"/>
    <w:rsid w:val="559AA01A"/>
    <w:rsid w:val="55A812CE"/>
    <w:rsid w:val="55BAC2CF"/>
    <w:rsid w:val="562C0DD5"/>
    <w:rsid w:val="5648F303"/>
    <w:rsid w:val="565F6DFA"/>
    <w:rsid w:val="569A334F"/>
    <w:rsid w:val="56BBDE2A"/>
    <w:rsid w:val="56C49876"/>
    <w:rsid w:val="574486DC"/>
    <w:rsid w:val="57643974"/>
    <w:rsid w:val="57BAC6E9"/>
    <w:rsid w:val="57C98961"/>
    <w:rsid w:val="57D856F1"/>
    <w:rsid w:val="57EEEC13"/>
    <w:rsid w:val="5810752B"/>
    <w:rsid w:val="588432FE"/>
    <w:rsid w:val="58C25906"/>
    <w:rsid w:val="58DF2BFC"/>
    <w:rsid w:val="58E9CA1B"/>
    <w:rsid w:val="590F8BB8"/>
    <w:rsid w:val="593CCE63"/>
    <w:rsid w:val="595B889F"/>
    <w:rsid w:val="599D3955"/>
    <w:rsid w:val="5A0ACDB1"/>
    <w:rsid w:val="5A84F7FB"/>
    <w:rsid w:val="5AA0A3EA"/>
    <w:rsid w:val="5AEDF466"/>
    <w:rsid w:val="5B196910"/>
    <w:rsid w:val="5B1A20F7"/>
    <w:rsid w:val="5B93A239"/>
    <w:rsid w:val="5BE3B92D"/>
    <w:rsid w:val="5C71A321"/>
    <w:rsid w:val="5C7DAD43"/>
    <w:rsid w:val="5CB8FC78"/>
    <w:rsid w:val="5CE00E97"/>
    <w:rsid w:val="5D087FA4"/>
    <w:rsid w:val="5D122E81"/>
    <w:rsid w:val="5D1EC764"/>
    <w:rsid w:val="5D360BE3"/>
    <w:rsid w:val="5D6B67FC"/>
    <w:rsid w:val="5DA874D5"/>
    <w:rsid w:val="5DE3B1C5"/>
    <w:rsid w:val="5E33C1FD"/>
    <w:rsid w:val="5E41EA2D"/>
    <w:rsid w:val="5E47E33A"/>
    <w:rsid w:val="5E7F2714"/>
    <w:rsid w:val="5E85F9CD"/>
    <w:rsid w:val="5EAD5AAE"/>
    <w:rsid w:val="5ECF11E5"/>
    <w:rsid w:val="5EF439A2"/>
    <w:rsid w:val="5FC02528"/>
    <w:rsid w:val="5FF88004"/>
    <w:rsid w:val="60691462"/>
    <w:rsid w:val="60FEEF87"/>
    <w:rsid w:val="614A8F2E"/>
    <w:rsid w:val="617F040D"/>
    <w:rsid w:val="617FF55B"/>
    <w:rsid w:val="6185A646"/>
    <w:rsid w:val="61ED0946"/>
    <w:rsid w:val="61FF4364"/>
    <w:rsid w:val="62014BC4"/>
    <w:rsid w:val="620D0FF6"/>
    <w:rsid w:val="628EBA79"/>
    <w:rsid w:val="62A7DDFA"/>
    <w:rsid w:val="62ABEE09"/>
    <w:rsid w:val="62B51C87"/>
    <w:rsid w:val="62B978EE"/>
    <w:rsid w:val="62CFF268"/>
    <w:rsid w:val="62D9FA9A"/>
    <w:rsid w:val="62DF4345"/>
    <w:rsid w:val="62E47E4A"/>
    <w:rsid w:val="62F270A0"/>
    <w:rsid w:val="62F3BB1B"/>
    <w:rsid w:val="6302D725"/>
    <w:rsid w:val="63482FDE"/>
    <w:rsid w:val="63AB5367"/>
    <w:rsid w:val="63CC2469"/>
    <w:rsid w:val="63E5EE9F"/>
    <w:rsid w:val="6417B7B7"/>
    <w:rsid w:val="64529056"/>
    <w:rsid w:val="6485D08D"/>
    <w:rsid w:val="6488B714"/>
    <w:rsid w:val="6493842F"/>
    <w:rsid w:val="649917F9"/>
    <w:rsid w:val="65336EEE"/>
    <w:rsid w:val="65432933"/>
    <w:rsid w:val="65770FFF"/>
    <w:rsid w:val="65ADE9BF"/>
    <w:rsid w:val="65BE9F21"/>
    <w:rsid w:val="65C1F7B2"/>
    <w:rsid w:val="65D81F37"/>
    <w:rsid w:val="66482251"/>
    <w:rsid w:val="664B8134"/>
    <w:rsid w:val="665CC405"/>
    <w:rsid w:val="666946AF"/>
    <w:rsid w:val="668DA499"/>
    <w:rsid w:val="669E0F9D"/>
    <w:rsid w:val="66C0D69F"/>
    <w:rsid w:val="66F5C0D3"/>
    <w:rsid w:val="673D9A87"/>
    <w:rsid w:val="6748CF2D"/>
    <w:rsid w:val="67914A27"/>
    <w:rsid w:val="67915102"/>
    <w:rsid w:val="67F8A102"/>
    <w:rsid w:val="680D2E9B"/>
    <w:rsid w:val="68247E54"/>
    <w:rsid w:val="6829CF90"/>
    <w:rsid w:val="68AF8571"/>
    <w:rsid w:val="68D58115"/>
    <w:rsid w:val="691CBAC6"/>
    <w:rsid w:val="691E6006"/>
    <w:rsid w:val="692B87D7"/>
    <w:rsid w:val="6933C42C"/>
    <w:rsid w:val="693A081B"/>
    <w:rsid w:val="693E1A02"/>
    <w:rsid w:val="6953AF86"/>
    <w:rsid w:val="69880D36"/>
    <w:rsid w:val="698D12C1"/>
    <w:rsid w:val="69CAD9DC"/>
    <w:rsid w:val="6A036AD5"/>
    <w:rsid w:val="6A500459"/>
    <w:rsid w:val="6A510A33"/>
    <w:rsid w:val="6A9A54FC"/>
    <w:rsid w:val="6AB71FC5"/>
    <w:rsid w:val="6AC59023"/>
    <w:rsid w:val="6AE8D3B7"/>
    <w:rsid w:val="6B15F8B2"/>
    <w:rsid w:val="6B1C9BC1"/>
    <w:rsid w:val="6B280998"/>
    <w:rsid w:val="6B382B24"/>
    <w:rsid w:val="6B5C28DA"/>
    <w:rsid w:val="6B6D52AD"/>
    <w:rsid w:val="6B80B70A"/>
    <w:rsid w:val="6C2AD2F6"/>
    <w:rsid w:val="6C79C6A8"/>
    <w:rsid w:val="6C86C582"/>
    <w:rsid w:val="6C9EAE9C"/>
    <w:rsid w:val="6C9FE829"/>
    <w:rsid w:val="6CBDD1F6"/>
    <w:rsid w:val="6CE637E8"/>
    <w:rsid w:val="6CF83DEB"/>
    <w:rsid w:val="6D258634"/>
    <w:rsid w:val="6D503677"/>
    <w:rsid w:val="6D80D7B6"/>
    <w:rsid w:val="6DA017BC"/>
    <w:rsid w:val="6DCF43EC"/>
    <w:rsid w:val="6DFEACB6"/>
    <w:rsid w:val="6E222DA2"/>
    <w:rsid w:val="6E333D02"/>
    <w:rsid w:val="6E5EAAE1"/>
    <w:rsid w:val="6E71E6DE"/>
    <w:rsid w:val="6E7DF0B7"/>
    <w:rsid w:val="6E886713"/>
    <w:rsid w:val="6E8DABA8"/>
    <w:rsid w:val="6ED9F3BB"/>
    <w:rsid w:val="6F263FCC"/>
    <w:rsid w:val="6F4C03EA"/>
    <w:rsid w:val="6F4C32E9"/>
    <w:rsid w:val="6FAB9604"/>
    <w:rsid w:val="6FEF2421"/>
    <w:rsid w:val="708A0B91"/>
    <w:rsid w:val="70C32ED3"/>
    <w:rsid w:val="713AB8F0"/>
    <w:rsid w:val="71E01BB3"/>
    <w:rsid w:val="72053C01"/>
    <w:rsid w:val="720762ED"/>
    <w:rsid w:val="722CC6E5"/>
    <w:rsid w:val="7248D50C"/>
    <w:rsid w:val="72691CF6"/>
    <w:rsid w:val="726BA0A6"/>
    <w:rsid w:val="7273AD5C"/>
    <w:rsid w:val="727D0328"/>
    <w:rsid w:val="729804D5"/>
    <w:rsid w:val="72A21274"/>
    <w:rsid w:val="72B94E19"/>
    <w:rsid w:val="72C7C099"/>
    <w:rsid w:val="734971E8"/>
    <w:rsid w:val="7358FCBC"/>
    <w:rsid w:val="73891DFF"/>
    <w:rsid w:val="73AD80D6"/>
    <w:rsid w:val="73BDD77D"/>
    <w:rsid w:val="73EBBD1A"/>
    <w:rsid w:val="74437121"/>
    <w:rsid w:val="747CC07E"/>
    <w:rsid w:val="748DF53D"/>
    <w:rsid w:val="74A228AF"/>
    <w:rsid w:val="74C8FCB7"/>
    <w:rsid w:val="74F6194B"/>
    <w:rsid w:val="75005C85"/>
    <w:rsid w:val="750AB8C0"/>
    <w:rsid w:val="756FD098"/>
    <w:rsid w:val="75879A15"/>
    <w:rsid w:val="75B4ABF7"/>
    <w:rsid w:val="75BA2291"/>
    <w:rsid w:val="75BA7979"/>
    <w:rsid w:val="75CC1F8A"/>
    <w:rsid w:val="75E056DC"/>
    <w:rsid w:val="761F73A6"/>
    <w:rsid w:val="76374105"/>
    <w:rsid w:val="76698552"/>
    <w:rsid w:val="76839B24"/>
    <w:rsid w:val="7695BFB8"/>
    <w:rsid w:val="76D9B983"/>
    <w:rsid w:val="76E48E15"/>
    <w:rsid w:val="772E3F80"/>
    <w:rsid w:val="7759FCB0"/>
    <w:rsid w:val="7765A6F1"/>
    <w:rsid w:val="7778762A"/>
    <w:rsid w:val="77A4176B"/>
    <w:rsid w:val="77B7D801"/>
    <w:rsid w:val="781E1D82"/>
    <w:rsid w:val="7832852F"/>
    <w:rsid w:val="78BD87FC"/>
    <w:rsid w:val="7910B6D5"/>
    <w:rsid w:val="79361C98"/>
    <w:rsid w:val="794BEFAE"/>
    <w:rsid w:val="7968DACC"/>
    <w:rsid w:val="79711011"/>
    <w:rsid w:val="799F2EC4"/>
    <w:rsid w:val="79A42C2F"/>
    <w:rsid w:val="79CCCC7C"/>
    <w:rsid w:val="79E41A91"/>
    <w:rsid w:val="7A357075"/>
    <w:rsid w:val="7A9AEE02"/>
    <w:rsid w:val="7AA1B3EC"/>
    <w:rsid w:val="7AEAB4ED"/>
    <w:rsid w:val="7B016E4A"/>
    <w:rsid w:val="7B03F6EC"/>
    <w:rsid w:val="7B498EA9"/>
    <w:rsid w:val="7B55740B"/>
    <w:rsid w:val="7B76C624"/>
    <w:rsid w:val="7B87EAD6"/>
    <w:rsid w:val="7BD2DFC3"/>
    <w:rsid w:val="7BE4A2E3"/>
    <w:rsid w:val="7BE88436"/>
    <w:rsid w:val="7C01AE8E"/>
    <w:rsid w:val="7C401A3A"/>
    <w:rsid w:val="7C4477EA"/>
    <w:rsid w:val="7C55413C"/>
    <w:rsid w:val="7C67FF2E"/>
    <w:rsid w:val="7C898381"/>
    <w:rsid w:val="7C9E07A9"/>
    <w:rsid w:val="7CE5E740"/>
    <w:rsid w:val="7CF98DB7"/>
    <w:rsid w:val="7D03C830"/>
    <w:rsid w:val="7D5D7019"/>
    <w:rsid w:val="7D834E98"/>
    <w:rsid w:val="7DC5F22B"/>
    <w:rsid w:val="7DDCA195"/>
    <w:rsid w:val="7E00B887"/>
    <w:rsid w:val="7E4D9BC4"/>
    <w:rsid w:val="7E575533"/>
    <w:rsid w:val="7E706133"/>
    <w:rsid w:val="7E72B186"/>
    <w:rsid w:val="7EA829BB"/>
    <w:rsid w:val="7EFBE0A6"/>
    <w:rsid w:val="7F3C8E96"/>
    <w:rsid w:val="7F5E074A"/>
    <w:rsid w:val="7FC1C32C"/>
    <w:rsid w:val="7FDC13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00597BC2-AEEE-4527-9B38-BE4B1BCB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5"/>
      </w:numPr>
      <w:spacing w:after="200"/>
      <w:contextualSpacing/>
    </w:pPr>
  </w:style>
  <w:style w:type="paragraph" w:styleId="List2">
    <w:name w:val="List 2"/>
    <w:basedOn w:val="Normal"/>
    <w:uiPriority w:val="98"/>
    <w:qFormat/>
    <w:rsid w:val="00F85913"/>
    <w:pPr>
      <w:numPr>
        <w:ilvl w:val="1"/>
        <w:numId w:val="25"/>
      </w:numPr>
      <w:spacing w:after="200"/>
      <w:contextualSpacing/>
    </w:pPr>
  </w:style>
  <w:style w:type="paragraph" w:styleId="List3">
    <w:name w:val="List 3"/>
    <w:basedOn w:val="Normal"/>
    <w:uiPriority w:val="98"/>
    <w:qFormat/>
    <w:rsid w:val="00BC248C"/>
    <w:pPr>
      <w:numPr>
        <w:ilvl w:val="2"/>
        <w:numId w:val="25"/>
      </w:numPr>
      <w:spacing w:after="200"/>
      <w:contextualSpacing/>
    </w:pPr>
  </w:style>
  <w:style w:type="paragraph" w:styleId="List4">
    <w:name w:val="List 4"/>
    <w:basedOn w:val="Normal"/>
    <w:uiPriority w:val="98"/>
    <w:qFormat/>
    <w:rsid w:val="00BC248C"/>
    <w:pPr>
      <w:numPr>
        <w:ilvl w:val="3"/>
        <w:numId w:val="25"/>
      </w:numPr>
      <w:spacing w:after="200"/>
      <w:contextualSpacing/>
    </w:pPr>
  </w:style>
  <w:style w:type="paragraph" w:styleId="ListNumber">
    <w:name w:val="List Number"/>
    <w:basedOn w:val="Normal"/>
    <w:uiPriority w:val="98"/>
    <w:qFormat/>
    <w:rsid w:val="00276047"/>
    <w:pPr>
      <w:numPr>
        <w:numId w:val="11"/>
      </w:numPr>
      <w:spacing w:after="200"/>
      <w:contextualSpacing/>
    </w:pPr>
  </w:style>
  <w:style w:type="paragraph" w:styleId="ListNumber2">
    <w:name w:val="List Number 2"/>
    <w:basedOn w:val="Normal"/>
    <w:uiPriority w:val="98"/>
    <w:qFormat/>
    <w:rsid w:val="00276047"/>
    <w:pPr>
      <w:numPr>
        <w:ilvl w:val="1"/>
        <w:numId w:val="11"/>
      </w:numPr>
      <w:spacing w:after="200"/>
      <w:contextualSpacing/>
    </w:pPr>
  </w:style>
  <w:style w:type="paragraph" w:styleId="ListBullet3">
    <w:name w:val="List Bullet 3"/>
    <w:basedOn w:val="Normal"/>
    <w:uiPriority w:val="98"/>
    <w:qFormat/>
    <w:rsid w:val="008A36E1"/>
    <w:pPr>
      <w:numPr>
        <w:numId w:val="22"/>
      </w:numPr>
      <w:spacing w:after="200"/>
      <w:ind w:left="851" w:hanging="284"/>
      <w:contextualSpacing/>
    </w:pPr>
  </w:style>
  <w:style w:type="paragraph" w:styleId="ListNumber3">
    <w:name w:val="List Number 3"/>
    <w:basedOn w:val="Normal"/>
    <w:uiPriority w:val="98"/>
    <w:qFormat/>
    <w:rsid w:val="00950B06"/>
    <w:pPr>
      <w:numPr>
        <w:ilvl w:val="2"/>
        <w:numId w:val="11"/>
      </w:numPr>
      <w:spacing w:after="200"/>
      <w:contextualSpacing/>
    </w:pPr>
  </w:style>
  <w:style w:type="paragraph" w:styleId="ListNumber4">
    <w:name w:val="List Number 4"/>
    <w:basedOn w:val="Normal"/>
    <w:uiPriority w:val="98"/>
    <w:qFormat/>
    <w:rsid w:val="0012343A"/>
    <w:pPr>
      <w:numPr>
        <w:ilvl w:val="3"/>
        <w:numId w:val="11"/>
      </w:numPr>
      <w:spacing w:after="200"/>
      <w:contextualSpacing/>
    </w:pPr>
  </w:style>
  <w:style w:type="paragraph" w:styleId="ListBullet">
    <w:name w:val="List Bullet"/>
    <w:basedOn w:val="Normal"/>
    <w:uiPriority w:val="98"/>
    <w:qFormat/>
    <w:rsid w:val="008A36E1"/>
    <w:pPr>
      <w:numPr>
        <w:numId w:val="7"/>
      </w:numPr>
      <w:spacing w:after="200"/>
      <w:ind w:left="284" w:hanging="284"/>
      <w:contextualSpacing/>
    </w:pPr>
  </w:style>
  <w:style w:type="paragraph" w:styleId="ListBullet2">
    <w:name w:val="List Bullet 2"/>
    <w:basedOn w:val="Normal"/>
    <w:uiPriority w:val="98"/>
    <w:qFormat/>
    <w:rsid w:val="00C75706"/>
    <w:pPr>
      <w:numPr>
        <w:ilvl w:val="1"/>
        <w:numId w:val="7"/>
      </w:numPr>
      <w:spacing w:after="200"/>
      <w:ind w:left="568" w:hanging="284"/>
      <w:contextualSpacing/>
    </w:pPr>
  </w:style>
  <w:style w:type="paragraph" w:styleId="ListBullet4">
    <w:name w:val="List Bullet 4"/>
    <w:basedOn w:val="Normal"/>
    <w:uiPriority w:val="98"/>
    <w:qFormat/>
    <w:rsid w:val="00C75706"/>
    <w:pPr>
      <w:numPr>
        <w:numId w:val="20"/>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20"/>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ListParagraph">
    <w:name w:val="List Paragraph"/>
    <w:basedOn w:val="Normal"/>
    <w:uiPriority w:val="34"/>
    <w:qFormat/>
    <w:rsid w:val="2857F647"/>
    <w:pPr>
      <w:ind w:left="720"/>
      <w:contextualSpacing/>
    </w:pPr>
  </w:style>
  <w:style w:type="character" w:styleId="Mention">
    <w:name w:val="Mention"/>
    <w:basedOn w:val="DefaultParagraphFont"/>
    <w:uiPriority w:val="99"/>
    <w:unhideWhenUsed/>
    <w:rsid w:val="00142774"/>
    <w:rPr>
      <w:color w:val="2B579A"/>
      <w:shd w:val="clear" w:color="auto" w:fill="E1DFDD"/>
    </w:rPr>
  </w:style>
  <w:style w:type="character" w:customStyle="1" w:styleId="eop">
    <w:name w:val="eop"/>
    <w:basedOn w:val="DefaultParagraphFont"/>
    <w:rsid w:val="00985368"/>
  </w:style>
  <w:style w:type="paragraph" w:customStyle="1" w:styleId="paragraph">
    <w:name w:val="paragraph"/>
    <w:basedOn w:val="Normal"/>
    <w:rsid w:val="0044517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AE05F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3A45E3"/>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4443">
      <w:bodyDiv w:val="1"/>
      <w:marLeft w:val="0"/>
      <w:marRight w:val="0"/>
      <w:marTop w:val="0"/>
      <w:marBottom w:val="0"/>
      <w:divBdr>
        <w:top w:val="none" w:sz="0" w:space="0" w:color="auto"/>
        <w:left w:val="none" w:sz="0" w:space="0" w:color="auto"/>
        <w:bottom w:val="none" w:sz="0" w:space="0" w:color="auto"/>
        <w:right w:val="none" w:sz="0" w:space="0" w:color="auto"/>
      </w:divBdr>
    </w:div>
    <w:div w:id="399521133">
      <w:bodyDiv w:val="1"/>
      <w:marLeft w:val="0"/>
      <w:marRight w:val="0"/>
      <w:marTop w:val="0"/>
      <w:marBottom w:val="0"/>
      <w:divBdr>
        <w:top w:val="none" w:sz="0" w:space="0" w:color="auto"/>
        <w:left w:val="none" w:sz="0" w:space="0" w:color="auto"/>
        <w:bottom w:val="none" w:sz="0" w:space="0" w:color="auto"/>
        <w:right w:val="none" w:sz="0" w:space="0" w:color="auto"/>
      </w:divBdr>
    </w:div>
    <w:div w:id="627201031">
      <w:bodyDiv w:val="1"/>
      <w:marLeft w:val="0"/>
      <w:marRight w:val="0"/>
      <w:marTop w:val="0"/>
      <w:marBottom w:val="0"/>
      <w:divBdr>
        <w:top w:val="none" w:sz="0" w:space="0" w:color="auto"/>
        <w:left w:val="none" w:sz="0" w:space="0" w:color="auto"/>
        <w:bottom w:val="none" w:sz="0" w:space="0" w:color="auto"/>
        <w:right w:val="none" w:sz="0" w:space="0" w:color="auto"/>
      </w:divBdr>
    </w:div>
    <w:div w:id="981664065">
      <w:bodyDiv w:val="1"/>
      <w:marLeft w:val="0"/>
      <w:marRight w:val="0"/>
      <w:marTop w:val="0"/>
      <w:marBottom w:val="0"/>
      <w:divBdr>
        <w:top w:val="none" w:sz="0" w:space="0" w:color="auto"/>
        <w:left w:val="none" w:sz="0" w:space="0" w:color="auto"/>
        <w:bottom w:val="none" w:sz="0" w:space="0" w:color="auto"/>
        <w:right w:val="none" w:sz="0" w:space="0" w:color="auto"/>
      </w:divBdr>
    </w:div>
    <w:div w:id="1084110015">
      <w:bodyDiv w:val="1"/>
      <w:marLeft w:val="0"/>
      <w:marRight w:val="0"/>
      <w:marTop w:val="0"/>
      <w:marBottom w:val="0"/>
      <w:divBdr>
        <w:top w:val="none" w:sz="0" w:space="0" w:color="auto"/>
        <w:left w:val="none" w:sz="0" w:space="0" w:color="auto"/>
        <w:bottom w:val="none" w:sz="0" w:space="0" w:color="auto"/>
        <w:right w:val="none" w:sz="0" w:space="0" w:color="auto"/>
      </w:divBdr>
    </w:div>
    <w:div w:id="1089035727">
      <w:bodyDiv w:val="1"/>
      <w:marLeft w:val="0"/>
      <w:marRight w:val="0"/>
      <w:marTop w:val="0"/>
      <w:marBottom w:val="0"/>
      <w:divBdr>
        <w:top w:val="none" w:sz="0" w:space="0" w:color="auto"/>
        <w:left w:val="none" w:sz="0" w:space="0" w:color="auto"/>
        <w:bottom w:val="none" w:sz="0" w:space="0" w:color="auto"/>
        <w:right w:val="none" w:sz="0" w:space="0" w:color="auto"/>
      </w:divBdr>
    </w:div>
    <w:div w:id="1273241917">
      <w:bodyDiv w:val="1"/>
      <w:marLeft w:val="0"/>
      <w:marRight w:val="0"/>
      <w:marTop w:val="0"/>
      <w:marBottom w:val="0"/>
      <w:divBdr>
        <w:top w:val="none" w:sz="0" w:space="0" w:color="auto"/>
        <w:left w:val="none" w:sz="0" w:space="0" w:color="auto"/>
        <w:bottom w:val="none" w:sz="0" w:space="0" w:color="auto"/>
        <w:right w:val="none" w:sz="0" w:space="0" w:color="auto"/>
      </w:divBdr>
    </w:div>
    <w:div w:id="1464344318">
      <w:bodyDiv w:val="1"/>
      <w:marLeft w:val="0"/>
      <w:marRight w:val="0"/>
      <w:marTop w:val="0"/>
      <w:marBottom w:val="0"/>
      <w:divBdr>
        <w:top w:val="none" w:sz="0" w:space="0" w:color="auto"/>
        <w:left w:val="none" w:sz="0" w:space="0" w:color="auto"/>
        <w:bottom w:val="none" w:sz="0" w:space="0" w:color="auto"/>
        <w:right w:val="none" w:sz="0" w:space="0" w:color="auto"/>
      </w:divBdr>
    </w:div>
    <w:div w:id="19286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usc.edu.au/community/innovation/collid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sc.edu.au/about/unisc-news/news-archive/2024/november/design-students-fast-tracked-into-80-billion-industry-via-on-campus-studio" TargetMode="External"/><Relationship Id="rId2" Type="http://schemas.openxmlformats.org/officeDocument/2006/relationships/customXml" Target="../customXml/item2.xml"/><Relationship Id="rId16" Type="http://schemas.openxmlformats.org/officeDocument/2006/relationships/hyperlink" Target="https://www.usc.edu.au/study/courses-and-programs/design/explore-desig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usc.edu.au/study/life-at-unisc/study-locations/research-and-teaching-centres/sunshine-coast-health-institut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c.edu.au/about/strategy-quality-and-planning/strategic-plan-2025-202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e75ac5a-1f9e-40aa-9df5-998dd543a947" xsi:nil="true"/>
    <lcf76f155ced4ddcb4097134ff3c332f xmlns="fea52c8c-9806-4a1c-8ca9-6928160f6c09">
      <Terms xmlns="http://schemas.microsoft.com/office/infopath/2007/PartnerControls"/>
    </lcf76f155ced4ddcb4097134ff3c332f>
    <Comment xmlns="fea52c8c-9806-4a1c-8ca9-6928160f6c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D8D836FB-0FEA-4EB6-8C1F-B6512B7A70B1}">
  <ds:schemaRefs>
    <ds:schemaRef ds:uri="http://purl.org/dc/dcmitype/"/>
    <ds:schemaRef ds:uri="fea52c8c-9806-4a1c-8ca9-6928160f6c09"/>
    <ds:schemaRef ds:uri="http://schemas.microsoft.com/office/2006/documentManagement/types"/>
    <ds:schemaRef ds:uri="http://purl.org/dc/elements/1.1/"/>
    <ds:schemaRef ds:uri="6e75ac5a-1f9e-40aa-9df5-998dd543a947"/>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DA29EB6-EE86-406D-B5C6-7ED60E30A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2556</Words>
  <Characters>17033</Characters>
  <Application>Microsoft Office Word</Application>
  <DocSecurity>0</DocSecurity>
  <Lines>294</Lines>
  <Paragraphs>109</Paragraphs>
  <ScaleCrop>false</ScaleCrop>
  <Company/>
  <LinksUpToDate>false</LinksUpToDate>
  <CharactersWithSpaces>19510</CharactersWithSpaces>
  <SharedDoc>false</SharedDoc>
  <HLinks>
    <vt:vector size="30" baseType="variant">
      <vt:variant>
        <vt:i4>1114203</vt:i4>
      </vt:variant>
      <vt:variant>
        <vt:i4>12</vt:i4>
      </vt:variant>
      <vt:variant>
        <vt:i4>0</vt:i4>
      </vt:variant>
      <vt:variant>
        <vt:i4>5</vt:i4>
      </vt:variant>
      <vt:variant>
        <vt:lpwstr>https://www.usc.edu.au/community/innovation/collider</vt:lpwstr>
      </vt:variant>
      <vt:variant>
        <vt:lpwstr/>
      </vt:variant>
      <vt:variant>
        <vt:i4>1572937</vt:i4>
      </vt:variant>
      <vt:variant>
        <vt:i4>9</vt:i4>
      </vt:variant>
      <vt:variant>
        <vt:i4>0</vt:i4>
      </vt:variant>
      <vt:variant>
        <vt:i4>5</vt:i4>
      </vt:variant>
      <vt:variant>
        <vt:lpwstr>https://www.usc.edu.au/about/unisc-news/news-archive/2024/november/design-students-fast-tracked-into-80-billion-industry-via-on-campus-studio</vt:lpwstr>
      </vt:variant>
      <vt:variant>
        <vt:lpwstr/>
      </vt:variant>
      <vt:variant>
        <vt:i4>6553662</vt:i4>
      </vt:variant>
      <vt:variant>
        <vt:i4>6</vt:i4>
      </vt:variant>
      <vt:variant>
        <vt:i4>0</vt:i4>
      </vt:variant>
      <vt:variant>
        <vt:i4>5</vt:i4>
      </vt:variant>
      <vt:variant>
        <vt:lpwstr>https://www.usc.edu.au/study/courses-and-programs/design/explore-design</vt:lpwstr>
      </vt:variant>
      <vt:variant>
        <vt:lpwstr/>
      </vt:variant>
      <vt:variant>
        <vt:i4>851986</vt:i4>
      </vt:variant>
      <vt:variant>
        <vt:i4>3</vt:i4>
      </vt:variant>
      <vt:variant>
        <vt:i4>0</vt:i4>
      </vt:variant>
      <vt:variant>
        <vt:i4>5</vt:i4>
      </vt:variant>
      <vt:variant>
        <vt:lpwstr>https://www.usc.edu.au/study/life-at-unisc/study-locations/research-and-teaching-centres/sunshine-coast-health-institute</vt:lpwstr>
      </vt:variant>
      <vt:variant>
        <vt:lpwstr/>
      </vt:variant>
      <vt:variant>
        <vt:i4>2621481</vt:i4>
      </vt:variant>
      <vt:variant>
        <vt:i4>0</vt:i4>
      </vt:variant>
      <vt:variant>
        <vt:i4>0</vt:i4>
      </vt:variant>
      <vt:variant>
        <vt:i4>5</vt:i4>
      </vt:variant>
      <vt:variant>
        <vt:lpwstr>https://www.usc.edu.au/about/strategy-quality-and-planning/strategic-plan-2025-2028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10</cp:revision>
  <cp:lastPrinted>2025-12-01T05:45:00Z</cp:lastPrinted>
  <dcterms:created xsi:type="dcterms:W3CDTF">2025-11-23T23:28:00Z</dcterms:created>
  <dcterms:modified xsi:type="dcterms:W3CDTF">2025-12-17T04:47:00Z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IntranetKeywords">
    <vt:lpwstr/>
  </property>
  <property fmtid="{D5CDD505-2E9C-101B-9397-08002B2CF9AE}" pid="11" name="DocumentType">
    <vt:lpwstr/>
  </property>
  <property fmtid="{D5CDD505-2E9C-101B-9397-08002B2CF9AE}" pid="12" name="Stream">
    <vt:lpwstr>4;#Communication and media|a829aae0-f6fe-4929-b33d-dad77c6e3f71</vt:lpwstr>
  </property>
  <property fmtid="{D5CDD505-2E9C-101B-9397-08002B2CF9AE}" pid="13" name="docLang">
    <vt:lpwstr>en</vt:lpwstr>
  </property>
  <property fmtid="{D5CDD505-2E9C-101B-9397-08002B2CF9AE}" pid="14" name="ContentTypeId">
    <vt:lpwstr>0x0101001E36138AF4CB284D930A08DC3809C1D3</vt:lpwstr>
  </property>
</Properties>
</file>