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75038" w14:textId="123235C9" w:rsidR="1E8C3FD4" w:rsidRDefault="1E8C3FD4"/>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6186BE28">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374A5D" w14:paraId="3BCD4E03" w14:textId="77777777" w:rsidTr="381975EE">
        <w:tc>
          <w:tcPr>
            <w:tcW w:w="5000" w:type="pct"/>
            <w:tcBorders>
              <w:bottom w:val="single" w:sz="4" w:space="0" w:color="auto"/>
            </w:tcBorders>
          </w:tcPr>
          <w:p w14:paraId="26FC6577" w14:textId="489CD182" w:rsidR="001B109C" w:rsidRPr="00F60A55" w:rsidRDefault="001B109C" w:rsidP="00F60A55">
            <w:pPr>
              <w:pStyle w:val="Heading4"/>
              <w:rPr>
                <w:rFonts w:asciiTheme="minorHAnsi" w:hAnsiTheme="minorHAnsi" w:cstheme="minorBidi"/>
              </w:rPr>
            </w:pPr>
            <w:r w:rsidRPr="02473948">
              <w:rPr>
                <w:rFonts w:asciiTheme="minorHAnsi" w:hAnsiTheme="minorHAnsi" w:cstheme="minorBidi"/>
              </w:rPr>
              <w:t>202</w:t>
            </w:r>
            <w:r w:rsidR="00D5542C">
              <w:rPr>
                <w:rFonts w:asciiTheme="minorHAnsi" w:hAnsiTheme="minorHAnsi" w:cstheme="minorBidi"/>
              </w:rPr>
              <w:t>5-26</w:t>
            </w:r>
            <w:r w:rsidRPr="02473948">
              <w:rPr>
                <w:rFonts w:asciiTheme="minorHAnsi" w:hAnsiTheme="minorHAnsi" w:cstheme="minorBidi"/>
              </w:rPr>
              <w:t xml:space="preserve"> Mission-Based Compact Between the Commonwealth of Australia and </w:t>
            </w:r>
            <w:r w:rsidR="00926078" w:rsidRPr="02473948">
              <w:rPr>
                <w:rFonts w:asciiTheme="minorHAnsi" w:hAnsiTheme="minorHAnsi" w:cstheme="minorBidi"/>
              </w:rPr>
              <w:t xml:space="preserve">University of Tasmania </w:t>
            </w:r>
          </w:p>
        </w:tc>
      </w:tr>
      <w:tr w:rsidR="001B109C" w:rsidRPr="00374A5D" w14:paraId="2126955C" w14:textId="77777777" w:rsidTr="381975EE">
        <w:tc>
          <w:tcPr>
            <w:tcW w:w="5000" w:type="pct"/>
          </w:tcPr>
          <w:p w14:paraId="4E36A361" w14:textId="77777777" w:rsidR="001B109C" w:rsidRPr="00374A5D" w:rsidRDefault="001B109C" w:rsidP="00F30BFA">
            <w:pPr>
              <w:pStyle w:val="Heading4"/>
              <w:keepLines w:val="0"/>
              <w:spacing w:before="180" w:after="60"/>
              <w:rPr>
                <w:rFonts w:asciiTheme="minorHAnsi" w:eastAsia="Times New Roman" w:hAnsiTheme="minorHAnsi" w:cstheme="minorHAnsi"/>
                <w:bCs/>
                <w:iCs w:val="0"/>
                <w:color w:val="auto"/>
                <w:sz w:val="20"/>
                <w:szCs w:val="20"/>
                <w:lang w:val="en-US"/>
              </w:rPr>
            </w:pPr>
            <w:r w:rsidRPr="00374A5D">
              <w:rPr>
                <w:rFonts w:asciiTheme="minorHAnsi" w:hAnsiTheme="minorHAnsi" w:cstheme="minorHAnsi"/>
              </w:rPr>
              <w:t>Purpose</w:t>
            </w:r>
          </w:p>
        </w:tc>
      </w:tr>
      <w:tr w:rsidR="001B109C" w:rsidRPr="00374A5D" w14:paraId="43022137" w14:textId="77777777" w:rsidTr="381975EE">
        <w:trPr>
          <w:trHeight w:val="1682"/>
        </w:trPr>
        <w:tc>
          <w:tcPr>
            <w:tcW w:w="5000" w:type="pct"/>
            <w:tcBorders>
              <w:bottom w:val="single" w:sz="4" w:space="0" w:color="auto"/>
            </w:tcBorders>
          </w:tcPr>
          <w:p w14:paraId="49CD2AA4" w14:textId="77777777" w:rsidR="00D5542C" w:rsidRPr="00E169EE" w:rsidRDefault="00D5542C" w:rsidP="00D5542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Compact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Pr>
                <w:rFonts w:asciiTheme="minorHAnsi" w:hAnsiTheme="minorHAnsi" w:cstheme="minorBidi"/>
              </w:rPr>
              <w:t>subsection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Mission </w:t>
            </w:r>
            <w:r>
              <w:rPr>
                <w:rFonts w:asciiTheme="minorHAnsi" w:hAnsiTheme="minorHAnsi" w:cstheme="minorHAnsi"/>
                <w:szCs w:val="22"/>
              </w:rPr>
              <w:noBreakHyphen/>
            </w:r>
            <w:r w:rsidRPr="6DCF43EC">
              <w:rPr>
                <w:rFonts w:asciiTheme="minorHAnsi" w:hAnsiTheme="minorHAnsi" w:cstheme="minorBidi"/>
              </w:rPr>
              <w:t>Based Compact with the Commonwealth for a period that includes that year.</w:t>
            </w:r>
          </w:p>
          <w:p w14:paraId="127C3B78" w14:textId="5EE9AC6B" w:rsidR="001B109C" w:rsidRPr="00374A5D" w:rsidRDefault="00D5542C" w:rsidP="00D5542C">
            <w:pPr>
              <w:pStyle w:val="NormalIndent"/>
              <w:spacing w:before="0" w:line="240" w:lineRule="auto"/>
              <w:ind w:left="0"/>
              <w:jc w:val="both"/>
              <w:rPr>
                <w:rFonts w:asciiTheme="minorHAnsi" w:hAnsiTheme="minorHAnsi" w:cstheme="minorHAnsi"/>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374A5D" w14:paraId="63ACD26A" w14:textId="77777777" w:rsidTr="381975EE">
        <w:tc>
          <w:tcPr>
            <w:tcW w:w="5000" w:type="pct"/>
          </w:tcPr>
          <w:p w14:paraId="43C124C8" w14:textId="6C555F0A" w:rsidR="001B109C" w:rsidRPr="00374A5D" w:rsidRDefault="00F30BFA" w:rsidP="00575E49">
            <w:pPr>
              <w:pStyle w:val="Heading4"/>
              <w:keepLines w:val="0"/>
              <w:spacing w:before="180" w:after="60"/>
              <w:jc w:val="both"/>
              <w:rPr>
                <w:rFonts w:asciiTheme="minorHAnsi" w:hAnsiTheme="minorHAnsi" w:cstheme="minorHAnsi"/>
              </w:rPr>
            </w:pPr>
            <w:r w:rsidRPr="00374A5D">
              <w:rPr>
                <w:rFonts w:asciiTheme="minorHAnsi" w:hAnsiTheme="minorHAnsi" w:cstheme="minorHAnsi"/>
              </w:rPr>
              <w:t>M</w:t>
            </w:r>
            <w:r w:rsidR="001B109C" w:rsidRPr="00374A5D">
              <w:rPr>
                <w:rFonts w:asciiTheme="minorHAnsi" w:hAnsiTheme="minorHAnsi" w:cstheme="minorHAnsi"/>
              </w:rPr>
              <w:t xml:space="preserve">ission </w:t>
            </w:r>
            <w:r w:rsidR="0049333E" w:rsidRPr="00374A5D">
              <w:rPr>
                <w:rFonts w:asciiTheme="minorHAnsi" w:hAnsiTheme="minorHAnsi" w:cstheme="minorHAnsi"/>
              </w:rPr>
              <w:t>and</w:t>
            </w:r>
            <w:r w:rsidR="001B109C" w:rsidRPr="00374A5D">
              <w:rPr>
                <w:rFonts w:asciiTheme="minorHAnsi" w:hAnsiTheme="minorHAnsi" w:cstheme="minorHAnsi"/>
              </w:rPr>
              <w:t xml:space="preserve"> </w:t>
            </w:r>
            <w:r w:rsidRPr="00374A5D">
              <w:rPr>
                <w:rFonts w:asciiTheme="minorHAnsi" w:hAnsiTheme="minorHAnsi" w:cstheme="minorHAnsi"/>
              </w:rPr>
              <w:t>Strategic Planning</w:t>
            </w:r>
          </w:p>
        </w:tc>
      </w:tr>
      <w:tr w:rsidR="001B109C" w:rsidRPr="00374A5D" w14:paraId="6AF93BFD" w14:textId="77777777" w:rsidTr="381975EE">
        <w:trPr>
          <w:trHeight w:val="1123"/>
        </w:trPr>
        <w:tc>
          <w:tcPr>
            <w:tcW w:w="5000" w:type="pct"/>
            <w:tcBorders>
              <w:bottom w:val="single" w:sz="4" w:space="0" w:color="auto"/>
            </w:tcBorders>
          </w:tcPr>
          <w:p w14:paraId="679E3B7B" w14:textId="4D585EAA" w:rsidR="00D5542C" w:rsidRPr="00EA219D" w:rsidRDefault="67FE2E83" w:rsidP="759EDFC7">
            <w:pPr>
              <w:pStyle w:val="paragraph"/>
              <w:spacing w:before="0" w:beforeAutospacing="0" w:after="0" w:afterAutospacing="0"/>
              <w:jc w:val="both"/>
              <w:textAlignment w:val="baseline"/>
              <w:rPr>
                <w:rStyle w:val="normaltextrun"/>
                <w:rFonts w:asciiTheme="minorHAnsi" w:hAnsiTheme="minorHAnsi" w:cstheme="minorBidi"/>
                <w:sz w:val="22"/>
                <w:szCs w:val="22"/>
              </w:rPr>
            </w:pPr>
            <w:r w:rsidRPr="759EDFC7">
              <w:rPr>
                <w:rStyle w:val="normaltextrun"/>
                <w:rFonts w:asciiTheme="minorHAnsi" w:hAnsiTheme="minorHAnsi" w:cstheme="minorBidi"/>
                <w:sz w:val="22"/>
                <w:szCs w:val="22"/>
              </w:rPr>
              <w:t xml:space="preserve">The </w:t>
            </w:r>
            <w:hyperlink r:id="rId14">
              <w:r w:rsidRPr="759EDFC7">
                <w:rPr>
                  <w:rStyle w:val="Hyperlink"/>
                  <w:rFonts w:asciiTheme="minorHAnsi" w:hAnsiTheme="minorHAnsi" w:cstheme="minorBidi"/>
                  <w:sz w:val="22"/>
                  <w:szCs w:val="22"/>
                </w:rPr>
                <w:t>University of Tasmania Refreshed Strategic Plan</w:t>
              </w:r>
            </w:hyperlink>
            <w:r w:rsidRPr="759EDFC7">
              <w:rPr>
                <w:rStyle w:val="normaltextrun"/>
                <w:rFonts w:asciiTheme="minorHAnsi" w:hAnsiTheme="minorHAnsi" w:cstheme="minorBidi"/>
                <w:sz w:val="22"/>
                <w:szCs w:val="22"/>
              </w:rPr>
              <w:t xml:space="preserve"> sets a long-term horizon to 2050, recognising the urgent transitions Tasmania and the world must make to achieve a sustainable, equitable, and prosperous future. We remain deeply committed to our mission: to be a university for Tasmania, and to make a distinctive contribution from Tasmania to the world. Our strategy identifies five organising priorities where the University has a central role in Tasmania’s future: education, health, productivity, climate, and the vital task of nurturing Tasmanian stories in all their forms, grounding us in place and helping us imagine a more hopeful future. </w:t>
            </w:r>
          </w:p>
          <w:p w14:paraId="03022E77" w14:textId="77777777" w:rsidR="00510F7B" w:rsidRDefault="00510F7B" w:rsidP="00510F7B">
            <w:pPr>
              <w:pStyle w:val="paragraph"/>
              <w:spacing w:before="0" w:beforeAutospacing="0" w:after="0" w:afterAutospacing="0"/>
              <w:jc w:val="both"/>
              <w:textAlignment w:val="baseline"/>
              <w:rPr>
                <w:rStyle w:val="eop"/>
                <w:rFonts w:asciiTheme="minorHAnsi" w:hAnsiTheme="minorHAnsi" w:cstheme="minorHAnsi"/>
                <w:sz w:val="22"/>
                <w:szCs w:val="22"/>
              </w:rPr>
            </w:pPr>
            <w:r w:rsidRPr="00374A5D">
              <w:rPr>
                <w:rStyle w:val="eop"/>
                <w:rFonts w:asciiTheme="minorHAnsi" w:hAnsiTheme="minorHAnsi" w:cstheme="minorHAnsi"/>
                <w:sz w:val="22"/>
                <w:szCs w:val="22"/>
              </w:rPr>
              <w:t> </w:t>
            </w:r>
          </w:p>
          <w:p w14:paraId="677D79A2" w14:textId="43B8B86F" w:rsidR="00510F7B" w:rsidRPr="00E549D7" w:rsidRDefault="7A18696F" w:rsidP="4DF35765">
            <w:pPr>
              <w:pStyle w:val="paragraph"/>
              <w:spacing w:before="0" w:beforeAutospacing="0" w:after="0" w:afterAutospacing="0"/>
              <w:jc w:val="both"/>
              <w:rPr>
                <w:rFonts w:asciiTheme="minorHAnsi" w:hAnsiTheme="minorHAnsi" w:cstheme="minorBidi"/>
                <w:sz w:val="22"/>
                <w:szCs w:val="22"/>
              </w:rPr>
            </w:pPr>
            <w:r w:rsidRPr="4DF35765">
              <w:rPr>
                <w:rStyle w:val="normaltextrun"/>
                <w:rFonts w:asciiTheme="minorHAnsi" w:hAnsiTheme="minorHAnsi" w:cstheme="minorBidi"/>
                <w:sz w:val="22"/>
                <w:szCs w:val="22"/>
              </w:rPr>
              <w:t>A key element of our mission is to create access to education for our community</w:t>
            </w:r>
            <w:r w:rsidR="00AA367B" w:rsidRPr="4DF35765">
              <w:rPr>
                <w:rStyle w:val="normaltextrun"/>
                <w:rFonts w:asciiTheme="minorHAnsi" w:hAnsiTheme="minorHAnsi" w:cstheme="minorBidi"/>
                <w:sz w:val="22"/>
                <w:szCs w:val="22"/>
              </w:rPr>
              <w:t xml:space="preserve"> and beyon</w:t>
            </w:r>
            <w:r w:rsidR="00CE1745" w:rsidRPr="4DF35765">
              <w:rPr>
                <w:rStyle w:val="normaltextrun"/>
                <w:rFonts w:asciiTheme="minorHAnsi" w:hAnsiTheme="minorHAnsi" w:cstheme="minorBidi"/>
                <w:sz w:val="22"/>
                <w:szCs w:val="22"/>
              </w:rPr>
              <w:t>d</w:t>
            </w:r>
            <w:r w:rsidR="00884B59" w:rsidRPr="52CF9F1B">
              <w:rPr>
                <w:rStyle w:val="normaltextrun"/>
                <w:rFonts w:asciiTheme="minorHAnsi" w:hAnsiTheme="minorHAnsi" w:cstheme="minorBidi"/>
                <w:sz w:val="22"/>
                <w:szCs w:val="22"/>
              </w:rPr>
              <w:t>. We are taking steps this year</w:t>
            </w:r>
            <w:r w:rsidR="15AA631C" w:rsidRPr="4DF35765">
              <w:rPr>
                <w:rStyle w:val="normaltextrun"/>
                <w:rFonts w:asciiTheme="minorHAnsi" w:hAnsiTheme="minorHAnsi" w:cstheme="minorBidi"/>
                <w:sz w:val="22"/>
                <w:szCs w:val="22"/>
              </w:rPr>
              <w:t xml:space="preserve"> to develop option</w:t>
            </w:r>
            <w:r w:rsidR="00CE0A21">
              <w:rPr>
                <w:rStyle w:val="normaltextrun"/>
                <w:rFonts w:asciiTheme="minorHAnsi" w:hAnsiTheme="minorHAnsi" w:cstheme="minorBidi"/>
                <w:sz w:val="22"/>
                <w:szCs w:val="22"/>
              </w:rPr>
              <w:t>s</w:t>
            </w:r>
            <w:r w:rsidR="15AA631C" w:rsidRPr="4DF35765">
              <w:rPr>
                <w:rStyle w:val="normaltextrun"/>
                <w:rFonts w:asciiTheme="minorHAnsi" w:hAnsiTheme="minorHAnsi" w:cstheme="minorBidi"/>
                <w:sz w:val="22"/>
                <w:szCs w:val="22"/>
              </w:rPr>
              <w:t xml:space="preserve"> to s</w:t>
            </w:r>
            <w:r w:rsidR="00AA367B" w:rsidRPr="4DF35765">
              <w:rPr>
                <w:rStyle w:val="normaltextrun"/>
                <w:rFonts w:asciiTheme="minorHAnsi" w:hAnsiTheme="minorHAnsi" w:cstheme="minorBidi"/>
                <w:sz w:val="22"/>
                <w:szCs w:val="22"/>
              </w:rPr>
              <w:t>trengthen our focus on equity cohorts</w:t>
            </w:r>
            <w:r w:rsidR="7B903997" w:rsidRPr="4DF35765">
              <w:rPr>
                <w:rStyle w:val="normaltextrun"/>
                <w:rFonts w:asciiTheme="minorHAnsi" w:hAnsiTheme="minorHAnsi" w:cstheme="minorBidi"/>
                <w:sz w:val="22"/>
                <w:szCs w:val="22"/>
              </w:rPr>
              <w:t xml:space="preserve">. This will give rise to a further set of </w:t>
            </w:r>
            <w:r w:rsidR="00CE1745" w:rsidRPr="4DF35765">
              <w:rPr>
                <w:rStyle w:val="normaltextrun"/>
                <w:rFonts w:asciiTheme="minorHAnsi" w:hAnsiTheme="minorHAnsi" w:cstheme="minorBidi"/>
                <w:sz w:val="22"/>
                <w:szCs w:val="22"/>
              </w:rPr>
              <w:t>initiatives to be delivered in 2025</w:t>
            </w:r>
            <w:r w:rsidR="480B988D" w:rsidRPr="4DF35765">
              <w:rPr>
                <w:rStyle w:val="normaltextrun"/>
                <w:rFonts w:asciiTheme="minorHAnsi" w:hAnsiTheme="minorHAnsi" w:cstheme="minorBidi"/>
                <w:sz w:val="22"/>
                <w:szCs w:val="22"/>
              </w:rPr>
              <w:t>-2026</w:t>
            </w:r>
            <w:r w:rsidR="00CE1745" w:rsidRPr="4DF35765">
              <w:rPr>
                <w:rStyle w:val="normaltextrun"/>
                <w:rFonts w:asciiTheme="minorHAnsi" w:hAnsiTheme="minorHAnsi" w:cstheme="minorBidi"/>
                <w:sz w:val="22"/>
                <w:szCs w:val="22"/>
              </w:rPr>
              <w:t xml:space="preserve">. </w:t>
            </w:r>
            <w:r w:rsidR="39520F16" w:rsidRPr="4DF35765">
              <w:rPr>
                <w:rStyle w:val="normaltextrun"/>
                <w:rFonts w:asciiTheme="minorHAnsi" w:hAnsiTheme="minorHAnsi" w:cstheme="minorBidi"/>
                <w:sz w:val="22"/>
                <w:szCs w:val="22"/>
              </w:rPr>
              <w:t xml:space="preserve">The </w:t>
            </w:r>
            <w:r w:rsidRPr="4DF35765">
              <w:rPr>
                <w:rStyle w:val="normaltextrun"/>
                <w:rFonts w:asciiTheme="minorHAnsi" w:hAnsiTheme="minorHAnsi" w:cstheme="minorBidi"/>
                <w:sz w:val="22"/>
                <w:szCs w:val="22"/>
              </w:rPr>
              <w:t xml:space="preserve">Universities Accord </w:t>
            </w:r>
            <w:r w:rsidR="00232EC6" w:rsidRPr="4DF35765">
              <w:rPr>
                <w:rStyle w:val="normaltextrun"/>
                <w:rFonts w:asciiTheme="minorHAnsi" w:hAnsiTheme="minorHAnsi" w:cstheme="minorBidi"/>
                <w:sz w:val="22"/>
                <w:szCs w:val="22"/>
              </w:rPr>
              <w:t xml:space="preserve">Final </w:t>
            </w:r>
            <w:r w:rsidRPr="4DF35765">
              <w:rPr>
                <w:rStyle w:val="normaltextrun"/>
                <w:rFonts w:asciiTheme="minorHAnsi" w:hAnsiTheme="minorHAnsi" w:cstheme="minorBidi"/>
                <w:sz w:val="22"/>
                <w:szCs w:val="22"/>
              </w:rPr>
              <w:t xml:space="preserve">Report provides </w:t>
            </w:r>
            <w:r w:rsidR="2CC270A9" w:rsidRPr="4DF35765">
              <w:rPr>
                <w:rStyle w:val="normaltextrun"/>
                <w:rFonts w:asciiTheme="minorHAnsi" w:hAnsiTheme="minorHAnsi" w:cstheme="minorBidi"/>
                <w:sz w:val="22"/>
                <w:szCs w:val="22"/>
              </w:rPr>
              <w:t xml:space="preserve">for </w:t>
            </w:r>
            <w:r w:rsidRPr="4DF35765">
              <w:rPr>
                <w:rStyle w:val="normaltextrun"/>
                <w:rFonts w:asciiTheme="minorHAnsi" w:hAnsiTheme="minorHAnsi" w:cstheme="minorBidi"/>
                <w:sz w:val="22"/>
                <w:szCs w:val="22"/>
              </w:rPr>
              <w:t xml:space="preserve">a place-based approach to improving educational access and equity for those who are educationally disadvantaged. As the only university based in Tasmania, we train much of the </w:t>
            </w:r>
            <w:r w:rsidR="00792A70" w:rsidRPr="4DF35765">
              <w:rPr>
                <w:rStyle w:val="normaltextrun"/>
                <w:rFonts w:asciiTheme="minorHAnsi" w:hAnsiTheme="minorHAnsi" w:cstheme="minorBidi"/>
                <w:sz w:val="22"/>
                <w:szCs w:val="22"/>
              </w:rPr>
              <w:t>S</w:t>
            </w:r>
            <w:r w:rsidRPr="4DF35765">
              <w:rPr>
                <w:rStyle w:val="normaltextrun"/>
                <w:rFonts w:asciiTheme="minorHAnsi" w:hAnsiTheme="minorHAnsi" w:cstheme="minorBidi"/>
                <w:sz w:val="22"/>
                <w:szCs w:val="22"/>
              </w:rPr>
              <w:t>tate’s future workforce</w:t>
            </w:r>
            <w:r w:rsidR="48D2C618" w:rsidRPr="4DF35765">
              <w:rPr>
                <w:rStyle w:val="normaltextrun"/>
                <w:rFonts w:asciiTheme="minorHAnsi" w:hAnsiTheme="minorHAnsi" w:cstheme="minorBidi"/>
                <w:sz w:val="22"/>
                <w:szCs w:val="22"/>
              </w:rPr>
              <w:t>.</w:t>
            </w:r>
            <w:r w:rsidRPr="4DF35765">
              <w:rPr>
                <w:rStyle w:val="normaltextrun"/>
                <w:rFonts w:asciiTheme="minorHAnsi" w:hAnsiTheme="minorHAnsi" w:cstheme="minorBidi"/>
                <w:sz w:val="22"/>
                <w:szCs w:val="22"/>
              </w:rPr>
              <w:t xml:space="preserve"> </w:t>
            </w:r>
            <w:r w:rsidR="48D2C618" w:rsidRPr="4DF35765">
              <w:rPr>
                <w:rStyle w:val="normaltextrun"/>
                <w:rFonts w:asciiTheme="minorHAnsi" w:hAnsiTheme="minorHAnsi" w:cstheme="minorBidi"/>
                <w:sz w:val="22"/>
                <w:szCs w:val="22"/>
              </w:rPr>
              <w:t>W</w:t>
            </w:r>
            <w:r w:rsidRPr="4DF35765">
              <w:rPr>
                <w:rStyle w:val="normaltextrun"/>
                <w:rFonts w:asciiTheme="minorHAnsi" w:hAnsiTheme="minorHAnsi" w:cstheme="minorBidi"/>
                <w:sz w:val="22"/>
                <w:szCs w:val="22"/>
              </w:rPr>
              <w:t>e strongly advocate for and invest in our regional campuses, distinctive offerings and fit-for-purpose facilities to promote educational access and participation, and to improve life-long learning and skills development across the State.</w:t>
            </w:r>
            <w:r w:rsidR="00C12B68" w:rsidRPr="4DF35765">
              <w:rPr>
                <w:rStyle w:val="normaltextrun"/>
                <w:rFonts w:asciiTheme="minorHAnsi" w:hAnsiTheme="minorHAnsi" w:cstheme="minorBidi"/>
                <w:sz w:val="22"/>
                <w:szCs w:val="22"/>
              </w:rPr>
              <w:t xml:space="preserve"> </w:t>
            </w:r>
            <w:r w:rsidR="00C12B68" w:rsidRPr="00B008AD">
              <w:rPr>
                <w:rStyle w:val="normaltextrun"/>
                <w:rFonts w:asciiTheme="minorHAnsi" w:hAnsiTheme="minorHAnsi" w:cstheme="minorBidi"/>
                <w:sz w:val="22"/>
                <w:szCs w:val="22"/>
              </w:rPr>
              <w:t>The extension of the HECG funding is essential to support the University in building on its success in supporting equity students</w:t>
            </w:r>
            <w:r w:rsidR="00F7597E" w:rsidRPr="00B008AD">
              <w:rPr>
                <w:rStyle w:val="normaltextrun"/>
                <w:rFonts w:asciiTheme="minorHAnsi" w:hAnsiTheme="minorHAnsi" w:cstheme="minorBidi"/>
                <w:sz w:val="22"/>
                <w:szCs w:val="22"/>
              </w:rPr>
              <w:t xml:space="preserve"> and to ensure we deliver new and expanded initiatives in 202</w:t>
            </w:r>
            <w:r w:rsidR="00AA55BC" w:rsidRPr="00B008AD">
              <w:rPr>
                <w:rStyle w:val="normaltextrun"/>
                <w:rFonts w:asciiTheme="minorHAnsi" w:hAnsiTheme="minorHAnsi" w:cstheme="minorBidi"/>
                <w:sz w:val="22"/>
                <w:szCs w:val="22"/>
              </w:rPr>
              <w:t>5</w:t>
            </w:r>
            <w:r w:rsidR="00F7597E" w:rsidRPr="00B008AD">
              <w:rPr>
                <w:rStyle w:val="normaltextrun"/>
                <w:rFonts w:asciiTheme="minorHAnsi" w:hAnsiTheme="minorHAnsi" w:cstheme="minorBidi"/>
                <w:sz w:val="22"/>
                <w:szCs w:val="22"/>
              </w:rPr>
              <w:t xml:space="preserve"> as detailed in the section “Strategies for Improving Equality of Opportunity in Higher Education”.</w:t>
            </w:r>
          </w:p>
          <w:p w14:paraId="53B03370" w14:textId="77777777" w:rsidR="00510F7B" w:rsidRPr="00374A5D" w:rsidRDefault="00510F7B" w:rsidP="008649D2">
            <w:pPr>
              <w:pStyle w:val="paragraph"/>
              <w:spacing w:before="0" w:beforeAutospacing="0" w:after="0" w:afterAutospacing="0"/>
              <w:jc w:val="both"/>
              <w:textAlignment w:val="baseline"/>
              <w:rPr>
                <w:rFonts w:asciiTheme="minorHAnsi" w:hAnsiTheme="minorHAnsi" w:cstheme="minorHAnsi"/>
                <w:sz w:val="18"/>
                <w:szCs w:val="18"/>
              </w:rPr>
            </w:pPr>
            <w:r w:rsidRPr="00374A5D">
              <w:rPr>
                <w:rStyle w:val="eop"/>
                <w:rFonts w:asciiTheme="minorHAnsi" w:hAnsiTheme="minorHAnsi" w:cstheme="minorHAnsi"/>
                <w:sz w:val="22"/>
                <w:szCs w:val="22"/>
              </w:rPr>
              <w:t> </w:t>
            </w:r>
          </w:p>
          <w:p w14:paraId="190ED2DF" w14:textId="3BBFA823" w:rsidR="007D25EA" w:rsidRPr="00EA219D" w:rsidRDefault="007D25EA" w:rsidP="008649D2">
            <w:pPr>
              <w:pStyle w:val="paragraph"/>
              <w:spacing w:before="0" w:beforeAutospacing="0" w:after="0" w:afterAutospacing="0"/>
              <w:jc w:val="both"/>
              <w:textAlignment w:val="baseline"/>
              <w:rPr>
                <w:rStyle w:val="eop"/>
              </w:rPr>
            </w:pPr>
            <w:r w:rsidRPr="006A5D6F">
              <w:rPr>
                <w:rStyle w:val="normaltextrun"/>
                <w:rFonts w:asciiTheme="minorHAnsi" w:hAnsiTheme="minorHAnsi" w:cstheme="minorHAnsi"/>
                <w:b/>
                <w:bCs/>
                <w:sz w:val="22"/>
                <w:szCs w:val="22"/>
              </w:rPr>
              <w:t>Addressing Tasmanian workforce and skill needs</w:t>
            </w:r>
          </w:p>
          <w:p w14:paraId="1F7992BA" w14:textId="23073A15" w:rsidR="00603F60" w:rsidRPr="00374A5D" w:rsidRDefault="00933423" w:rsidP="759EDFC7">
            <w:pPr>
              <w:pStyle w:val="paragraph"/>
              <w:spacing w:before="0" w:beforeAutospacing="0" w:after="0" w:afterAutospacing="0"/>
              <w:jc w:val="both"/>
              <w:textAlignment w:val="baseline"/>
              <w:rPr>
                <w:rStyle w:val="eop"/>
                <w:rFonts w:asciiTheme="minorHAnsi" w:hAnsiTheme="minorHAnsi" w:cstheme="minorBidi"/>
                <w:sz w:val="22"/>
                <w:szCs w:val="22"/>
              </w:rPr>
            </w:pPr>
            <w:r w:rsidRPr="759EDFC7">
              <w:rPr>
                <w:rStyle w:val="normaltextrun"/>
                <w:rFonts w:asciiTheme="minorHAnsi" w:hAnsiTheme="minorHAnsi" w:cstheme="minorBidi"/>
                <w:sz w:val="22"/>
                <w:szCs w:val="22"/>
              </w:rPr>
              <w:t xml:space="preserve">As the only University in the State, </w:t>
            </w:r>
            <w:r w:rsidR="00510F7B" w:rsidRPr="759EDFC7">
              <w:rPr>
                <w:rStyle w:val="normaltextrun"/>
                <w:rFonts w:asciiTheme="minorHAnsi" w:hAnsiTheme="minorHAnsi" w:cstheme="minorBidi"/>
                <w:sz w:val="22"/>
                <w:szCs w:val="22"/>
              </w:rPr>
              <w:t xml:space="preserve">we continue to demonstrate our commitment to serving </w:t>
            </w:r>
            <w:r w:rsidRPr="759EDFC7">
              <w:rPr>
                <w:rStyle w:val="normaltextrun"/>
                <w:rFonts w:asciiTheme="minorHAnsi" w:hAnsiTheme="minorHAnsi" w:cstheme="minorBidi"/>
                <w:sz w:val="22"/>
                <w:szCs w:val="22"/>
              </w:rPr>
              <w:t xml:space="preserve">the workforce and skill needs of </w:t>
            </w:r>
            <w:r w:rsidR="00510F7B" w:rsidRPr="759EDFC7">
              <w:rPr>
                <w:rStyle w:val="normaltextrun"/>
                <w:rFonts w:asciiTheme="minorHAnsi" w:hAnsiTheme="minorHAnsi" w:cstheme="minorBidi"/>
                <w:sz w:val="22"/>
                <w:szCs w:val="22"/>
              </w:rPr>
              <w:t>Tasmania</w:t>
            </w:r>
            <w:r w:rsidRPr="759EDFC7">
              <w:rPr>
                <w:rStyle w:val="normaltextrun"/>
                <w:rFonts w:asciiTheme="minorHAnsi" w:hAnsiTheme="minorHAnsi" w:cstheme="minorBidi"/>
                <w:sz w:val="22"/>
                <w:szCs w:val="22"/>
              </w:rPr>
              <w:t xml:space="preserve">. Examples include the extension of </w:t>
            </w:r>
            <w:r w:rsidR="006661D2" w:rsidRPr="759EDFC7">
              <w:rPr>
                <w:rStyle w:val="normaltextrun"/>
                <w:rFonts w:asciiTheme="minorHAnsi" w:hAnsiTheme="minorHAnsi" w:cstheme="minorBidi"/>
                <w:sz w:val="22"/>
                <w:szCs w:val="22"/>
              </w:rPr>
              <w:t>our full medicine degree into Burnie and Launceston</w:t>
            </w:r>
            <w:r w:rsidR="00332067" w:rsidRPr="759EDFC7">
              <w:rPr>
                <w:rStyle w:val="normaltextrun"/>
                <w:rFonts w:asciiTheme="minorHAnsi" w:hAnsiTheme="minorHAnsi" w:cstheme="minorBidi"/>
                <w:sz w:val="22"/>
                <w:szCs w:val="22"/>
              </w:rPr>
              <w:t xml:space="preserve">, as well as the continued roll out of </w:t>
            </w:r>
            <w:r w:rsidR="00611ACA" w:rsidRPr="759EDFC7">
              <w:rPr>
                <w:rStyle w:val="normaltextrun"/>
                <w:rFonts w:asciiTheme="minorHAnsi" w:hAnsiTheme="minorHAnsi" w:cstheme="minorBidi"/>
                <w:sz w:val="22"/>
                <w:szCs w:val="22"/>
              </w:rPr>
              <w:t xml:space="preserve">the expansion of our course offerings in allied health, which aim to provide the professionals that are so </w:t>
            </w:r>
            <w:r w:rsidR="69BD91A1" w:rsidRPr="759EDFC7">
              <w:rPr>
                <w:rStyle w:val="normaltextrun"/>
                <w:rFonts w:asciiTheme="minorHAnsi" w:hAnsiTheme="minorHAnsi" w:cstheme="minorBidi"/>
                <w:sz w:val="22"/>
                <w:szCs w:val="22"/>
              </w:rPr>
              <w:t>urgently</w:t>
            </w:r>
            <w:r w:rsidR="00611ACA" w:rsidRPr="759EDFC7">
              <w:rPr>
                <w:rStyle w:val="normaltextrun"/>
                <w:rFonts w:asciiTheme="minorHAnsi" w:hAnsiTheme="minorHAnsi" w:cstheme="minorBidi"/>
                <w:sz w:val="22"/>
                <w:szCs w:val="22"/>
              </w:rPr>
              <w:t xml:space="preserve"> needed in Tasmania.  We also directly address skill and capability gaps in Tasmania </w:t>
            </w:r>
            <w:r w:rsidR="000E4B67" w:rsidRPr="759EDFC7">
              <w:rPr>
                <w:rStyle w:val="normaltextrun"/>
                <w:rFonts w:asciiTheme="minorHAnsi" w:hAnsiTheme="minorHAnsi" w:cstheme="minorBidi"/>
                <w:sz w:val="22"/>
                <w:szCs w:val="22"/>
              </w:rPr>
              <w:t xml:space="preserve">through </w:t>
            </w:r>
            <w:r w:rsidR="00510F7B" w:rsidRPr="759EDFC7">
              <w:rPr>
                <w:rStyle w:val="normaltextrun"/>
                <w:rFonts w:asciiTheme="minorHAnsi" w:hAnsiTheme="minorHAnsi" w:cstheme="minorBidi"/>
                <w:sz w:val="22"/>
                <w:szCs w:val="22"/>
              </w:rPr>
              <w:t xml:space="preserve">the provision of </w:t>
            </w:r>
            <w:r w:rsidR="00510F7B" w:rsidRPr="759EDFC7">
              <w:rPr>
                <w:rStyle w:val="normaltextrun"/>
                <w:rFonts w:asciiTheme="minorHAnsi" w:hAnsiTheme="minorHAnsi" w:cstheme="minorBidi"/>
                <w:sz w:val="22"/>
                <w:szCs w:val="22"/>
              </w:rPr>
              <w:lastRenderedPageBreak/>
              <w:t xml:space="preserve">valuable community services </w:t>
            </w:r>
            <w:r w:rsidR="000E4B67" w:rsidRPr="759EDFC7">
              <w:rPr>
                <w:rStyle w:val="normaltextrun"/>
                <w:rFonts w:asciiTheme="minorHAnsi" w:hAnsiTheme="minorHAnsi" w:cstheme="minorBidi"/>
                <w:sz w:val="22"/>
                <w:szCs w:val="22"/>
              </w:rPr>
              <w:t xml:space="preserve">such as </w:t>
            </w:r>
            <w:r w:rsidR="00510F7B" w:rsidRPr="759EDFC7">
              <w:rPr>
                <w:rStyle w:val="normaltextrun"/>
                <w:rFonts w:asciiTheme="minorHAnsi" w:hAnsiTheme="minorHAnsi" w:cstheme="minorBidi"/>
                <w:sz w:val="22"/>
                <w:szCs w:val="22"/>
              </w:rPr>
              <w:t>a tax clinic and a psychology clinic</w:t>
            </w:r>
            <w:r w:rsidR="000E4B67" w:rsidRPr="759EDFC7">
              <w:rPr>
                <w:rStyle w:val="normaltextrun"/>
                <w:rFonts w:asciiTheme="minorHAnsi" w:hAnsiTheme="minorHAnsi" w:cstheme="minorBidi"/>
                <w:sz w:val="22"/>
                <w:szCs w:val="22"/>
              </w:rPr>
              <w:t xml:space="preserve"> in both Hobart and Launceston. </w:t>
            </w:r>
          </w:p>
          <w:p w14:paraId="325A7871" w14:textId="77777777" w:rsidR="00510F7B" w:rsidRPr="00374A5D" w:rsidRDefault="00510F7B" w:rsidP="008649D2">
            <w:pPr>
              <w:pStyle w:val="paragraph"/>
              <w:spacing w:before="0" w:beforeAutospacing="0" w:after="0" w:afterAutospacing="0"/>
              <w:jc w:val="both"/>
              <w:textAlignment w:val="baseline"/>
              <w:rPr>
                <w:rFonts w:asciiTheme="minorHAnsi" w:hAnsiTheme="minorHAnsi" w:cstheme="minorHAnsi"/>
                <w:sz w:val="18"/>
                <w:szCs w:val="18"/>
              </w:rPr>
            </w:pPr>
            <w:r w:rsidRPr="00374A5D">
              <w:rPr>
                <w:rStyle w:val="eop"/>
                <w:rFonts w:asciiTheme="minorHAnsi" w:hAnsiTheme="minorHAnsi" w:cstheme="minorHAnsi"/>
                <w:sz w:val="22"/>
                <w:szCs w:val="22"/>
              </w:rPr>
              <w:t> </w:t>
            </w:r>
          </w:p>
          <w:p w14:paraId="53CB508E" w14:textId="27E9461F" w:rsidR="00510F7B" w:rsidRPr="00374A5D" w:rsidRDefault="00510F7B" w:rsidP="008649D2">
            <w:pPr>
              <w:pStyle w:val="paragraph"/>
              <w:spacing w:before="0" w:beforeAutospacing="0" w:after="0" w:afterAutospacing="0"/>
              <w:jc w:val="both"/>
              <w:textAlignment w:val="baseline"/>
              <w:rPr>
                <w:rFonts w:asciiTheme="minorHAnsi" w:hAnsiTheme="minorHAnsi" w:cstheme="minorHAnsi"/>
                <w:sz w:val="18"/>
                <w:szCs w:val="18"/>
              </w:rPr>
            </w:pPr>
            <w:r w:rsidRPr="00374A5D">
              <w:rPr>
                <w:rStyle w:val="normaltextrun"/>
                <w:rFonts w:asciiTheme="minorHAnsi" w:hAnsiTheme="minorHAnsi" w:cstheme="minorHAnsi"/>
                <w:b/>
                <w:bCs/>
                <w:sz w:val="22"/>
                <w:szCs w:val="22"/>
              </w:rPr>
              <w:t>Ensuring Student and Staff Safety</w:t>
            </w:r>
          </w:p>
          <w:p w14:paraId="1058D996" w14:textId="19BBDB0B" w:rsidR="7F0036AC" w:rsidRDefault="7F0036AC" w:rsidP="00DC6449">
            <w:r>
              <w:t xml:space="preserve">The </w:t>
            </w:r>
            <w:hyperlink r:id="rId15">
              <w:r w:rsidRPr="1029588B">
                <w:rPr>
                  <w:rStyle w:val="Hyperlink"/>
                </w:rPr>
                <w:t>Safety and Wellbeing Policy</w:t>
              </w:r>
            </w:hyperlink>
            <w:r>
              <w:t xml:space="preserve"> sets out our commitment to ensuring a safe and healthy university environment for both students and staff, supported by the </w:t>
            </w:r>
            <w:hyperlink r:id="rId16">
              <w:r w:rsidRPr="1029588B">
                <w:rPr>
                  <w:rStyle w:val="Hyperlink"/>
                </w:rPr>
                <w:t>Behaviour Policy</w:t>
              </w:r>
            </w:hyperlink>
            <w:r>
              <w:t xml:space="preserve"> and detailed procedures that outline expectations, reporting, and consequences. In 2024 we commenced a </w:t>
            </w:r>
            <w:hyperlink r:id="rId17">
              <w:r w:rsidRPr="1029588B">
                <w:rPr>
                  <w:rStyle w:val="Hyperlink"/>
                </w:rPr>
                <w:t>program of work</w:t>
              </w:r>
            </w:hyperlink>
            <w:r>
              <w:t xml:space="preserve"> to strengthen our alignment with the National Action Plan on Gender-Based Violence, recognising the increasing expectations of government, students, and the wider community. </w:t>
            </w:r>
          </w:p>
          <w:p w14:paraId="267CF043" w14:textId="1367FFB6" w:rsidR="7F0036AC" w:rsidRDefault="7F0036AC" w:rsidP="00106EAB">
            <w:pPr>
              <w:spacing w:before="240"/>
            </w:pPr>
            <w:r w:rsidRPr="2B53A5A6">
              <w:t>A key part of this reform has been the redesign of our complaints and support processes. Through an innovative intake system, we have streamlined access so that students are connected to the right support at the right time. Instead of navigating multiple services or retelling their experiences, students now have a single, trauma-informed point of entry, supported by structured triage to ensure proportionate and timely responses. This approach has reduced duplication, built confidence in the system, and provided a more compassionate experience for students at moments of significant stress.</w:t>
            </w:r>
          </w:p>
          <w:p w14:paraId="1D31C7BA" w14:textId="27CB0AED" w:rsidR="00510F7B" w:rsidRPr="00374A5D" w:rsidRDefault="7F0036AC" w:rsidP="1029588B">
            <w:pPr>
              <w:spacing w:before="240"/>
              <w:rPr>
                <w:sz w:val="18"/>
                <w:szCs w:val="18"/>
              </w:rPr>
            </w:pPr>
            <w:r>
              <w:t xml:space="preserve">Looking ahead to 2026, </w:t>
            </w:r>
            <w:r w:rsidR="00042786">
              <w:t>we will be</w:t>
            </w:r>
            <w:r>
              <w:t xml:space="preserve"> embedding this model as the foundation for our wider approach to safety, wellbeing, and equity. By connecting our intake system with the Gender-Based Violence Action Plan, we will strengthen prevention, early intervention, and crisis response, while ensuring transparency and accountability through regular reporting. This not only aligns UTAS with national policy directions but also demonstrates to our community that we are listening, responding, and building safer campuses.</w:t>
            </w:r>
          </w:p>
          <w:p w14:paraId="19C7F3DA" w14:textId="4D7E76F5" w:rsidR="00510F7B" w:rsidRPr="00374A5D" w:rsidRDefault="00510F7B" w:rsidP="008649D2">
            <w:pPr>
              <w:pStyle w:val="paragraph"/>
              <w:spacing w:before="0" w:beforeAutospacing="0" w:after="0" w:afterAutospacing="0"/>
              <w:jc w:val="both"/>
              <w:textAlignment w:val="baseline"/>
              <w:rPr>
                <w:rFonts w:asciiTheme="minorHAnsi" w:hAnsiTheme="minorHAnsi" w:cstheme="minorHAnsi"/>
                <w:sz w:val="18"/>
                <w:szCs w:val="18"/>
              </w:rPr>
            </w:pPr>
            <w:r w:rsidRPr="00374A5D">
              <w:rPr>
                <w:rStyle w:val="normaltextrun"/>
                <w:rFonts w:asciiTheme="minorHAnsi" w:hAnsiTheme="minorHAnsi" w:cstheme="minorHAnsi"/>
                <w:b/>
                <w:bCs/>
                <w:sz w:val="22"/>
                <w:szCs w:val="22"/>
              </w:rPr>
              <w:t xml:space="preserve">Upholding </w:t>
            </w:r>
            <w:r w:rsidR="00F60E31">
              <w:rPr>
                <w:rStyle w:val="normaltextrun"/>
                <w:rFonts w:asciiTheme="minorHAnsi" w:hAnsiTheme="minorHAnsi" w:cstheme="minorHAnsi"/>
                <w:b/>
                <w:bCs/>
                <w:sz w:val="22"/>
                <w:szCs w:val="22"/>
              </w:rPr>
              <w:t>F</w:t>
            </w:r>
            <w:r w:rsidRPr="00374A5D">
              <w:rPr>
                <w:rStyle w:val="normaltextrun"/>
                <w:rFonts w:asciiTheme="minorHAnsi" w:hAnsiTheme="minorHAnsi" w:cstheme="minorHAnsi"/>
                <w:b/>
                <w:bCs/>
                <w:sz w:val="22"/>
                <w:szCs w:val="22"/>
              </w:rPr>
              <w:t xml:space="preserve">reedom of </w:t>
            </w:r>
            <w:r w:rsidR="00F60E31">
              <w:rPr>
                <w:rStyle w:val="normaltextrun"/>
                <w:rFonts w:asciiTheme="minorHAnsi" w:hAnsiTheme="minorHAnsi" w:cstheme="minorHAnsi"/>
                <w:b/>
                <w:bCs/>
                <w:sz w:val="22"/>
                <w:szCs w:val="22"/>
              </w:rPr>
              <w:t>S</w:t>
            </w:r>
            <w:r w:rsidRPr="00374A5D">
              <w:rPr>
                <w:rStyle w:val="normaltextrun"/>
                <w:rFonts w:asciiTheme="minorHAnsi" w:hAnsiTheme="minorHAnsi" w:cstheme="minorHAnsi"/>
                <w:b/>
                <w:bCs/>
                <w:sz w:val="22"/>
                <w:szCs w:val="22"/>
              </w:rPr>
              <w:t xml:space="preserve">peech and </w:t>
            </w:r>
            <w:r w:rsidR="00F60E31">
              <w:rPr>
                <w:rStyle w:val="normaltextrun"/>
                <w:rFonts w:asciiTheme="minorHAnsi" w:hAnsiTheme="minorHAnsi" w:cstheme="minorHAnsi"/>
                <w:b/>
                <w:bCs/>
                <w:sz w:val="22"/>
                <w:szCs w:val="22"/>
              </w:rPr>
              <w:t>A</w:t>
            </w:r>
            <w:r w:rsidRPr="00374A5D">
              <w:rPr>
                <w:rStyle w:val="normaltextrun"/>
                <w:rFonts w:asciiTheme="minorHAnsi" w:hAnsiTheme="minorHAnsi" w:cstheme="minorHAnsi"/>
                <w:b/>
                <w:bCs/>
                <w:sz w:val="22"/>
                <w:szCs w:val="22"/>
              </w:rPr>
              <w:t xml:space="preserve">cademic </w:t>
            </w:r>
            <w:r w:rsidR="00F60E31">
              <w:rPr>
                <w:rStyle w:val="normaltextrun"/>
                <w:rFonts w:asciiTheme="minorHAnsi" w:hAnsiTheme="minorHAnsi" w:cstheme="minorHAnsi"/>
                <w:b/>
                <w:bCs/>
                <w:sz w:val="22"/>
                <w:szCs w:val="22"/>
              </w:rPr>
              <w:t>F</w:t>
            </w:r>
            <w:r w:rsidRPr="00374A5D">
              <w:rPr>
                <w:rStyle w:val="normaltextrun"/>
                <w:rFonts w:asciiTheme="minorHAnsi" w:hAnsiTheme="minorHAnsi" w:cstheme="minorHAnsi"/>
                <w:b/>
                <w:bCs/>
                <w:sz w:val="22"/>
                <w:szCs w:val="22"/>
              </w:rPr>
              <w:t>reedom</w:t>
            </w:r>
          </w:p>
          <w:p w14:paraId="26E2BE66" w14:textId="69428F73" w:rsidR="00510F7B" w:rsidRPr="00374A5D" w:rsidRDefault="00510F7B" w:rsidP="008649D2">
            <w:pPr>
              <w:pStyle w:val="paragraph"/>
              <w:spacing w:before="0" w:beforeAutospacing="0" w:after="0" w:afterAutospacing="0"/>
              <w:jc w:val="both"/>
              <w:textAlignment w:val="baseline"/>
              <w:rPr>
                <w:rFonts w:asciiTheme="minorHAnsi" w:hAnsiTheme="minorHAnsi" w:cstheme="minorBidi"/>
                <w:sz w:val="18"/>
                <w:szCs w:val="18"/>
              </w:rPr>
            </w:pPr>
            <w:r w:rsidRPr="6A2EDB45">
              <w:rPr>
                <w:rStyle w:val="normaltextrun"/>
                <w:rFonts w:asciiTheme="minorHAnsi" w:hAnsiTheme="minorHAnsi" w:cstheme="minorBidi"/>
                <w:sz w:val="22"/>
                <w:szCs w:val="22"/>
              </w:rPr>
              <w:t>Considering the role universities play as places of debate, discussion and the sharing and testing of ideas, policies regarding academic freedom and free speech are a critical element of the governance framework when it comes to creating a safe and respectful community. The University of Tasmania fully subscribes to the principles of the Model Code. The University’s entire policy suite was revised in 2020, and the University meets and, in some cases, exceed</w:t>
            </w:r>
            <w:r w:rsidR="00F712B5" w:rsidRPr="6A2EDB45">
              <w:rPr>
                <w:rStyle w:val="normaltextrun"/>
                <w:rFonts w:asciiTheme="minorHAnsi" w:hAnsiTheme="minorHAnsi" w:cstheme="minorBidi"/>
                <w:sz w:val="22"/>
                <w:szCs w:val="22"/>
              </w:rPr>
              <w:t>s</w:t>
            </w:r>
            <w:r w:rsidRPr="6A2EDB45">
              <w:rPr>
                <w:rStyle w:val="normaltextrun"/>
                <w:rFonts w:asciiTheme="minorHAnsi" w:hAnsiTheme="minorHAnsi" w:cstheme="minorBidi"/>
                <w:sz w:val="22"/>
                <w:szCs w:val="22"/>
              </w:rPr>
              <w:t xml:space="preserve"> the Model Code through its new policies. Our strong commitment to academic freedom and free speech at the University of Tasmania is captured in our </w:t>
            </w:r>
            <w:hyperlink r:id="rId18">
              <w:r w:rsidR="20318A8C" w:rsidRPr="6A2EDB45">
                <w:rPr>
                  <w:rStyle w:val="normaltextrun"/>
                  <w:rFonts w:asciiTheme="minorHAnsi" w:hAnsiTheme="minorHAnsi" w:cstheme="minorBidi"/>
                  <w:color w:val="7F4594"/>
                  <w:sz w:val="22"/>
                  <w:szCs w:val="22"/>
                  <w:u w:val="single"/>
                </w:rPr>
                <w:t>Academic Freedom and Free Speech Policy</w:t>
              </w:r>
            </w:hyperlink>
            <w:r w:rsidR="20318A8C" w:rsidRPr="6A2EDB45">
              <w:rPr>
                <w:rStyle w:val="normaltextrun"/>
                <w:rFonts w:asciiTheme="minorHAnsi" w:hAnsiTheme="minorHAnsi" w:cstheme="minorBidi"/>
                <w:sz w:val="22"/>
                <w:szCs w:val="22"/>
              </w:rPr>
              <w:t>.</w:t>
            </w:r>
            <w:r w:rsidRPr="6A2EDB45">
              <w:rPr>
                <w:rStyle w:val="normaltextrun"/>
                <w:rFonts w:asciiTheme="minorHAnsi" w:hAnsiTheme="minorHAnsi" w:cstheme="minorBidi"/>
                <w:sz w:val="22"/>
                <w:szCs w:val="22"/>
              </w:rPr>
              <w:t xml:space="preserve"> We will actively protect members of our community exercising their rights to lawful speech, as we have done in the past</w:t>
            </w:r>
            <w:r w:rsidRPr="6A2EDB45">
              <w:rPr>
                <w:rStyle w:val="normaltextrun"/>
                <w:rFonts w:asciiTheme="minorHAnsi" w:hAnsiTheme="minorHAnsi" w:cstheme="minorBidi"/>
                <w:i/>
                <w:sz w:val="22"/>
                <w:szCs w:val="22"/>
              </w:rPr>
              <w:t>.</w:t>
            </w:r>
            <w:r w:rsidRPr="6A2EDB45">
              <w:rPr>
                <w:rStyle w:val="eop"/>
                <w:rFonts w:asciiTheme="minorHAnsi" w:hAnsiTheme="minorHAnsi" w:cstheme="minorBidi"/>
                <w:sz w:val="22"/>
                <w:szCs w:val="22"/>
              </w:rPr>
              <w:t> </w:t>
            </w:r>
            <w:r w:rsidR="004E6508" w:rsidRPr="004E6508">
              <w:rPr>
                <w:rStyle w:val="eop"/>
                <w:rFonts w:asciiTheme="minorHAnsi" w:hAnsiTheme="minorHAnsi" w:cstheme="minorBidi"/>
                <w:sz w:val="22"/>
                <w:szCs w:val="22"/>
              </w:rPr>
              <w:t>Our Vice-Chancellor has given a range of speeches supporting free-speech and our graduation ceremonies now highlight it as a central feature of what constitutes a university.</w:t>
            </w:r>
          </w:p>
          <w:p w14:paraId="63AF1E7A" w14:textId="77777777" w:rsidR="00510F7B" w:rsidRPr="00374A5D" w:rsidRDefault="00510F7B" w:rsidP="008649D2">
            <w:pPr>
              <w:pStyle w:val="paragraph"/>
              <w:spacing w:before="0" w:beforeAutospacing="0" w:after="0" w:afterAutospacing="0"/>
              <w:jc w:val="both"/>
              <w:textAlignment w:val="baseline"/>
              <w:rPr>
                <w:rFonts w:asciiTheme="minorHAnsi" w:hAnsiTheme="minorHAnsi" w:cstheme="minorHAnsi"/>
                <w:sz w:val="18"/>
                <w:szCs w:val="18"/>
              </w:rPr>
            </w:pPr>
            <w:r w:rsidRPr="00374A5D">
              <w:rPr>
                <w:rStyle w:val="eop"/>
                <w:rFonts w:asciiTheme="minorHAnsi" w:hAnsiTheme="minorHAnsi" w:cstheme="minorHAnsi"/>
                <w:sz w:val="22"/>
                <w:szCs w:val="22"/>
              </w:rPr>
              <w:t> </w:t>
            </w:r>
          </w:p>
          <w:p w14:paraId="50311CD7" w14:textId="161CAFF9" w:rsidR="00510F7B" w:rsidRPr="00374A5D" w:rsidRDefault="00510F7B" w:rsidP="008649D2">
            <w:pPr>
              <w:pStyle w:val="paragraph"/>
              <w:spacing w:before="0" w:beforeAutospacing="0" w:after="0" w:afterAutospacing="0"/>
              <w:jc w:val="both"/>
              <w:textAlignment w:val="baseline"/>
              <w:rPr>
                <w:rFonts w:asciiTheme="minorHAnsi" w:hAnsiTheme="minorHAnsi" w:cstheme="minorHAnsi"/>
                <w:sz w:val="18"/>
                <w:szCs w:val="18"/>
              </w:rPr>
            </w:pPr>
            <w:r w:rsidRPr="00374A5D">
              <w:rPr>
                <w:rStyle w:val="normaltextrun"/>
                <w:rFonts w:asciiTheme="minorHAnsi" w:hAnsiTheme="minorHAnsi" w:cstheme="minorHAnsi"/>
                <w:b/>
                <w:bCs/>
                <w:sz w:val="22"/>
                <w:szCs w:val="22"/>
              </w:rPr>
              <w:t xml:space="preserve">Countering </w:t>
            </w:r>
            <w:r w:rsidR="00D144D8">
              <w:rPr>
                <w:rStyle w:val="normaltextrun"/>
                <w:rFonts w:asciiTheme="minorHAnsi" w:hAnsiTheme="minorHAnsi" w:cstheme="minorHAnsi"/>
                <w:b/>
                <w:bCs/>
                <w:sz w:val="22"/>
                <w:szCs w:val="22"/>
              </w:rPr>
              <w:t>F</w:t>
            </w:r>
            <w:r w:rsidRPr="00374A5D">
              <w:rPr>
                <w:rStyle w:val="normaltextrun"/>
                <w:rFonts w:asciiTheme="minorHAnsi" w:hAnsiTheme="minorHAnsi" w:cstheme="minorHAnsi"/>
                <w:b/>
                <w:bCs/>
                <w:sz w:val="22"/>
                <w:szCs w:val="22"/>
              </w:rPr>
              <w:t xml:space="preserve">oreign </w:t>
            </w:r>
            <w:r w:rsidR="00D144D8">
              <w:rPr>
                <w:rStyle w:val="normaltextrun"/>
                <w:rFonts w:asciiTheme="minorHAnsi" w:hAnsiTheme="minorHAnsi" w:cstheme="minorHAnsi"/>
                <w:b/>
                <w:bCs/>
                <w:sz w:val="22"/>
                <w:szCs w:val="22"/>
              </w:rPr>
              <w:t>I</w:t>
            </w:r>
            <w:r w:rsidRPr="00374A5D">
              <w:rPr>
                <w:rStyle w:val="normaltextrun"/>
                <w:rFonts w:asciiTheme="minorHAnsi" w:hAnsiTheme="minorHAnsi" w:cstheme="minorHAnsi"/>
                <w:b/>
                <w:bCs/>
                <w:sz w:val="22"/>
                <w:szCs w:val="22"/>
              </w:rPr>
              <w:t>nterference</w:t>
            </w:r>
          </w:p>
          <w:p w14:paraId="072C3AE0" w14:textId="5E56D1FC" w:rsidR="00510F7B" w:rsidRPr="00374A5D" w:rsidRDefault="00510F7B" w:rsidP="008649D2">
            <w:pPr>
              <w:pStyle w:val="paragraph"/>
              <w:spacing w:before="0" w:beforeAutospacing="0" w:after="0" w:afterAutospacing="0"/>
              <w:jc w:val="both"/>
              <w:textAlignment w:val="baseline"/>
              <w:rPr>
                <w:rFonts w:asciiTheme="minorHAnsi" w:hAnsiTheme="minorHAnsi" w:cstheme="minorHAnsi"/>
                <w:sz w:val="18"/>
                <w:szCs w:val="18"/>
              </w:rPr>
            </w:pPr>
            <w:r w:rsidRPr="00374A5D">
              <w:rPr>
                <w:rStyle w:val="normaltextrun"/>
                <w:rFonts w:asciiTheme="minorHAnsi" w:hAnsiTheme="minorHAnsi" w:cstheme="minorHAnsi"/>
                <w:sz w:val="22"/>
                <w:szCs w:val="22"/>
              </w:rPr>
              <w:t>We remain vigilant in countering foreign interference, through development of a Cyber </w:t>
            </w:r>
            <w:r w:rsidRPr="00374A5D">
              <w:rPr>
                <w:rStyle w:val="eop"/>
                <w:rFonts w:asciiTheme="minorHAnsi" w:hAnsiTheme="minorHAnsi" w:cstheme="minorHAnsi"/>
                <w:sz w:val="22"/>
                <w:szCs w:val="22"/>
              </w:rPr>
              <w:t> </w:t>
            </w:r>
          </w:p>
          <w:p w14:paraId="21E0EE8C" w14:textId="0AEBCEDA" w:rsidR="00510F7B" w:rsidRPr="00374A5D" w:rsidRDefault="00510F7B" w:rsidP="008649D2">
            <w:pPr>
              <w:pStyle w:val="paragraph"/>
              <w:spacing w:before="0" w:beforeAutospacing="0" w:after="0" w:afterAutospacing="0"/>
              <w:jc w:val="both"/>
              <w:textAlignment w:val="baseline"/>
              <w:rPr>
                <w:rFonts w:asciiTheme="minorHAnsi" w:hAnsiTheme="minorHAnsi" w:cstheme="minorBidi"/>
                <w:sz w:val="18"/>
                <w:szCs w:val="18"/>
              </w:rPr>
            </w:pPr>
            <w:r w:rsidRPr="3DFE158F">
              <w:rPr>
                <w:rStyle w:val="normaltextrun"/>
                <w:rFonts w:asciiTheme="minorHAnsi" w:hAnsiTheme="minorHAnsi" w:cstheme="minorBidi"/>
                <w:sz w:val="22"/>
                <w:szCs w:val="22"/>
              </w:rPr>
              <w:t xml:space="preserve">Security Threat and Risk Assessment and </w:t>
            </w:r>
            <w:r w:rsidR="00005542" w:rsidRPr="3DFE158F">
              <w:rPr>
                <w:rStyle w:val="normaltextrun"/>
                <w:rFonts w:asciiTheme="minorHAnsi" w:hAnsiTheme="minorHAnsi" w:cstheme="minorBidi"/>
                <w:sz w:val="22"/>
                <w:szCs w:val="22"/>
              </w:rPr>
              <w:t xml:space="preserve">an </w:t>
            </w:r>
            <w:r w:rsidRPr="3DFE158F">
              <w:rPr>
                <w:rStyle w:val="normaltextrun"/>
                <w:rFonts w:asciiTheme="minorHAnsi" w:hAnsiTheme="minorHAnsi" w:cstheme="minorBidi"/>
                <w:sz w:val="22"/>
                <w:szCs w:val="22"/>
              </w:rPr>
              <w:t>accompanying 3-year roadmap to track progress. This</w:t>
            </w:r>
            <w:r w:rsidRPr="70D5E52D">
              <w:rPr>
                <w:rStyle w:val="normaltextrun"/>
                <w:rFonts w:asciiTheme="minorHAnsi" w:hAnsiTheme="minorHAnsi" w:cstheme="minorBidi"/>
                <w:sz w:val="22"/>
                <w:szCs w:val="22"/>
              </w:rPr>
              <w:t> </w:t>
            </w:r>
            <w:r w:rsidRPr="3DFE158F">
              <w:rPr>
                <w:rStyle w:val="normaltextrun"/>
                <w:rFonts w:asciiTheme="minorHAnsi" w:hAnsiTheme="minorHAnsi" w:cstheme="minorBidi"/>
                <w:sz w:val="22"/>
                <w:szCs w:val="22"/>
              </w:rPr>
              <w:t>embed</w:t>
            </w:r>
            <w:r w:rsidR="00D75874" w:rsidRPr="3DFE158F">
              <w:rPr>
                <w:rStyle w:val="normaltextrun"/>
                <w:rFonts w:asciiTheme="minorHAnsi" w:hAnsiTheme="minorHAnsi" w:cstheme="minorBidi"/>
                <w:sz w:val="22"/>
                <w:szCs w:val="22"/>
              </w:rPr>
              <w:t>s</w:t>
            </w:r>
            <w:r w:rsidRPr="3DFE158F">
              <w:rPr>
                <w:rStyle w:val="normaltextrun"/>
                <w:rFonts w:asciiTheme="minorHAnsi" w:hAnsiTheme="minorHAnsi" w:cstheme="minorBidi"/>
                <w:sz w:val="22"/>
                <w:szCs w:val="22"/>
              </w:rPr>
              <w:t xml:space="preserve"> control procedures that allow for the management of incident prevention,</w:t>
            </w:r>
            <w:r w:rsidR="00757D49" w:rsidRPr="3DFE158F">
              <w:rPr>
                <w:rStyle w:val="normaltextrun"/>
                <w:rFonts w:asciiTheme="minorHAnsi" w:hAnsiTheme="minorHAnsi" w:cstheme="minorBidi"/>
                <w:sz w:val="22"/>
                <w:szCs w:val="22"/>
              </w:rPr>
              <w:t xml:space="preserve"> </w:t>
            </w:r>
            <w:r w:rsidRPr="3DFE158F">
              <w:rPr>
                <w:rStyle w:val="normaltextrun"/>
                <w:rFonts w:asciiTheme="minorHAnsi" w:hAnsiTheme="minorHAnsi" w:cstheme="minorBidi"/>
                <w:sz w:val="22"/>
                <w:szCs w:val="22"/>
              </w:rPr>
              <w:t>which</w:t>
            </w:r>
            <w:r w:rsidRPr="3DFE158F">
              <w:rPr>
                <w:rStyle w:val="eop"/>
                <w:rFonts w:asciiTheme="minorHAnsi" w:hAnsiTheme="minorHAnsi" w:cstheme="minorBidi"/>
                <w:sz w:val="22"/>
                <w:szCs w:val="22"/>
              </w:rPr>
              <w:t> </w:t>
            </w:r>
            <w:r w:rsidRPr="3DFE158F">
              <w:rPr>
                <w:rStyle w:val="normaltextrun"/>
                <w:rFonts w:asciiTheme="minorHAnsi" w:hAnsiTheme="minorHAnsi" w:cstheme="minorBidi"/>
                <w:sz w:val="22"/>
                <w:szCs w:val="22"/>
              </w:rPr>
              <w:t>aligns with the Office of the Australian Information Commissioner best-practice and with ASIO on due diligence processes. The process also allows implementation of the principle of least privilege</w:t>
            </w:r>
            <w:r w:rsidR="00665F6F" w:rsidRPr="3DFE158F">
              <w:rPr>
                <w:rStyle w:val="normaltextrun"/>
                <w:rFonts w:asciiTheme="minorHAnsi" w:hAnsiTheme="minorHAnsi" w:cstheme="minorBidi"/>
                <w:sz w:val="22"/>
                <w:szCs w:val="22"/>
              </w:rPr>
              <w:t xml:space="preserve"> </w:t>
            </w:r>
            <w:r w:rsidRPr="3DFE158F">
              <w:rPr>
                <w:rStyle w:val="normaltextrun"/>
                <w:rFonts w:asciiTheme="minorHAnsi" w:hAnsiTheme="minorHAnsi" w:cstheme="minorBidi"/>
                <w:sz w:val="22"/>
                <w:szCs w:val="22"/>
              </w:rPr>
              <w:t>deployment process for critical operating systems and the identification of research and IP likely to be of value to foreign partners.</w:t>
            </w:r>
            <w:r w:rsidR="008B128E" w:rsidRPr="3DFE158F">
              <w:rPr>
                <w:rStyle w:val="normaltextrun"/>
                <w:rFonts w:asciiTheme="minorHAnsi" w:hAnsiTheme="minorHAnsi" w:cstheme="minorBidi"/>
                <w:sz w:val="22"/>
                <w:szCs w:val="22"/>
              </w:rPr>
              <w:t xml:space="preserve"> We continue to be vigilant and take appropriate measures in relation non-cyber threats.</w:t>
            </w:r>
          </w:p>
          <w:p w14:paraId="4D2C3E69" w14:textId="77777777" w:rsidR="00510F7B" w:rsidRPr="00374A5D" w:rsidRDefault="00510F7B" w:rsidP="008649D2">
            <w:pPr>
              <w:pStyle w:val="paragraph"/>
              <w:spacing w:before="0" w:beforeAutospacing="0" w:after="0" w:afterAutospacing="0"/>
              <w:jc w:val="both"/>
              <w:textAlignment w:val="baseline"/>
              <w:rPr>
                <w:rFonts w:asciiTheme="minorHAnsi" w:hAnsiTheme="minorHAnsi" w:cstheme="minorHAnsi"/>
                <w:sz w:val="18"/>
                <w:szCs w:val="18"/>
              </w:rPr>
            </w:pPr>
            <w:r w:rsidRPr="00374A5D">
              <w:rPr>
                <w:rStyle w:val="eop"/>
                <w:rFonts w:asciiTheme="minorHAnsi" w:hAnsiTheme="minorHAnsi" w:cstheme="minorHAnsi"/>
                <w:sz w:val="22"/>
                <w:szCs w:val="22"/>
              </w:rPr>
              <w:t> </w:t>
            </w:r>
          </w:p>
          <w:p w14:paraId="35631BE9" w14:textId="65979CC6" w:rsidR="00510F7B" w:rsidRPr="00374A5D" w:rsidRDefault="00510F7B" w:rsidP="008649D2">
            <w:pPr>
              <w:pStyle w:val="paragraph"/>
              <w:spacing w:before="0" w:beforeAutospacing="0" w:after="0" w:afterAutospacing="0"/>
              <w:jc w:val="both"/>
              <w:textAlignment w:val="baseline"/>
              <w:rPr>
                <w:rFonts w:asciiTheme="minorHAnsi" w:hAnsiTheme="minorHAnsi" w:cstheme="minorHAnsi"/>
                <w:sz w:val="18"/>
                <w:szCs w:val="18"/>
              </w:rPr>
            </w:pPr>
            <w:r w:rsidRPr="00374A5D">
              <w:rPr>
                <w:rStyle w:val="normaltextrun"/>
                <w:rFonts w:asciiTheme="minorHAnsi" w:hAnsiTheme="minorHAnsi" w:cstheme="minorHAnsi"/>
                <w:b/>
                <w:bCs/>
                <w:sz w:val="22"/>
                <w:szCs w:val="22"/>
              </w:rPr>
              <w:t>Cyber and Data Security</w:t>
            </w:r>
          </w:p>
          <w:p w14:paraId="76517346" w14:textId="49792398" w:rsidR="00B35363" w:rsidRPr="00217048" w:rsidRDefault="00510F7B" w:rsidP="00217048">
            <w:pPr>
              <w:pStyle w:val="paragraph"/>
              <w:spacing w:before="0" w:beforeAutospacing="0" w:after="0" w:afterAutospacing="0"/>
              <w:jc w:val="both"/>
              <w:textAlignment w:val="baseline"/>
              <w:rPr>
                <w:rFonts w:asciiTheme="minorHAnsi" w:hAnsiTheme="minorHAnsi" w:cstheme="minorHAnsi"/>
                <w:sz w:val="22"/>
                <w:szCs w:val="22"/>
              </w:rPr>
            </w:pPr>
            <w:r w:rsidRPr="00374A5D">
              <w:rPr>
                <w:rStyle w:val="normaltextrun"/>
                <w:rFonts w:asciiTheme="minorHAnsi" w:hAnsiTheme="minorHAnsi" w:cstheme="minorHAnsi"/>
                <w:sz w:val="22"/>
                <w:szCs w:val="22"/>
              </w:rPr>
              <w:t xml:space="preserve">Effective management of information and cyber security enables the strategic objectives of the University to be met while managing risks and protecting systems and information from cyber </w:t>
            </w:r>
            <w:r w:rsidRPr="00374A5D">
              <w:rPr>
                <w:rStyle w:val="normaltextrun"/>
                <w:rFonts w:asciiTheme="minorHAnsi" w:hAnsiTheme="minorHAnsi" w:cstheme="minorHAnsi"/>
                <w:sz w:val="22"/>
                <w:szCs w:val="22"/>
              </w:rPr>
              <w:lastRenderedPageBreak/>
              <w:t xml:space="preserve">threats. Our </w:t>
            </w:r>
            <w:hyperlink r:id="rId19" w:tgtFrame="_blank" w:history="1">
              <w:r w:rsidRPr="00374A5D">
                <w:rPr>
                  <w:rStyle w:val="normaltextrun"/>
                  <w:rFonts w:asciiTheme="minorHAnsi" w:hAnsiTheme="minorHAnsi" w:cstheme="minorHAnsi"/>
                  <w:color w:val="7F4594"/>
                  <w:sz w:val="22"/>
                  <w:szCs w:val="22"/>
                  <w:u w:val="single"/>
                </w:rPr>
                <w:t>Data and Information Governance Policy</w:t>
              </w:r>
            </w:hyperlink>
            <w:r w:rsidRPr="00374A5D">
              <w:rPr>
                <w:rStyle w:val="normaltextrun"/>
                <w:rFonts w:asciiTheme="minorHAnsi" w:hAnsiTheme="minorHAnsi" w:cstheme="minorHAnsi"/>
                <w:sz w:val="22"/>
                <w:szCs w:val="22"/>
              </w:rPr>
              <w:t xml:space="preserve"> outlines our commitment to responsibl</w:t>
            </w:r>
            <w:r w:rsidR="00CA5214">
              <w:rPr>
                <w:rStyle w:val="normaltextrun"/>
                <w:rFonts w:asciiTheme="minorHAnsi" w:hAnsiTheme="minorHAnsi" w:cstheme="minorHAnsi"/>
                <w:sz w:val="22"/>
                <w:szCs w:val="22"/>
              </w:rPr>
              <w:t>e risk management</w:t>
            </w:r>
            <w:r w:rsidRPr="00374A5D">
              <w:rPr>
                <w:rStyle w:val="normaltextrun"/>
                <w:rFonts w:asciiTheme="minorHAnsi" w:hAnsiTheme="minorHAnsi" w:cstheme="minorHAnsi"/>
                <w:sz w:val="22"/>
                <w:szCs w:val="22"/>
              </w:rPr>
              <w:t xml:space="preserve">, </w:t>
            </w:r>
            <w:r w:rsidR="00CA4EE5" w:rsidRPr="00CA4EE5">
              <w:rPr>
                <w:rStyle w:val="normaltextrun"/>
                <w:rFonts w:asciiTheme="minorHAnsi" w:hAnsiTheme="minorHAnsi" w:cstheme="minorHAnsi"/>
                <w:sz w:val="22"/>
                <w:szCs w:val="22"/>
              </w:rPr>
              <w:t xml:space="preserve">safeguards systems and information, and </w:t>
            </w:r>
            <w:r w:rsidR="00D50D13" w:rsidRPr="00CA4EE5">
              <w:rPr>
                <w:rStyle w:val="normaltextrun"/>
                <w:rFonts w:asciiTheme="minorHAnsi" w:hAnsiTheme="minorHAnsi" w:cstheme="minorHAnsi"/>
                <w:sz w:val="22"/>
                <w:szCs w:val="22"/>
              </w:rPr>
              <w:t>maxim</w:t>
            </w:r>
            <w:r w:rsidR="00D50D13">
              <w:rPr>
                <w:rStyle w:val="normaltextrun"/>
                <w:rFonts w:asciiTheme="minorHAnsi" w:hAnsiTheme="minorHAnsi" w:cstheme="minorHAnsi"/>
                <w:sz w:val="22"/>
                <w:szCs w:val="22"/>
              </w:rPr>
              <w:t>i</w:t>
            </w:r>
            <w:r w:rsidR="00D50D13" w:rsidRPr="00CA4EE5">
              <w:rPr>
                <w:rStyle w:val="normaltextrun"/>
                <w:rFonts w:asciiTheme="minorHAnsi" w:hAnsiTheme="minorHAnsi" w:cstheme="minorHAnsi"/>
                <w:sz w:val="22"/>
                <w:szCs w:val="22"/>
              </w:rPr>
              <w:t>s</w:t>
            </w:r>
            <w:r w:rsidR="00D50D13">
              <w:rPr>
                <w:rStyle w:val="normaltextrun"/>
                <w:rFonts w:asciiTheme="minorHAnsi" w:hAnsiTheme="minorHAnsi" w:cstheme="minorHAnsi"/>
                <w:sz w:val="22"/>
                <w:szCs w:val="22"/>
              </w:rPr>
              <w:t>es</w:t>
            </w:r>
            <w:r w:rsidR="00CA4EE5" w:rsidRPr="00CA4EE5">
              <w:rPr>
                <w:rStyle w:val="normaltextrun"/>
                <w:rFonts w:asciiTheme="minorHAnsi" w:hAnsiTheme="minorHAnsi" w:cstheme="minorHAnsi"/>
                <w:sz w:val="22"/>
                <w:szCs w:val="22"/>
              </w:rPr>
              <w:t xml:space="preserve"> information value ethically and compliantly while minimi</w:t>
            </w:r>
            <w:r w:rsidR="00D50D13">
              <w:rPr>
                <w:rStyle w:val="normaltextrun"/>
                <w:rFonts w:asciiTheme="minorHAnsi" w:hAnsiTheme="minorHAnsi" w:cstheme="minorHAnsi"/>
                <w:sz w:val="22"/>
                <w:szCs w:val="22"/>
              </w:rPr>
              <w:t>s</w:t>
            </w:r>
            <w:r w:rsidR="00CA4EE5" w:rsidRPr="00CA4EE5">
              <w:rPr>
                <w:rStyle w:val="normaltextrun"/>
                <w:rFonts w:asciiTheme="minorHAnsi" w:hAnsiTheme="minorHAnsi" w:cstheme="minorHAnsi"/>
                <w:sz w:val="22"/>
                <w:szCs w:val="22"/>
              </w:rPr>
              <w:t>ing costs and risks associated with</w:t>
            </w:r>
            <w:r w:rsidR="00D50D13">
              <w:rPr>
                <w:rStyle w:val="normaltextrun"/>
                <w:rFonts w:asciiTheme="minorHAnsi" w:hAnsiTheme="minorHAnsi" w:cstheme="minorHAnsi"/>
                <w:sz w:val="22"/>
                <w:szCs w:val="22"/>
              </w:rPr>
              <w:t xml:space="preserve"> holding information</w:t>
            </w:r>
            <w:r w:rsidRPr="00374A5D">
              <w:rPr>
                <w:rStyle w:val="normaltextrun"/>
                <w:rFonts w:asciiTheme="minorHAnsi" w:hAnsiTheme="minorHAnsi" w:cstheme="minorHAnsi"/>
                <w:sz w:val="22"/>
                <w:szCs w:val="22"/>
              </w:rPr>
              <w:t>. </w:t>
            </w:r>
            <w:r w:rsidRPr="00374A5D">
              <w:rPr>
                <w:rStyle w:val="eop"/>
                <w:rFonts w:asciiTheme="minorHAnsi" w:hAnsiTheme="minorHAnsi" w:cstheme="minorHAnsi"/>
                <w:sz w:val="22"/>
                <w:szCs w:val="22"/>
              </w:rPr>
              <w:t> </w:t>
            </w:r>
          </w:p>
          <w:p w14:paraId="2C91A87B" w14:textId="77777777" w:rsidR="00C64C94" w:rsidRPr="00374A5D" w:rsidRDefault="00C64C94" w:rsidP="00575E49">
            <w:pPr>
              <w:pStyle w:val="NormalIndent"/>
              <w:spacing w:before="0" w:after="0"/>
              <w:ind w:left="0"/>
              <w:jc w:val="both"/>
              <w:rPr>
                <w:rFonts w:asciiTheme="minorHAnsi" w:hAnsiTheme="minorHAnsi" w:cstheme="minorHAnsi"/>
                <w:i/>
                <w:iCs/>
                <w:szCs w:val="22"/>
              </w:rPr>
            </w:pPr>
          </w:p>
        </w:tc>
      </w:tr>
      <w:tr w:rsidR="001B109C" w:rsidRPr="00374A5D" w14:paraId="0EA45E0C" w14:textId="77777777" w:rsidTr="381975EE">
        <w:tc>
          <w:tcPr>
            <w:tcW w:w="5000" w:type="pct"/>
          </w:tcPr>
          <w:p w14:paraId="767F59C9" w14:textId="651D81F9" w:rsidR="001B109C" w:rsidRPr="00374A5D" w:rsidRDefault="00462848" w:rsidP="00575E49">
            <w:pPr>
              <w:pStyle w:val="Heading4"/>
              <w:keepLines w:val="0"/>
              <w:spacing w:before="180" w:after="60"/>
              <w:jc w:val="both"/>
              <w:rPr>
                <w:rFonts w:asciiTheme="minorHAnsi" w:hAnsiTheme="minorHAnsi" w:cstheme="minorHAnsi"/>
              </w:rPr>
            </w:pPr>
            <w:r w:rsidRPr="00374A5D">
              <w:rPr>
                <w:rFonts w:asciiTheme="minorHAnsi" w:hAnsiTheme="minorHAnsi" w:cstheme="minorHAnsi"/>
              </w:rPr>
              <w:lastRenderedPageBreak/>
              <w:t>S</w:t>
            </w:r>
            <w:r w:rsidR="001B109C" w:rsidRPr="00374A5D">
              <w:rPr>
                <w:rFonts w:asciiTheme="minorHAnsi" w:hAnsiTheme="minorHAnsi" w:cstheme="minorHAnsi"/>
              </w:rPr>
              <w:t xml:space="preserve">trategies for Improving </w:t>
            </w:r>
            <w:r w:rsidR="00F30BFA" w:rsidRPr="00374A5D">
              <w:rPr>
                <w:rFonts w:asciiTheme="minorHAnsi" w:hAnsiTheme="minorHAnsi" w:cstheme="minorHAnsi"/>
              </w:rPr>
              <w:t>E</w:t>
            </w:r>
            <w:r w:rsidR="001B109C" w:rsidRPr="00374A5D">
              <w:rPr>
                <w:rFonts w:asciiTheme="minorHAnsi" w:hAnsiTheme="minorHAnsi" w:cstheme="minorHAnsi"/>
              </w:rPr>
              <w:t xml:space="preserve">quality of </w:t>
            </w:r>
            <w:r w:rsidR="00F30BFA" w:rsidRPr="00374A5D">
              <w:rPr>
                <w:rFonts w:asciiTheme="minorHAnsi" w:hAnsiTheme="minorHAnsi" w:cstheme="minorHAnsi"/>
              </w:rPr>
              <w:t>O</w:t>
            </w:r>
            <w:r w:rsidR="001B109C" w:rsidRPr="00374A5D">
              <w:rPr>
                <w:rFonts w:asciiTheme="minorHAnsi" w:hAnsiTheme="minorHAnsi" w:cstheme="minorHAnsi"/>
              </w:rPr>
              <w:t xml:space="preserve">pportunity in </w:t>
            </w:r>
            <w:r w:rsidR="00F30BFA" w:rsidRPr="00374A5D">
              <w:rPr>
                <w:rFonts w:asciiTheme="minorHAnsi" w:hAnsiTheme="minorHAnsi" w:cstheme="minorHAnsi"/>
              </w:rPr>
              <w:t>H</w:t>
            </w:r>
            <w:r w:rsidR="001B109C" w:rsidRPr="00374A5D">
              <w:rPr>
                <w:rFonts w:asciiTheme="minorHAnsi" w:hAnsiTheme="minorHAnsi" w:cstheme="minorHAnsi"/>
              </w:rPr>
              <w:t xml:space="preserve">igher </w:t>
            </w:r>
            <w:r w:rsidR="00F30BFA" w:rsidRPr="00374A5D">
              <w:rPr>
                <w:rFonts w:asciiTheme="minorHAnsi" w:hAnsiTheme="minorHAnsi" w:cstheme="minorHAnsi"/>
              </w:rPr>
              <w:t>E</w:t>
            </w:r>
            <w:r w:rsidR="001B109C" w:rsidRPr="00374A5D">
              <w:rPr>
                <w:rFonts w:asciiTheme="minorHAnsi" w:hAnsiTheme="minorHAnsi" w:cstheme="minorHAnsi"/>
              </w:rPr>
              <w:t>ducation</w:t>
            </w:r>
          </w:p>
        </w:tc>
      </w:tr>
      <w:tr w:rsidR="001B109C" w:rsidRPr="00374A5D" w14:paraId="1A37823C" w14:textId="77777777" w:rsidTr="381975EE">
        <w:tc>
          <w:tcPr>
            <w:tcW w:w="5000" w:type="pct"/>
          </w:tcPr>
          <w:p w14:paraId="194213D8" w14:textId="7526DB93" w:rsidR="009116FF" w:rsidRPr="009116FF" w:rsidRDefault="00541CA4" w:rsidP="00960420">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lang w:eastAsia="en-US"/>
              </w:rPr>
            </w:pPr>
            <w:bookmarkStart w:id="0" w:name="_Hlk150338733"/>
            <w:bookmarkStart w:id="1" w:name="_Hlk150338471"/>
            <w:r w:rsidRPr="00541CA4">
              <w:rPr>
                <w:rStyle w:val="normaltextrun"/>
                <w:rFonts w:asciiTheme="minorHAnsi" w:eastAsiaTheme="minorEastAsia" w:hAnsiTheme="minorHAnsi" w:cstheme="minorBidi"/>
                <w:sz w:val="22"/>
                <w:szCs w:val="22"/>
                <w:lang w:eastAsia="en-US"/>
              </w:rPr>
              <w:t>The Australian University Accord sets an ambitious target: by 2050, 55% of Australians aged 25 to 34 should hold a higher education qualification</w:t>
            </w:r>
            <w:r w:rsidR="00BE2343">
              <w:rPr>
                <w:rStyle w:val="normaltextrun"/>
                <w:rFonts w:asciiTheme="minorHAnsi" w:eastAsiaTheme="minorEastAsia" w:hAnsiTheme="minorHAnsi" w:cstheme="minorBidi"/>
                <w:sz w:val="22"/>
                <w:szCs w:val="22"/>
                <w:lang w:eastAsia="en-US"/>
              </w:rPr>
              <w:t xml:space="preserve">, with Tasmania currently at </w:t>
            </w:r>
            <w:r w:rsidR="00522F50">
              <w:rPr>
                <w:rStyle w:val="normaltextrun"/>
                <w:rFonts w:asciiTheme="minorHAnsi" w:eastAsiaTheme="minorEastAsia" w:hAnsiTheme="minorHAnsi" w:cstheme="minorBidi"/>
                <w:sz w:val="22"/>
                <w:szCs w:val="22"/>
                <w:lang w:eastAsia="en-US"/>
              </w:rPr>
              <w:t>3</w:t>
            </w:r>
            <w:r w:rsidR="00AE116E">
              <w:rPr>
                <w:rStyle w:val="normaltextrun"/>
                <w:rFonts w:asciiTheme="minorHAnsi" w:eastAsiaTheme="minorEastAsia" w:hAnsiTheme="minorHAnsi" w:cstheme="minorBidi"/>
                <w:sz w:val="22"/>
                <w:szCs w:val="22"/>
                <w:lang w:eastAsia="en-US"/>
              </w:rPr>
              <w:t>7</w:t>
            </w:r>
            <w:r w:rsidR="00522F50">
              <w:rPr>
                <w:rStyle w:val="normaltextrun"/>
                <w:rFonts w:asciiTheme="minorHAnsi" w:eastAsiaTheme="minorEastAsia" w:hAnsiTheme="minorHAnsi" w:cstheme="minorBidi"/>
                <w:sz w:val="22"/>
                <w:szCs w:val="22"/>
                <w:lang w:eastAsia="en-US"/>
              </w:rPr>
              <w:t>%</w:t>
            </w:r>
            <w:r w:rsidRPr="00541CA4">
              <w:rPr>
                <w:rStyle w:val="normaltextrun"/>
                <w:rFonts w:asciiTheme="minorHAnsi" w:eastAsiaTheme="minorEastAsia" w:hAnsiTheme="minorHAnsi" w:cstheme="minorBidi"/>
                <w:sz w:val="22"/>
                <w:szCs w:val="22"/>
                <w:lang w:eastAsia="en-US"/>
              </w:rPr>
              <w:t xml:space="preserve">. </w:t>
            </w:r>
            <w:r w:rsidR="005F15D9">
              <w:rPr>
                <w:rStyle w:val="normaltextrun"/>
                <w:rFonts w:asciiTheme="minorHAnsi" w:eastAsiaTheme="minorEastAsia" w:hAnsiTheme="minorHAnsi" w:cstheme="minorBidi"/>
                <w:sz w:val="22"/>
                <w:szCs w:val="22"/>
                <w:lang w:eastAsia="en-US"/>
              </w:rPr>
              <w:t xml:space="preserve"> </w:t>
            </w:r>
            <w:r w:rsidRPr="00541CA4">
              <w:rPr>
                <w:rStyle w:val="normaltextrun"/>
                <w:rFonts w:asciiTheme="minorHAnsi" w:eastAsiaTheme="minorEastAsia" w:hAnsiTheme="minorHAnsi" w:cstheme="minorBidi"/>
                <w:sz w:val="22"/>
                <w:szCs w:val="22"/>
                <w:lang w:eastAsia="en-US"/>
              </w:rPr>
              <w:t>Much of the increase is expected to be achieved by lifting the number and proportion of students from equity backgrounds participating and succeeding in higher education.</w:t>
            </w:r>
            <w:r w:rsidR="005C61C4">
              <w:rPr>
                <w:rStyle w:val="normaltextrun"/>
                <w:rFonts w:asciiTheme="minorHAnsi" w:eastAsiaTheme="minorEastAsia" w:hAnsiTheme="minorHAnsi" w:cstheme="minorBidi"/>
                <w:sz w:val="22"/>
                <w:szCs w:val="22"/>
                <w:lang w:eastAsia="en-US"/>
              </w:rPr>
              <w:t xml:space="preserve"> </w:t>
            </w:r>
            <w:r w:rsidR="00191541">
              <w:rPr>
                <w:rStyle w:val="normaltextrun"/>
                <w:rFonts w:asciiTheme="minorHAnsi" w:eastAsiaTheme="minorEastAsia" w:hAnsiTheme="minorHAnsi" w:cstheme="minorBidi"/>
                <w:sz w:val="22"/>
                <w:szCs w:val="22"/>
                <w:lang w:eastAsia="en-US"/>
              </w:rPr>
              <w:t xml:space="preserve">There are </w:t>
            </w:r>
            <w:r w:rsidR="009116FF" w:rsidRPr="009116FF">
              <w:rPr>
                <w:rStyle w:val="normaltextrun"/>
                <w:rFonts w:asciiTheme="minorHAnsi" w:eastAsiaTheme="minorEastAsia" w:hAnsiTheme="minorHAnsi" w:cstheme="minorBidi"/>
                <w:sz w:val="22"/>
                <w:szCs w:val="22"/>
                <w:lang w:eastAsia="en-US"/>
              </w:rPr>
              <w:t>four key challenges that need to be addressed to achieve the necessary uplift in Tasmania:</w:t>
            </w:r>
          </w:p>
          <w:p w14:paraId="17000CF4" w14:textId="37BCE537" w:rsidR="009116FF" w:rsidRPr="009116FF" w:rsidRDefault="009116FF" w:rsidP="00960420">
            <w:pPr>
              <w:pStyle w:val="paragraph"/>
              <w:numPr>
                <w:ilvl w:val="0"/>
                <w:numId w:val="30"/>
              </w:numPr>
              <w:spacing w:before="0" w:beforeAutospacing="0" w:after="0" w:afterAutospacing="0"/>
              <w:jc w:val="both"/>
              <w:textAlignment w:val="baseline"/>
              <w:rPr>
                <w:rStyle w:val="normaltextrun"/>
                <w:rFonts w:asciiTheme="minorHAnsi" w:eastAsiaTheme="minorEastAsia" w:hAnsiTheme="minorHAnsi" w:cstheme="minorBidi"/>
                <w:sz w:val="22"/>
                <w:szCs w:val="22"/>
                <w:lang w:eastAsia="en-US"/>
              </w:rPr>
            </w:pPr>
            <w:r w:rsidRPr="009116FF">
              <w:rPr>
                <w:rStyle w:val="normaltextrun"/>
                <w:rFonts w:asciiTheme="minorHAnsi" w:eastAsiaTheme="minorEastAsia" w:hAnsiTheme="minorHAnsi" w:cstheme="minorBidi"/>
                <w:sz w:val="22"/>
                <w:szCs w:val="22"/>
                <w:lang w:eastAsia="en-US"/>
              </w:rPr>
              <w:t>The Scale Challenge: the sheer scale and depth of disadvantage is huge and much larger than other states</w:t>
            </w:r>
          </w:p>
          <w:p w14:paraId="77FDAB0E" w14:textId="024BAED9" w:rsidR="009116FF" w:rsidRPr="009116FF" w:rsidRDefault="009116FF" w:rsidP="00960420">
            <w:pPr>
              <w:pStyle w:val="paragraph"/>
              <w:numPr>
                <w:ilvl w:val="0"/>
                <w:numId w:val="30"/>
              </w:numPr>
              <w:spacing w:before="0" w:beforeAutospacing="0" w:after="0" w:afterAutospacing="0"/>
              <w:jc w:val="both"/>
              <w:textAlignment w:val="baseline"/>
              <w:rPr>
                <w:rStyle w:val="normaltextrun"/>
                <w:rFonts w:asciiTheme="minorHAnsi" w:eastAsiaTheme="minorEastAsia" w:hAnsiTheme="minorHAnsi" w:cstheme="minorBidi"/>
                <w:sz w:val="22"/>
                <w:szCs w:val="22"/>
                <w:lang w:eastAsia="en-US"/>
              </w:rPr>
            </w:pPr>
            <w:r w:rsidRPr="009116FF">
              <w:rPr>
                <w:rStyle w:val="normaltextrun"/>
                <w:rFonts w:asciiTheme="minorHAnsi" w:eastAsiaTheme="minorEastAsia" w:hAnsiTheme="minorHAnsi" w:cstheme="minorBidi"/>
                <w:sz w:val="22"/>
                <w:szCs w:val="22"/>
                <w:lang w:eastAsia="en-US"/>
              </w:rPr>
              <w:t>The Propensity Challenge: the propensity to engage with higher education is low and decreasing</w:t>
            </w:r>
          </w:p>
          <w:p w14:paraId="59981DB0" w14:textId="742A23D8" w:rsidR="009116FF" w:rsidRPr="009116FF" w:rsidRDefault="009116FF" w:rsidP="00960420">
            <w:pPr>
              <w:pStyle w:val="paragraph"/>
              <w:numPr>
                <w:ilvl w:val="0"/>
                <w:numId w:val="30"/>
              </w:numPr>
              <w:spacing w:before="0" w:beforeAutospacing="0" w:after="0" w:afterAutospacing="0"/>
              <w:jc w:val="both"/>
              <w:textAlignment w:val="baseline"/>
              <w:rPr>
                <w:rStyle w:val="normaltextrun"/>
                <w:rFonts w:asciiTheme="minorHAnsi" w:eastAsiaTheme="minorEastAsia" w:hAnsiTheme="minorHAnsi" w:cstheme="minorBidi"/>
                <w:sz w:val="22"/>
                <w:szCs w:val="22"/>
                <w:lang w:eastAsia="en-US"/>
              </w:rPr>
            </w:pPr>
            <w:r w:rsidRPr="009116FF">
              <w:rPr>
                <w:rStyle w:val="normaltextrun"/>
                <w:rFonts w:asciiTheme="minorHAnsi" w:eastAsiaTheme="minorEastAsia" w:hAnsiTheme="minorHAnsi" w:cstheme="minorBidi"/>
                <w:sz w:val="22"/>
                <w:szCs w:val="22"/>
                <w:lang w:eastAsia="en-US"/>
              </w:rPr>
              <w:t xml:space="preserve">The Capability Challenge: with ~50% adult functional illiteracy and numeracy </w:t>
            </w:r>
            <w:r w:rsidR="00C429BC">
              <w:rPr>
                <w:rStyle w:val="normaltextrun"/>
                <w:rFonts w:asciiTheme="minorHAnsi" w:eastAsiaTheme="minorEastAsia" w:hAnsiTheme="minorHAnsi" w:cstheme="minorBidi"/>
                <w:sz w:val="22"/>
                <w:szCs w:val="22"/>
                <w:lang w:eastAsia="en-US"/>
              </w:rPr>
              <w:t xml:space="preserve">in Tasmania </w:t>
            </w:r>
            <w:r w:rsidRPr="009116FF">
              <w:rPr>
                <w:rStyle w:val="normaltextrun"/>
                <w:rFonts w:asciiTheme="minorHAnsi" w:eastAsiaTheme="minorEastAsia" w:hAnsiTheme="minorHAnsi" w:cstheme="minorBidi"/>
                <w:sz w:val="22"/>
                <w:szCs w:val="22"/>
                <w:lang w:eastAsia="en-US"/>
              </w:rPr>
              <w:t>we can’t meet the Accord target without addressing this issue</w:t>
            </w:r>
          </w:p>
          <w:p w14:paraId="0732A47E" w14:textId="33C3A7BC" w:rsidR="00EE3953" w:rsidRDefault="009116FF" w:rsidP="00960420">
            <w:pPr>
              <w:pStyle w:val="paragraph"/>
              <w:numPr>
                <w:ilvl w:val="0"/>
                <w:numId w:val="30"/>
              </w:numPr>
              <w:spacing w:before="0" w:beforeAutospacing="0" w:after="0" w:afterAutospacing="0"/>
              <w:jc w:val="both"/>
              <w:textAlignment w:val="baseline"/>
              <w:rPr>
                <w:rStyle w:val="normaltextrun"/>
                <w:rFonts w:asciiTheme="minorHAnsi" w:eastAsiaTheme="minorEastAsia" w:hAnsiTheme="minorHAnsi" w:cstheme="minorBidi"/>
                <w:sz w:val="22"/>
                <w:szCs w:val="22"/>
                <w:lang w:eastAsia="en-US"/>
              </w:rPr>
            </w:pPr>
            <w:r w:rsidRPr="009116FF">
              <w:rPr>
                <w:rStyle w:val="normaltextrun"/>
                <w:rFonts w:asciiTheme="minorHAnsi" w:eastAsiaTheme="minorEastAsia" w:hAnsiTheme="minorHAnsi" w:cstheme="minorBidi"/>
                <w:sz w:val="22"/>
                <w:szCs w:val="22"/>
                <w:lang w:eastAsia="en-US"/>
              </w:rPr>
              <w:t xml:space="preserve">The Distribution Challenge: the Tasmanian population, especially the low SES group, is highly dispersed and difficult to target </w:t>
            </w:r>
            <w:proofErr w:type="gramStart"/>
            <w:r w:rsidRPr="009116FF">
              <w:rPr>
                <w:rStyle w:val="normaltextrun"/>
                <w:rFonts w:asciiTheme="minorHAnsi" w:eastAsiaTheme="minorEastAsia" w:hAnsiTheme="minorHAnsi" w:cstheme="minorBidi"/>
                <w:sz w:val="22"/>
                <w:szCs w:val="22"/>
                <w:lang w:eastAsia="en-US"/>
              </w:rPr>
              <w:t>in order to</w:t>
            </w:r>
            <w:proofErr w:type="gramEnd"/>
            <w:r w:rsidRPr="009116FF">
              <w:rPr>
                <w:rStyle w:val="normaltextrun"/>
                <w:rFonts w:asciiTheme="minorHAnsi" w:eastAsiaTheme="minorEastAsia" w:hAnsiTheme="minorHAnsi" w:cstheme="minorBidi"/>
                <w:sz w:val="22"/>
                <w:szCs w:val="22"/>
                <w:lang w:eastAsia="en-US"/>
              </w:rPr>
              <w:t xml:space="preserve"> address the above challenges.</w:t>
            </w:r>
          </w:p>
          <w:p w14:paraId="01A60690" w14:textId="7EE304ED" w:rsidR="00BE57F1" w:rsidRPr="00BE57F1" w:rsidRDefault="00BE57F1" w:rsidP="1029588B">
            <w:pPr>
              <w:pStyle w:val="paragraph"/>
              <w:spacing w:after="0"/>
              <w:jc w:val="both"/>
              <w:textAlignment w:val="baseline"/>
              <w:rPr>
                <w:rStyle w:val="normaltextrun"/>
                <w:rFonts w:asciiTheme="minorHAnsi" w:eastAsiaTheme="minorEastAsia" w:hAnsiTheme="minorHAnsi" w:cstheme="minorBidi"/>
                <w:sz w:val="22"/>
                <w:szCs w:val="22"/>
                <w:lang w:eastAsia="en-US"/>
              </w:rPr>
            </w:pPr>
            <w:r w:rsidRPr="1029588B">
              <w:rPr>
                <w:rStyle w:val="normaltextrun"/>
                <w:rFonts w:asciiTheme="minorHAnsi" w:eastAsiaTheme="minorEastAsia" w:hAnsiTheme="minorHAnsi" w:cstheme="minorBidi"/>
                <w:sz w:val="22"/>
                <w:szCs w:val="22"/>
                <w:lang w:eastAsia="en-US"/>
              </w:rPr>
              <w:t>Current proposed funding arrangements (such as Needs-based Funding and Fee-Free Uni Ready places) are important measures to address preparedness and support for equity students that are ready to engage with higher education.  However, they</w:t>
            </w:r>
            <w:r w:rsidR="460A8489" w:rsidRPr="1029588B">
              <w:rPr>
                <w:rStyle w:val="normaltextrun"/>
                <w:rFonts w:asciiTheme="minorHAnsi" w:eastAsiaTheme="minorEastAsia" w:hAnsiTheme="minorHAnsi" w:cstheme="minorBidi"/>
                <w:sz w:val="22"/>
                <w:szCs w:val="22"/>
                <w:lang w:eastAsia="en-US"/>
              </w:rPr>
              <w:t xml:space="preserve"> provide every limited support</w:t>
            </w:r>
            <w:r w:rsidRPr="1029588B">
              <w:rPr>
                <w:rStyle w:val="normaltextrun"/>
                <w:rFonts w:asciiTheme="minorHAnsi" w:eastAsiaTheme="minorEastAsia" w:hAnsiTheme="minorHAnsi" w:cstheme="minorBidi"/>
                <w:sz w:val="22"/>
                <w:szCs w:val="22"/>
                <w:lang w:eastAsia="en-US"/>
              </w:rPr>
              <w:t xml:space="preserve"> to address “pre-access” which is needed to address the broader issue of increasing participation, particularly in those populations that currently show little or no propensity to engage with tertiary education. Pre-access is now widely recognised as the critical first stage of the student equity lifecycle, shaping whether aspiration translates into higher education participation.</w:t>
            </w:r>
          </w:p>
          <w:p w14:paraId="0D08EB31" w14:textId="67E67683" w:rsidR="1029588B" w:rsidRDefault="1029588B" w:rsidP="1029588B">
            <w:pPr>
              <w:pStyle w:val="paragraph"/>
              <w:spacing w:after="0"/>
              <w:jc w:val="both"/>
              <w:rPr>
                <w:rStyle w:val="normaltextrun"/>
                <w:rFonts w:asciiTheme="minorHAnsi" w:eastAsiaTheme="minorEastAsia" w:hAnsiTheme="minorHAnsi" w:cstheme="minorBidi"/>
                <w:sz w:val="22"/>
                <w:szCs w:val="22"/>
                <w:lang w:eastAsia="en-US"/>
              </w:rPr>
            </w:pPr>
          </w:p>
          <w:p w14:paraId="10606018" w14:textId="4F322B11" w:rsidR="005F4E6F" w:rsidRPr="00481132" w:rsidRDefault="005F4E6F" w:rsidP="00F833AA">
            <w:pPr>
              <w:pStyle w:val="paragraph"/>
              <w:spacing w:before="0" w:beforeAutospacing="0" w:after="0" w:afterAutospacing="0"/>
              <w:jc w:val="both"/>
              <w:textAlignment w:val="baseline"/>
              <w:rPr>
                <w:rStyle w:val="normaltextrun"/>
                <w:rFonts w:asciiTheme="minorHAnsi" w:eastAsiaTheme="minorEastAsia" w:hAnsiTheme="minorHAnsi" w:cstheme="minorHAnsi"/>
                <w:b/>
                <w:bCs/>
                <w:sz w:val="22"/>
                <w:szCs w:val="22"/>
              </w:rPr>
            </w:pPr>
            <w:r w:rsidRPr="00481132">
              <w:rPr>
                <w:rStyle w:val="normaltextrun"/>
                <w:rFonts w:asciiTheme="minorHAnsi" w:eastAsiaTheme="minorEastAsia" w:hAnsiTheme="minorHAnsi" w:cstheme="minorHAnsi"/>
                <w:b/>
                <w:bCs/>
                <w:sz w:val="22"/>
                <w:szCs w:val="22"/>
                <w:lang w:eastAsia="en-US"/>
              </w:rPr>
              <w:t>P</w:t>
            </w:r>
            <w:r w:rsidRPr="00481132">
              <w:rPr>
                <w:rStyle w:val="normaltextrun"/>
                <w:rFonts w:asciiTheme="minorHAnsi" w:eastAsiaTheme="minorEastAsia" w:hAnsiTheme="minorHAnsi" w:cstheme="minorHAnsi"/>
                <w:b/>
                <w:bCs/>
                <w:sz w:val="22"/>
                <w:szCs w:val="22"/>
              </w:rPr>
              <w:t xml:space="preserve">re-access </w:t>
            </w:r>
            <w:r w:rsidR="00E4383E" w:rsidRPr="00481132">
              <w:rPr>
                <w:rStyle w:val="normaltextrun"/>
                <w:rFonts w:asciiTheme="minorHAnsi" w:eastAsiaTheme="minorEastAsia" w:hAnsiTheme="minorHAnsi" w:cstheme="minorHAnsi"/>
                <w:b/>
                <w:bCs/>
                <w:sz w:val="22"/>
                <w:szCs w:val="22"/>
              </w:rPr>
              <w:t>a</w:t>
            </w:r>
            <w:r w:rsidR="00E4383E" w:rsidRPr="00481132">
              <w:rPr>
                <w:rStyle w:val="normaltextrun"/>
                <w:rFonts w:asciiTheme="minorHAnsi" w:eastAsiaTheme="minorEastAsia" w:hAnsiTheme="minorHAnsi" w:cstheme="minorHAnsi"/>
                <w:b/>
                <w:sz w:val="22"/>
                <w:szCs w:val="22"/>
              </w:rPr>
              <w:t xml:space="preserve">nd </w:t>
            </w:r>
            <w:r w:rsidR="00C8753F" w:rsidRPr="00481132">
              <w:rPr>
                <w:rStyle w:val="normaltextrun"/>
                <w:rFonts w:asciiTheme="minorHAnsi" w:eastAsiaTheme="minorEastAsia" w:hAnsiTheme="minorHAnsi" w:cstheme="minorHAnsi"/>
                <w:b/>
                <w:bCs/>
                <w:sz w:val="22"/>
                <w:szCs w:val="22"/>
              </w:rPr>
              <w:t>p</w:t>
            </w:r>
            <w:r w:rsidR="00C8753F" w:rsidRPr="00481132">
              <w:rPr>
                <w:rStyle w:val="normaltextrun"/>
                <w:rFonts w:asciiTheme="minorHAnsi" w:eastAsiaTheme="minorEastAsia" w:hAnsiTheme="minorHAnsi" w:cstheme="minorHAnsi"/>
                <w:b/>
                <w:sz w:val="22"/>
                <w:szCs w:val="22"/>
              </w:rPr>
              <w:t>articipation</w:t>
            </w:r>
          </w:p>
          <w:p w14:paraId="59566D2C" w14:textId="66A3F9F8" w:rsidR="00BE57F1" w:rsidRPr="00BE57F1" w:rsidRDefault="00BE57F1" w:rsidP="1029588B">
            <w:pPr>
              <w:pStyle w:val="paragraph"/>
              <w:spacing w:before="0" w:beforeAutospacing="0"/>
              <w:jc w:val="both"/>
              <w:textAlignment w:val="baseline"/>
              <w:rPr>
                <w:rStyle w:val="normaltextrun"/>
                <w:rFonts w:asciiTheme="minorHAnsi" w:eastAsiaTheme="minorEastAsia" w:hAnsiTheme="minorHAnsi" w:cstheme="minorBidi"/>
                <w:sz w:val="22"/>
                <w:szCs w:val="22"/>
                <w:lang w:eastAsia="en-US"/>
              </w:rPr>
            </w:pPr>
            <w:r w:rsidRPr="1029588B">
              <w:rPr>
                <w:rStyle w:val="normaltextrun"/>
                <w:rFonts w:asciiTheme="minorHAnsi" w:eastAsiaTheme="minorEastAsia" w:hAnsiTheme="minorHAnsi" w:cstheme="minorBidi"/>
                <w:sz w:val="22"/>
                <w:szCs w:val="22"/>
                <w:lang w:eastAsia="en-US"/>
              </w:rPr>
              <w:t xml:space="preserve">We propose that the </w:t>
            </w:r>
            <w:r w:rsidR="00BF66F6" w:rsidRPr="1029588B">
              <w:rPr>
                <w:rStyle w:val="normaltextrun"/>
                <w:rFonts w:asciiTheme="minorHAnsi" w:eastAsiaTheme="minorEastAsia" w:hAnsiTheme="minorHAnsi" w:cstheme="minorBidi"/>
                <w:sz w:val="22"/>
                <w:szCs w:val="22"/>
                <w:lang w:eastAsia="en-US"/>
              </w:rPr>
              <w:t>s</w:t>
            </w:r>
            <w:r w:rsidR="00BF66F6" w:rsidRPr="1029588B">
              <w:rPr>
                <w:rStyle w:val="normaltextrun"/>
                <w:rFonts w:asciiTheme="minorHAnsi" w:eastAsiaTheme="minorEastAsia" w:hAnsiTheme="minorHAnsi" w:cstheme="minorBidi"/>
                <w:sz w:val="22"/>
                <w:szCs w:val="22"/>
              </w:rPr>
              <w:t xml:space="preserve">ignificant </w:t>
            </w:r>
            <w:r w:rsidRPr="1029588B">
              <w:rPr>
                <w:rStyle w:val="normaltextrun"/>
                <w:rFonts w:asciiTheme="minorHAnsi" w:eastAsiaTheme="minorEastAsia" w:hAnsiTheme="minorHAnsi" w:cstheme="minorBidi"/>
                <w:sz w:val="22"/>
                <w:szCs w:val="22"/>
                <w:lang w:eastAsia="en-US"/>
              </w:rPr>
              <w:t>challenges to increasing equity participation in Tasmania can be addressed through a pre-access strategy that is based around three key pillars:</w:t>
            </w:r>
          </w:p>
          <w:p w14:paraId="43AADD59" w14:textId="41AF4A30" w:rsidR="1029588B" w:rsidRDefault="1029588B" w:rsidP="1029588B">
            <w:pPr>
              <w:pStyle w:val="paragraph"/>
              <w:spacing w:before="0" w:beforeAutospacing="0"/>
              <w:jc w:val="both"/>
              <w:rPr>
                <w:rStyle w:val="normaltextrun"/>
                <w:rFonts w:asciiTheme="minorHAnsi" w:eastAsiaTheme="minorEastAsia" w:hAnsiTheme="minorHAnsi" w:cstheme="minorBidi"/>
                <w:sz w:val="22"/>
                <w:szCs w:val="22"/>
                <w:lang w:eastAsia="en-US"/>
              </w:rPr>
            </w:pPr>
          </w:p>
          <w:p w14:paraId="63A706ED" w14:textId="17B23C77" w:rsidR="00BE57F1" w:rsidRDefault="00BE57F1" w:rsidP="00382F4B">
            <w:pPr>
              <w:pStyle w:val="paragraph"/>
              <w:spacing w:after="0" w:afterAutospacing="0"/>
              <w:jc w:val="both"/>
              <w:textAlignment w:val="baseline"/>
              <w:rPr>
                <w:rStyle w:val="normaltextrun"/>
                <w:rFonts w:asciiTheme="minorHAnsi" w:eastAsiaTheme="minorEastAsia" w:hAnsiTheme="minorHAnsi" w:cstheme="minorBidi"/>
                <w:sz w:val="22"/>
                <w:szCs w:val="22"/>
                <w:lang w:eastAsia="en-US"/>
              </w:rPr>
            </w:pPr>
            <w:r w:rsidRPr="00A00784">
              <w:rPr>
                <w:rStyle w:val="normaltextrun"/>
                <w:rFonts w:asciiTheme="minorHAnsi" w:eastAsiaTheme="minorEastAsia" w:hAnsiTheme="minorHAnsi" w:cstheme="minorBidi"/>
                <w:i/>
                <w:iCs/>
                <w:sz w:val="22"/>
                <w:szCs w:val="22"/>
                <w:lang w:eastAsia="en-US"/>
              </w:rPr>
              <w:t xml:space="preserve">Tackling the </w:t>
            </w:r>
            <w:r w:rsidR="0007164F">
              <w:rPr>
                <w:rStyle w:val="normaltextrun"/>
                <w:rFonts w:asciiTheme="minorHAnsi" w:eastAsiaTheme="minorEastAsia" w:hAnsiTheme="minorHAnsi" w:cstheme="minorBidi"/>
                <w:i/>
                <w:iCs/>
                <w:sz w:val="22"/>
                <w:szCs w:val="22"/>
                <w:lang w:eastAsia="en-US"/>
              </w:rPr>
              <w:t>p</w:t>
            </w:r>
            <w:r w:rsidRPr="00A00784">
              <w:rPr>
                <w:rStyle w:val="normaltextrun"/>
                <w:rFonts w:asciiTheme="minorHAnsi" w:eastAsiaTheme="minorEastAsia" w:hAnsiTheme="minorHAnsi" w:cstheme="minorBidi"/>
                <w:i/>
                <w:iCs/>
                <w:sz w:val="22"/>
                <w:szCs w:val="22"/>
                <w:lang w:eastAsia="en-US"/>
              </w:rPr>
              <w:t xml:space="preserve">ropensity </w:t>
            </w:r>
            <w:r w:rsidR="0007164F">
              <w:rPr>
                <w:rStyle w:val="normaltextrun"/>
                <w:rFonts w:asciiTheme="minorHAnsi" w:eastAsiaTheme="minorEastAsia" w:hAnsiTheme="minorHAnsi" w:cstheme="minorBidi"/>
                <w:i/>
                <w:iCs/>
                <w:sz w:val="22"/>
                <w:szCs w:val="22"/>
                <w:lang w:eastAsia="en-US"/>
              </w:rPr>
              <w:t>and</w:t>
            </w:r>
            <w:r w:rsidRPr="00A00784">
              <w:rPr>
                <w:rStyle w:val="normaltextrun"/>
                <w:rFonts w:asciiTheme="minorHAnsi" w:eastAsiaTheme="minorEastAsia" w:hAnsiTheme="minorHAnsi" w:cstheme="minorBidi"/>
                <w:i/>
                <w:iCs/>
                <w:sz w:val="22"/>
                <w:szCs w:val="22"/>
                <w:lang w:eastAsia="en-US"/>
              </w:rPr>
              <w:t xml:space="preserve"> </w:t>
            </w:r>
            <w:r w:rsidR="0007164F">
              <w:rPr>
                <w:rStyle w:val="normaltextrun"/>
                <w:rFonts w:asciiTheme="minorHAnsi" w:eastAsiaTheme="minorEastAsia" w:hAnsiTheme="minorHAnsi" w:cstheme="minorBidi"/>
                <w:i/>
                <w:iCs/>
                <w:sz w:val="22"/>
                <w:szCs w:val="22"/>
                <w:lang w:eastAsia="en-US"/>
              </w:rPr>
              <w:t>s</w:t>
            </w:r>
            <w:r w:rsidRPr="00A00784">
              <w:rPr>
                <w:rStyle w:val="normaltextrun"/>
                <w:rFonts w:asciiTheme="minorHAnsi" w:eastAsiaTheme="minorEastAsia" w:hAnsiTheme="minorHAnsi" w:cstheme="minorBidi"/>
                <w:i/>
                <w:iCs/>
                <w:sz w:val="22"/>
                <w:szCs w:val="22"/>
                <w:lang w:eastAsia="en-US"/>
              </w:rPr>
              <w:t xml:space="preserve">cale </w:t>
            </w:r>
            <w:r w:rsidR="0007164F">
              <w:rPr>
                <w:rStyle w:val="normaltextrun"/>
                <w:rFonts w:asciiTheme="minorHAnsi" w:eastAsiaTheme="minorEastAsia" w:hAnsiTheme="minorHAnsi" w:cstheme="minorBidi"/>
                <w:i/>
                <w:iCs/>
                <w:sz w:val="22"/>
                <w:szCs w:val="22"/>
                <w:lang w:eastAsia="en-US"/>
              </w:rPr>
              <w:t>c</w:t>
            </w:r>
            <w:r w:rsidRPr="00A00784">
              <w:rPr>
                <w:rStyle w:val="normaltextrun"/>
                <w:rFonts w:asciiTheme="minorHAnsi" w:eastAsiaTheme="minorEastAsia" w:hAnsiTheme="minorHAnsi" w:cstheme="minorBidi"/>
                <w:i/>
                <w:iCs/>
                <w:sz w:val="22"/>
                <w:szCs w:val="22"/>
                <w:lang w:eastAsia="en-US"/>
              </w:rPr>
              <w:t>hallenges through interventions across the life course that build aspiration and engagement</w:t>
            </w:r>
            <w:r w:rsidR="00F671E2">
              <w:rPr>
                <w:rStyle w:val="normaltextrun"/>
                <w:rFonts w:asciiTheme="minorHAnsi" w:eastAsiaTheme="minorEastAsia" w:hAnsiTheme="minorHAnsi" w:cstheme="minorBidi"/>
                <w:sz w:val="22"/>
                <w:szCs w:val="22"/>
                <w:lang w:eastAsia="en-US"/>
              </w:rPr>
              <w:t xml:space="preserve">.  </w:t>
            </w:r>
            <w:r w:rsidR="00220D67">
              <w:rPr>
                <w:rStyle w:val="normaltextrun"/>
                <w:rFonts w:asciiTheme="minorHAnsi" w:eastAsiaTheme="minorEastAsia" w:hAnsiTheme="minorHAnsi" w:cstheme="minorBidi"/>
                <w:sz w:val="22"/>
                <w:szCs w:val="22"/>
                <w:lang w:eastAsia="en-US"/>
              </w:rPr>
              <w:t>This includes:</w:t>
            </w:r>
          </w:p>
          <w:p w14:paraId="4D02363A" w14:textId="1498F72F" w:rsidR="00382F4B" w:rsidRPr="00382F4B" w:rsidRDefault="00382F4B" w:rsidP="00382F4B">
            <w:pPr>
              <w:pStyle w:val="paragraph"/>
              <w:numPr>
                <w:ilvl w:val="0"/>
                <w:numId w:val="31"/>
              </w:numPr>
              <w:spacing w:before="0" w:beforeAutospacing="0"/>
              <w:jc w:val="both"/>
              <w:textAlignment w:val="baseline"/>
              <w:rPr>
                <w:rStyle w:val="normaltextrun"/>
                <w:rFonts w:asciiTheme="minorHAnsi" w:eastAsiaTheme="minorEastAsia" w:hAnsiTheme="minorHAnsi" w:cstheme="minorBidi"/>
                <w:sz w:val="22"/>
                <w:szCs w:val="22"/>
                <w:lang w:eastAsia="en-US"/>
              </w:rPr>
            </w:pPr>
            <w:r w:rsidRPr="00382F4B">
              <w:rPr>
                <w:rStyle w:val="normaltextrun"/>
                <w:rFonts w:asciiTheme="minorHAnsi" w:eastAsiaTheme="minorEastAsia" w:hAnsiTheme="minorHAnsi" w:cstheme="minorBidi"/>
                <w:sz w:val="22"/>
                <w:szCs w:val="22"/>
                <w:lang w:eastAsia="en-US"/>
              </w:rPr>
              <w:t>Primary School and Parents: building aspiration early amongst children and their families</w:t>
            </w:r>
            <w:r>
              <w:rPr>
                <w:rStyle w:val="normaltextrun"/>
                <w:rFonts w:asciiTheme="minorHAnsi" w:eastAsiaTheme="minorEastAsia" w:hAnsiTheme="minorHAnsi" w:cstheme="minorBidi"/>
                <w:sz w:val="22"/>
                <w:szCs w:val="22"/>
                <w:lang w:eastAsia="en-US"/>
              </w:rPr>
              <w:t xml:space="preserve"> through programs such as the Children’s University</w:t>
            </w:r>
            <w:r w:rsidR="002359EE">
              <w:rPr>
                <w:rStyle w:val="normaltextrun"/>
                <w:rFonts w:asciiTheme="minorHAnsi" w:eastAsiaTheme="minorEastAsia" w:hAnsiTheme="minorHAnsi" w:cstheme="minorBidi"/>
                <w:sz w:val="22"/>
                <w:szCs w:val="22"/>
                <w:lang w:eastAsia="en-US"/>
              </w:rPr>
              <w:t>.</w:t>
            </w:r>
          </w:p>
          <w:p w14:paraId="68E71C8B" w14:textId="4B4F8CF5" w:rsidR="00382F4B" w:rsidRPr="00382F4B" w:rsidRDefault="00382F4B" w:rsidP="00382F4B">
            <w:pPr>
              <w:pStyle w:val="paragraph"/>
              <w:numPr>
                <w:ilvl w:val="0"/>
                <w:numId w:val="31"/>
              </w:numPr>
              <w:spacing w:before="0" w:beforeAutospacing="0"/>
              <w:jc w:val="both"/>
              <w:textAlignment w:val="baseline"/>
              <w:rPr>
                <w:rStyle w:val="normaltextrun"/>
                <w:rFonts w:asciiTheme="minorHAnsi" w:eastAsiaTheme="minorEastAsia" w:hAnsiTheme="minorHAnsi" w:cstheme="minorBidi"/>
                <w:sz w:val="22"/>
                <w:szCs w:val="22"/>
                <w:lang w:eastAsia="en-US"/>
              </w:rPr>
            </w:pPr>
            <w:r w:rsidRPr="00382F4B">
              <w:rPr>
                <w:rStyle w:val="normaltextrun"/>
                <w:rFonts w:asciiTheme="minorHAnsi" w:eastAsiaTheme="minorEastAsia" w:hAnsiTheme="minorHAnsi" w:cstheme="minorBidi"/>
                <w:sz w:val="22"/>
                <w:szCs w:val="22"/>
                <w:lang w:eastAsia="en-US"/>
              </w:rPr>
              <w:t>Secondary School: direct engagement in and partnerships with senior secondary school</w:t>
            </w:r>
            <w:r w:rsidR="00721BDB">
              <w:rPr>
                <w:rStyle w:val="normaltextrun"/>
                <w:rFonts w:asciiTheme="minorHAnsi" w:eastAsiaTheme="minorEastAsia" w:hAnsiTheme="minorHAnsi" w:cstheme="minorBidi"/>
                <w:sz w:val="22"/>
                <w:szCs w:val="22"/>
                <w:lang w:eastAsia="en-US"/>
              </w:rPr>
              <w:t xml:space="preserve"> to deliver programs </w:t>
            </w:r>
            <w:r w:rsidR="00C014CC">
              <w:rPr>
                <w:rStyle w:val="normaltextrun"/>
                <w:rFonts w:asciiTheme="minorHAnsi" w:eastAsiaTheme="minorEastAsia" w:hAnsiTheme="minorHAnsi" w:cstheme="minorBidi"/>
                <w:sz w:val="22"/>
                <w:szCs w:val="22"/>
                <w:lang w:eastAsia="en-US"/>
              </w:rPr>
              <w:t xml:space="preserve">that </w:t>
            </w:r>
            <w:r w:rsidR="001B762F">
              <w:rPr>
                <w:rStyle w:val="normaltextrun"/>
                <w:rFonts w:asciiTheme="minorHAnsi" w:eastAsiaTheme="minorEastAsia" w:hAnsiTheme="minorHAnsi" w:cstheme="minorBidi"/>
                <w:sz w:val="22"/>
                <w:szCs w:val="22"/>
                <w:lang w:eastAsia="en-US"/>
              </w:rPr>
              <w:t xml:space="preserve">extend from </w:t>
            </w:r>
            <w:r w:rsidR="00C014CC">
              <w:rPr>
                <w:rStyle w:val="normaltextrun"/>
                <w:rFonts w:asciiTheme="minorHAnsi" w:eastAsiaTheme="minorEastAsia" w:hAnsiTheme="minorHAnsi" w:cstheme="minorBidi"/>
                <w:sz w:val="22"/>
                <w:szCs w:val="22"/>
                <w:lang w:eastAsia="en-US"/>
              </w:rPr>
              <w:t xml:space="preserve">in-school and on-campus </w:t>
            </w:r>
            <w:r w:rsidR="003F7F06">
              <w:rPr>
                <w:rStyle w:val="normaltextrun"/>
                <w:rFonts w:asciiTheme="minorHAnsi" w:eastAsiaTheme="minorEastAsia" w:hAnsiTheme="minorHAnsi" w:cstheme="minorBidi"/>
                <w:sz w:val="22"/>
                <w:szCs w:val="22"/>
                <w:lang w:eastAsia="en-US"/>
              </w:rPr>
              <w:t>outreach</w:t>
            </w:r>
            <w:r w:rsidR="00C1022D">
              <w:rPr>
                <w:rStyle w:val="normaltextrun"/>
                <w:rFonts w:asciiTheme="minorHAnsi" w:eastAsiaTheme="minorEastAsia" w:hAnsiTheme="minorHAnsi" w:cstheme="minorBidi"/>
                <w:sz w:val="22"/>
                <w:szCs w:val="22"/>
                <w:lang w:eastAsia="en-US"/>
              </w:rPr>
              <w:t xml:space="preserve"> and engagement to include </w:t>
            </w:r>
            <w:r w:rsidR="00C014CC">
              <w:rPr>
                <w:rStyle w:val="normaltextrun"/>
                <w:rFonts w:asciiTheme="minorHAnsi" w:eastAsiaTheme="minorEastAsia" w:hAnsiTheme="minorHAnsi" w:cstheme="minorBidi"/>
                <w:sz w:val="22"/>
                <w:szCs w:val="22"/>
                <w:lang w:eastAsia="en-US"/>
              </w:rPr>
              <w:t xml:space="preserve">initiatives such as the Universities Connections Program, </w:t>
            </w:r>
            <w:proofErr w:type="spellStart"/>
            <w:r w:rsidR="002359EE">
              <w:rPr>
                <w:rStyle w:val="normaltextrun"/>
                <w:rFonts w:asciiTheme="minorHAnsi" w:eastAsiaTheme="minorEastAsia" w:hAnsiTheme="minorHAnsi" w:cstheme="minorBidi"/>
                <w:sz w:val="22"/>
                <w:szCs w:val="22"/>
                <w:lang w:eastAsia="en-US"/>
              </w:rPr>
              <w:t>UniHubs</w:t>
            </w:r>
            <w:proofErr w:type="spellEnd"/>
            <w:r w:rsidR="002359EE">
              <w:rPr>
                <w:rStyle w:val="normaltextrun"/>
                <w:rFonts w:asciiTheme="minorHAnsi" w:eastAsiaTheme="minorEastAsia" w:hAnsiTheme="minorHAnsi" w:cstheme="minorBidi"/>
                <w:sz w:val="22"/>
                <w:szCs w:val="22"/>
                <w:lang w:eastAsia="en-US"/>
              </w:rPr>
              <w:t xml:space="preserve"> and the Schools Recommendation Program.</w:t>
            </w:r>
          </w:p>
          <w:p w14:paraId="0F5B5815" w14:textId="10BD0D58" w:rsidR="00382F4B" w:rsidRDefault="00382F4B" w:rsidP="1029588B">
            <w:pPr>
              <w:pStyle w:val="paragraph"/>
              <w:numPr>
                <w:ilvl w:val="0"/>
                <w:numId w:val="31"/>
              </w:numPr>
              <w:spacing w:before="0" w:beforeAutospacing="0"/>
              <w:jc w:val="both"/>
              <w:rPr>
                <w:rStyle w:val="normaltextrun"/>
                <w:rFonts w:asciiTheme="minorHAnsi" w:eastAsiaTheme="minorEastAsia" w:hAnsiTheme="minorHAnsi" w:cstheme="minorBidi"/>
                <w:sz w:val="22"/>
                <w:szCs w:val="22"/>
                <w:lang w:eastAsia="en-US"/>
              </w:rPr>
            </w:pPr>
            <w:r w:rsidRPr="1029588B">
              <w:rPr>
                <w:rStyle w:val="normaltextrun"/>
                <w:rFonts w:asciiTheme="minorHAnsi" w:eastAsiaTheme="minorEastAsia" w:hAnsiTheme="minorHAnsi" w:cstheme="minorBidi"/>
                <w:sz w:val="22"/>
                <w:szCs w:val="22"/>
                <w:lang w:eastAsia="en-US"/>
              </w:rPr>
              <w:t>Adult learners: community engagement with those who have the capability to attend university but who aren’t engaging</w:t>
            </w:r>
            <w:r w:rsidR="00CC2948" w:rsidRPr="1029588B">
              <w:rPr>
                <w:rStyle w:val="normaltextrun"/>
                <w:rFonts w:asciiTheme="minorHAnsi" w:eastAsiaTheme="minorEastAsia" w:hAnsiTheme="minorHAnsi" w:cstheme="minorBidi"/>
                <w:sz w:val="22"/>
                <w:szCs w:val="22"/>
                <w:lang w:eastAsia="en-US"/>
              </w:rPr>
              <w:t xml:space="preserve"> by utilising existing</w:t>
            </w:r>
            <w:r w:rsidR="00091A31" w:rsidRPr="1029588B">
              <w:rPr>
                <w:rStyle w:val="normaltextrun"/>
                <w:rFonts w:asciiTheme="minorHAnsi" w:eastAsiaTheme="minorEastAsia" w:hAnsiTheme="minorHAnsi" w:cstheme="minorBidi"/>
                <w:sz w:val="22"/>
                <w:szCs w:val="22"/>
                <w:lang w:eastAsia="en-US"/>
              </w:rPr>
              <w:t xml:space="preserve"> </w:t>
            </w:r>
            <w:r w:rsidR="00A4704E" w:rsidRPr="1029588B">
              <w:rPr>
                <w:rStyle w:val="normaltextrun"/>
                <w:rFonts w:asciiTheme="minorHAnsi" w:eastAsiaTheme="minorEastAsia" w:hAnsiTheme="minorHAnsi" w:cstheme="minorBidi"/>
                <w:sz w:val="22"/>
                <w:szCs w:val="22"/>
                <w:lang w:eastAsia="en-US"/>
              </w:rPr>
              <w:t>community contact points such as local libraries and job hubs</w:t>
            </w:r>
            <w:r w:rsidR="00DB7E6F" w:rsidRPr="1029588B">
              <w:rPr>
                <w:rStyle w:val="normaltextrun"/>
                <w:rFonts w:asciiTheme="minorHAnsi" w:eastAsiaTheme="minorEastAsia" w:hAnsiTheme="minorHAnsi" w:cstheme="minorBidi"/>
                <w:sz w:val="22"/>
                <w:szCs w:val="22"/>
                <w:lang w:eastAsia="en-US"/>
              </w:rPr>
              <w:t xml:space="preserve"> to support </w:t>
            </w:r>
            <w:r w:rsidR="00EA3098" w:rsidRPr="1029588B">
              <w:rPr>
                <w:rStyle w:val="normaltextrun"/>
                <w:rFonts w:asciiTheme="minorHAnsi" w:eastAsiaTheme="minorEastAsia" w:hAnsiTheme="minorHAnsi" w:cstheme="minorBidi"/>
                <w:sz w:val="22"/>
                <w:szCs w:val="22"/>
                <w:lang w:eastAsia="en-US"/>
              </w:rPr>
              <w:t>a network of education engagement officers</w:t>
            </w:r>
            <w:r w:rsidR="00A00784" w:rsidRPr="1029588B">
              <w:rPr>
                <w:rStyle w:val="normaltextrun"/>
                <w:rFonts w:asciiTheme="minorHAnsi" w:eastAsiaTheme="minorEastAsia" w:hAnsiTheme="minorHAnsi" w:cstheme="minorBidi"/>
                <w:sz w:val="22"/>
                <w:szCs w:val="22"/>
                <w:lang w:eastAsia="en-US"/>
              </w:rPr>
              <w:t xml:space="preserve">, </w:t>
            </w:r>
            <w:r w:rsidR="00C42A05" w:rsidRPr="1029588B">
              <w:rPr>
                <w:rStyle w:val="normaltextrun"/>
                <w:rFonts w:asciiTheme="minorHAnsi" w:eastAsiaTheme="minorEastAsia" w:hAnsiTheme="minorHAnsi" w:cstheme="minorBidi"/>
                <w:sz w:val="22"/>
                <w:szCs w:val="22"/>
                <w:lang w:eastAsia="en-US"/>
              </w:rPr>
              <w:t>a</w:t>
            </w:r>
            <w:r w:rsidR="00C42A05" w:rsidRPr="1029588B">
              <w:rPr>
                <w:rStyle w:val="normaltextrun"/>
                <w:rFonts w:asciiTheme="minorHAnsi" w:eastAsiaTheme="minorEastAsia" w:hAnsiTheme="minorHAnsi" w:cstheme="minorBidi"/>
                <w:sz w:val="22"/>
                <w:szCs w:val="22"/>
              </w:rPr>
              <w:t>nd</w:t>
            </w:r>
            <w:r w:rsidR="00A00784" w:rsidRPr="1029588B">
              <w:rPr>
                <w:rStyle w:val="normaltextrun"/>
                <w:rFonts w:asciiTheme="minorHAnsi" w:eastAsiaTheme="minorEastAsia" w:hAnsiTheme="minorHAnsi" w:cstheme="minorBidi"/>
                <w:sz w:val="22"/>
                <w:szCs w:val="22"/>
                <w:lang w:eastAsia="en-US"/>
              </w:rPr>
              <w:t xml:space="preserve"> through ground-breaking initiatives such as the Local Learning Leaders Project.</w:t>
            </w:r>
          </w:p>
          <w:p w14:paraId="19C1A484" w14:textId="5F239D63" w:rsidR="00BE57F1" w:rsidRDefault="00BE57F1" w:rsidP="0012795E">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lang w:eastAsia="en-US"/>
              </w:rPr>
            </w:pPr>
            <w:r w:rsidRPr="00925C35">
              <w:rPr>
                <w:rStyle w:val="normaltextrun"/>
                <w:rFonts w:asciiTheme="minorHAnsi" w:eastAsiaTheme="minorEastAsia" w:hAnsiTheme="minorHAnsi" w:cstheme="minorBidi"/>
                <w:i/>
                <w:iCs/>
                <w:sz w:val="22"/>
                <w:szCs w:val="22"/>
                <w:lang w:eastAsia="en-US"/>
              </w:rPr>
              <w:lastRenderedPageBreak/>
              <w:t xml:space="preserve">Tackling the </w:t>
            </w:r>
            <w:r w:rsidR="0007164F">
              <w:rPr>
                <w:rStyle w:val="normaltextrun"/>
                <w:rFonts w:asciiTheme="minorHAnsi" w:eastAsiaTheme="minorEastAsia" w:hAnsiTheme="minorHAnsi" w:cstheme="minorBidi"/>
                <w:i/>
                <w:iCs/>
                <w:sz w:val="22"/>
                <w:szCs w:val="22"/>
                <w:lang w:eastAsia="en-US"/>
              </w:rPr>
              <w:t>c</w:t>
            </w:r>
            <w:r w:rsidRPr="00925C35">
              <w:rPr>
                <w:rStyle w:val="normaltextrun"/>
                <w:rFonts w:asciiTheme="minorHAnsi" w:eastAsiaTheme="minorEastAsia" w:hAnsiTheme="minorHAnsi" w:cstheme="minorBidi"/>
                <w:i/>
                <w:iCs/>
                <w:sz w:val="22"/>
                <w:szCs w:val="22"/>
                <w:lang w:eastAsia="en-US"/>
              </w:rPr>
              <w:t xml:space="preserve">apability and </w:t>
            </w:r>
            <w:r w:rsidR="0007164F">
              <w:rPr>
                <w:rStyle w:val="normaltextrun"/>
                <w:rFonts w:asciiTheme="minorHAnsi" w:eastAsiaTheme="minorEastAsia" w:hAnsiTheme="minorHAnsi" w:cstheme="minorBidi"/>
                <w:i/>
                <w:iCs/>
                <w:sz w:val="22"/>
                <w:szCs w:val="22"/>
                <w:lang w:eastAsia="en-US"/>
              </w:rPr>
              <w:t>d</w:t>
            </w:r>
            <w:r w:rsidRPr="00925C35">
              <w:rPr>
                <w:rStyle w:val="normaltextrun"/>
                <w:rFonts w:asciiTheme="minorHAnsi" w:eastAsiaTheme="minorEastAsia" w:hAnsiTheme="minorHAnsi" w:cstheme="minorBidi"/>
                <w:i/>
                <w:iCs/>
                <w:sz w:val="22"/>
                <w:szCs w:val="22"/>
                <w:lang w:eastAsia="en-US"/>
              </w:rPr>
              <w:t xml:space="preserve">istribution </w:t>
            </w:r>
            <w:r w:rsidR="0007164F">
              <w:rPr>
                <w:rStyle w:val="normaltextrun"/>
                <w:rFonts w:asciiTheme="minorHAnsi" w:eastAsiaTheme="minorEastAsia" w:hAnsiTheme="minorHAnsi" w:cstheme="minorBidi"/>
                <w:i/>
                <w:iCs/>
                <w:sz w:val="22"/>
                <w:szCs w:val="22"/>
                <w:lang w:eastAsia="en-US"/>
              </w:rPr>
              <w:t>c</w:t>
            </w:r>
            <w:r w:rsidRPr="00925C35">
              <w:rPr>
                <w:rStyle w:val="normaltextrun"/>
                <w:rFonts w:asciiTheme="minorHAnsi" w:eastAsiaTheme="minorEastAsia" w:hAnsiTheme="minorHAnsi" w:cstheme="minorBidi"/>
                <w:i/>
                <w:iCs/>
                <w:sz w:val="22"/>
                <w:szCs w:val="22"/>
                <w:lang w:eastAsia="en-US"/>
              </w:rPr>
              <w:t>hallenges through place-based partnerships that empower communities and build foundational skills</w:t>
            </w:r>
            <w:r w:rsidR="00A00784">
              <w:rPr>
                <w:rStyle w:val="normaltextrun"/>
                <w:rFonts w:asciiTheme="minorHAnsi" w:eastAsiaTheme="minorEastAsia" w:hAnsiTheme="minorHAnsi" w:cstheme="minorBidi"/>
                <w:sz w:val="22"/>
                <w:szCs w:val="22"/>
                <w:lang w:eastAsia="en-US"/>
              </w:rPr>
              <w:t>.  This includes:</w:t>
            </w:r>
          </w:p>
          <w:p w14:paraId="3E7CE3B4" w14:textId="0EA54D95" w:rsidR="0012795E" w:rsidRDefault="0058075A" w:rsidP="0012795E">
            <w:pPr>
              <w:pStyle w:val="paragraph"/>
              <w:numPr>
                <w:ilvl w:val="0"/>
                <w:numId w:val="31"/>
              </w:numPr>
              <w:spacing w:before="0" w:beforeAutospacing="0"/>
              <w:jc w:val="both"/>
              <w:textAlignment w:val="baseline"/>
              <w:rPr>
                <w:rStyle w:val="normaltextrun"/>
                <w:rFonts w:asciiTheme="minorHAnsi" w:eastAsiaTheme="minorEastAsia" w:hAnsiTheme="minorHAnsi" w:cstheme="minorBidi"/>
                <w:sz w:val="22"/>
                <w:szCs w:val="22"/>
                <w:lang w:eastAsia="en-US"/>
              </w:rPr>
            </w:pPr>
            <w:r>
              <w:rPr>
                <w:rStyle w:val="normaltextrun"/>
                <w:rFonts w:asciiTheme="minorHAnsi" w:eastAsiaTheme="minorEastAsia" w:hAnsiTheme="minorHAnsi" w:cstheme="minorBidi"/>
                <w:sz w:val="22"/>
                <w:szCs w:val="22"/>
                <w:lang w:eastAsia="en-US"/>
              </w:rPr>
              <w:t xml:space="preserve">Enhanced pathways and </w:t>
            </w:r>
            <w:r w:rsidR="00E3353F">
              <w:rPr>
                <w:rStyle w:val="normaltextrun"/>
                <w:rFonts w:asciiTheme="minorHAnsi" w:eastAsiaTheme="minorEastAsia" w:hAnsiTheme="minorHAnsi" w:cstheme="minorBidi"/>
                <w:sz w:val="22"/>
                <w:szCs w:val="22"/>
                <w:lang w:eastAsia="en-US"/>
              </w:rPr>
              <w:t>greater access to Study Hubs for t</w:t>
            </w:r>
            <w:r w:rsidRPr="0058075A">
              <w:rPr>
                <w:rStyle w:val="normaltextrun"/>
                <w:rFonts w:asciiTheme="minorHAnsi" w:eastAsiaTheme="minorEastAsia" w:hAnsiTheme="minorHAnsi" w:cstheme="minorBidi"/>
                <w:sz w:val="22"/>
                <w:szCs w:val="22"/>
                <w:lang w:eastAsia="en-US"/>
              </w:rPr>
              <w:t>hose who are less prepared but at least middle school level literacy and numeracy</w:t>
            </w:r>
            <w:r w:rsidR="00E3353F">
              <w:rPr>
                <w:rStyle w:val="normaltextrun"/>
                <w:rFonts w:asciiTheme="minorHAnsi" w:eastAsiaTheme="minorEastAsia" w:hAnsiTheme="minorHAnsi" w:cstheme="minorBidi"/>
                <w:sz w:val="22"/>
                <w:szCs w:val="22"/>
                <w:lang w:eastAsia="en-US"/>
              </w:rPr>
              <w:t>.</w:t>
            </w:r>
          </w:p>
          <w:p w14:paraId="28D4719A" w14:textId="5831CD02" w:rsidR="00E3353F" w:rsidRPr="00382F4B" w:rsidRDefault="00B556FA" w:rsidP="0012795E">
            <w:pPr>
              <w:pStyle w:val="paragraph"/>
              <w:numPr>
                <w:ilvl w:val="0"/>
                <w:numId w:val="31"/>
              </w:numPr>
              <w:spacing w:before="0" w:beforeAutospacing="0"/>
              <w:jc w:val="both"/>
              <w:textAlignment w:val="baseline"/>
              <w:rPr>
                <w:rStyle w:val="normaltextrun"/>
                <w:rFonts w:asciiTheme="minorHAnsi" w:eastAsiaTheme="minorEastAsia" w:hAnsiTheme="minorHAnsi" w:cstheme="minorBidi"/>
                <w:sz w:val="22"/>
                <w:szCs w:val="22"/>
                <w:lang w:eastAsia="en-US"/>
              </w:rPr>
            </w:pPr>
            <w:r w:rsidRPr="1029588B">
              <w:rPr>
                <w:rStyle w:val="normaltextrun"/>
                <w:rFonts w:asciiTheme="minorHAnsi" w:eastAsiaTheme="minorEastAsia" w:hAnsiTheme="minorHAnsi" w:cstheme="minorBidi"/>
                <w:sz w:val="22"/>
                <w:szCs w:val="22"/>
                <w:lang w:eastAsia="en-US"/>
              </w:rPr>
              <w:t>Foundational learning in trusted local settings using existing networks for those without the literacy or numeracy skills needed to engage with traditional pathways programs and who are widely distributed.</w:t>
            </w:r>
          </w:p>
          <w:p w14:paraId="32BA8047" w14:textId="30FAF17C" w:rsidR="1029588B" w:rsidRDefault="1029588B" w:rsidP="1029588B">
            <w:pPr>
              <w:pStyle w:val="paragraph"/>
              <w:spacing w:before="0" w:beforeAutospacing="0"/>
              <w:jc w:val="both"/>
              <w:rPr>
                <w:rStyle w:val="normaltextrun"/>
                <w:rFonts w:asciiTheme="minorHAnsi" w:eastAsiaTheme="minorEastAsia" w:hAnsiTheme="minorHAnsi" w:cstheme="minorBidi"/>
                <w:i/>
                <w:iCs/>
                <w:sz w:val="22"/>
                <w:szCs w:val="22"/>
                <w:lang w:eastAsia="en-US"/>
              </w:rPr>
            </w:pPr>
          </w:p>
          <w:p w14:paraId="492EC98C" w14:textId="2E3EAF0D" w:rsidR="232CA2A5" w:rsidRDefault="00BE57F1" w:rsidP="1029588B">
            <w:pPr>
              <w:pStyle w:val="paragraph"/>
              <w:spacing w:before="0" w:beforeAutospacing="0"/>
              <w:jc w:val="both"/>
              <w:textAlignment w:val="baseline"/>
              <w:rPr>
                <w:rStyle w:val="normaltextrun"/>
                <w:rFonts w:asciiTheme="minorHAnsi" w:eastAsiaTheme="minorEastAsia" w:hAnsiTheme="minorHAnsi" w:cstheme="minorBidi"/>
                <w:sz w:val="22"/>
                <w:szCs w:val="22"/>
                <w:lang w:eastAsia="en-US"/>
              </w:rPr>
            </w:pPr>
            <w:r w:rsidRPr="381975EE">
              <w:rPr>
                <w:rStyle w:val="normaltextrun"/>
                <w:rFonts w:asciiTheme="minorHAnsi" w:eastAsiaTheme="minorEastAsia" w:hAnsiTheme="minorHAnsi" w:cstheme="minorBidi"/>
                <w:i/>
                <w:iCs/>
                <w:sz w:val="22"/>
                <w:szCs w:val="22"/>
                <w:lang w:eastAsia="en-US"/>
              </w:rPr>
              <w:t xml:space="preserve">Tackling </w:t>
            </w:r>
            <w:r w:rsidR="00292FDA" w:rsidRPr="381975EE">
              <w:rPr>
                <w:rStyle w:val="normaltextrun"/>
                <w:rFonts w:asciiTheme="minorHAnsi" w:eastAsiaTheme="minorEastAsia" w:hAnsiTheme="minorHAnsi" w:cstheme="minorBidi"/>
                <w:i/>
                <w:iCs/>
                <w:sz w:val="22"/>
                <w:szCs w:val="22"/>
                <w:lang w:eastAsia="en-US"/>
              </w:rPr>
              <w:t xml:space="preserve">all </w:t>
            </w:r>
            <w:r w:rsidR="0007164F" w:rsidRPr="381975EE">
              <w:rPr>
                <w:rStyle w:val="normaltextrun"/>
                <w:rFonts w:asciiTheme="minorHAnsi" w:eastAsiaTheme="minorEastAsia" w:hAnsiTheme="minorHAnsi" w:cstheme="minorBidi"/>
                <w:i/>
                <w:iCs/>
                <w:sz w:val="22"/>
                <w:szCs w:val="22"/>
                <w:lang w:eastAsia="en-US"/>
              </w:rPr>
              <w:t>c</w:t>
            </w:r>
            <w:r w:rsidRPr="381975EE">
              <w:rPr>
                <w:rStyle w:val="normaltextrun"/>
                <w:rFonts w:asciiTheme="minorHAnsi" w:eastAsiaTheme="minorEastAsia" w:hAnsiTheme="minorHAnsi" w:cstheme="minorBidi"/>
                <w:i/>
                <w:iCs/>
                <w:sz w:val="22"/>
                <w:szCs w:val="22"/>
                <w:lang w:eastAsia="en-US"/>
              </w:rPr>
              <w:t>hallenge</w:t>
            </w:r>
            <w:r w:rsidR="303E1E29" w:rsidRPr="381975EE">
              <w:rPr>
                <w:rStyle w:val="normaltextrun"/>
                <w:rFonts w:asciiTheme="minorHAnsi" w:eastAsiaTheme="minorEastAsia" w:hAnsiTheme="minorHAnsi" w:cstheme="minorBidi"/>
                <w:i/>
                <w:iCs/>
                <w:sz w:val="22"/>
                <w:szCs w:val="22"/>
                <w:lang w:eastAsia="en-US"/>
              </w:rPr>
              <w:t>s</w:t>
            </w:r>
            <w:r w:rsidRPr="381975EE">
              <w:rPr>
                <w:rStyle w:val="normaltextrun"/>
                <w:rFonts w:asciiTheme="minorHAnsi" w:eastAsiaTheme="minorEastAsia" w:hAnsiTheme="minorHAnsi" w:cstheme="minorBidi"/>
                <w:i/>
                <w:iCs/>
                <w:sz w:val="22"/>
                <w:szCs w:val="22"/>
                <w:lang w:eastAsia="en-US"/>
              </w:rPr>
              <w:t xml:space="preserve"> through a whole of system approach to education reform</w:t>
            </w:r>
            <w:r w:rsidRPr="381975EE">
              <w:rPr>
                <w:rStyle w:val="normaltextrun"/>
                <w:rFonts w:asciiTheme="minorHAnsi" w:eastAsiaTheme="minorEastAsia" w:hAnsiTheme="minorHAnsi" w:cstheme="minorBidi"/>
                <w:sz w:val="22"/>
                <w:szCs w:val="22"/>
                <w:lang w:eastAsia="en-US"/>
              </w:rPr>
              <w:t xml:space="preserve"> and a deep partnership between the University, State and TAFE/VET providers to ensure seamless pathways, shared responsibilities and improved educational outcomes across the life course.</w:t>
            </w:r>
          </w:p>
          <w:p w14:paraId="6F259150" w14:textId="4F38F99D" w:rsidR="1029588B" w:rsidRDefault="1029588B" w:rsidP="1029588B">
            <w:pPr>
              <w:pStyle w:val="paragraph"/>
              <w:spacing w:before="0" w:beforeAutospacing="0"/>
              <w:jc w:val="both"/>
              <w:rPr>
                <w:rStyle w:val="normaltextrun"/>
                <w:rFonts w:asciiTheme="minorHAnsi" w:eastAsiaTheme="minorEastAsia" w:hAnsiTheme="minorHAnsi" w:cstheme="minorBidi"/>
                <w:sz w:val="22"/>
                <w:szCs w:val="22"/>
                <w:lang w:eastAsia="en-US"/>
              </w:rPr>
            </w:pPr>
          </w:p>
          <w:p w14:paraId="59E0829F" w14:textId="45BCE00B" w:rsidR="00541CA4" w:rsidRDefault="003C5F84" w:rsidP="00EA219D">
            <w:pPr>
              <w:pStyle w:val="paragraph"/>
              <w:spacing w:before="0" w:beforeAutospacing="0" w:after="240" w:afterAutospacing="0"/>
              <w:jc w:val="both"/>
              <w:textAlignment w:val="baseline"/>
              <w:rPr>
                <w:rFonts w:asciiTheme="minorHAnsi" w:eastAsiaTheme="minorEastAsia" w:hAnsiTheme="minorHAnsi" w:cstheme="minorBidi"/>
                <w:sz w:val="22"/>
                <w:szCs w:val="22"/>
                <w:lang w:eastAsia="en-US"/>
              </w:rPr>
            </w:pPr>
            <w:r w:rsidRPr="003C5F84">
              <w:rPr>
                <w:rFonts w:asciiTheme="minorHAnsi" w:eastAsiaTheme="minorEastAsia" w:hAnsiTheme="minorHAnsi" w:cstheme="minorBidi"/>
                <w:sz w:val="22"/>
                <w:szCs w:val="22"/>
                <w:lang w:eastAsia="en-US"/>
              </w:rPr>
              <w:t>To materially increase Tasmanian equity student participation and success, the funding arrangements that are currently proposed as part of the shift in higher education funding need to be redirected and reallocated so that the identified strategies can be successfully implemented</w:t>
            </w:r>
            <w:r w:rsidR="0026422F">
              <w:rPr>
                <w:rFonts w:asciiTheme="minorHAnsi" w:eastAsiaTheme="minorEastAsia" w:hAnsiTheme="minorHAnsi" w:cstheme="minorBidi"/>
                <w:sz w:val="22"/>
                <w:szCs w:val="22"/>
                <w:lang w:eastAsia="en-US"/>
              </w:rPr>
              <w:t>,</w:t>
            </w:r>
            <w:r w:rsidR="0026422F">
              <w:rPr>
                <w:rFonts w:eastAsiaTheme="minorEastAsia" w:cstheme="minorBidi"/>
              </w:rPr>
              <w:t xml:space="preserve"> </w:t>
            </w:r>
            <w:r w:rsidR="0026422F" w:rsidRPr="00AC30A6">
              <w:rPr>
                <w:rFonts w:asciiTheme="minorHAnsi" w:eastAsiaTheme="minorEastAsia" w:hAnsiTheme="minorHAnsi" w:cstheme="minorHAnsi"/>
                <w:sz w:val="22"/>
                <w:szCs w:val="22"/>
              </w:rPr>
              <w:t>otherwise</w:t>
            </w:r>
            <w:r w:rsidR="004D34BC" w:rsidRPr="00AC30A6">
              <w:rPr>
                <w:rFonts w:asciiTheme="minorHAnsi" w:eastAsiaTheme="minorEastAsia" w:hAnsiTheme="minorHAnsi" w:cstheme="minorHAnsi"/>
                <w:sz w:val="22"/>
                <w:szCs w:val="22"/>
              </w:rPr>
              <w:t xml:space="preserve"> we are unli</w:t>
            </w:r>
            <w:r w:rsidR="00A83F51" w:rsidRPr="00AC30A6">
              <w:rPr>
                <w:rFonts w:asciiTheme="minorHAnsi" w:eastAsiaTheme="minorEastAsia" w:hAnsiTheme="minorHAnsi" w:cstheme="minorHAnsi"/>
                <w:sz w:val="22"/>
                <w:szCs w:val="22"/>
              </w:rPr>
              <w:t>k</w:t>
            </w:r>
            <w:r w:rsidR="004D34BC" w:rsidRPr="00AC30A6">
              <w:rPr>
                <w:rFonts w:asciiTheme="minorHAnsi" w:eastAsiaTheme="minorEastAsia" w:hAnsiTheme="minorHAnsi" w:cstheme="minorHAnsi"/>
                <w:sz w:val="22"/>
                <w:szCs w:val="22"/>
              </w:rPr>
              <w:t>e</w:t>
            </w:r>
            <w:r w:rsidR="002C5D51">
              <w:rPr>
                <w:rFonts w:asciiTheme="minorHAnsi" w:eastAsiaTheme="minorEastAsia" w:hAnsiTheme="minorHAnsi" w:cstheme="minorHAnsi"/>
                <w:sz w:val="22"/>
                <w:szCs w:val="22"/>
              </w:rPr>
              <w:t>l</w:t>
            </w:r>
            <w:r w:rsidR="004D34BC" w:rsidRPr="00AC30A6">
              <w:rPr>
                <w:rFonts w:asciiTheme="minorHAnsi" w:eastAsiaTheme="minorEastAsia" w:hAnsiTheme="minorHAnsi" w:cstheme="minorHAnsi"/>
                <w:sz w:val="22"/>
                <w:szCs w:val="22"/>
              </w:rPr>
              <w:t>y to see the shift we need in equity participation</w:t>
            </w:r>
            <w:r w:rsidRPr="003C5F84">
              <w:rPr>
                <w:rFonts w:asciiTheme="minorHAnsi" w:eastAsiaTheme="minorEastAsia" w:hAnsiTheme="minorHAnsi" w:cstheme="minorBidi"/>
                <w:sz w:val="22"/>
                <w:szCs w:val="22"/>
                <w:lang w:eastAsia="en-US"/>
              </w:rPr>
              <w:t xml:space="preserve">. </w:t>
            </w:r>
            <w:r>
              <w:rPr>
                <w:rFonts w:asciiTheme="minorHAnsi" w:eastAsiaTheme="minorEastAsia" w:hAnsiTheme="minorHAnsi" w:cstheme="minorBidi"/>
                <w:sz w:val="22"/>
                <w:szCs w:val="22"/>
                <w:lang w:eastAsia="en-US"/>
              </w:rPr>
              <w:t xml:space="preserve">We </w:t>
            </w:r>
            <w:r w:rsidR="008F6C14">
              <w:rPr>
                <w:rFonts w:asciiTheme="minorHAnsi" w:eastAsiaTheme="minorEastAsia" w:hAnsiTheme="minorHAnsi" w:cstheme="minorBidi"/>
                <w:sz w:val="22"/>
                <w:szCs w:val="22"/>
                <w:lang w:eastAsia="en-US"/>
              </w:rPr>
              <w:t xml:space="preserve">have </w:t>
            </w:r>
            <w:r w:rsidR="00F15DD1">
              <w:rPr>
                <w:rFonts w:asciiTheme="minorHAnsi" w:eastAsiaTheme="minorEastAsia" w:hAnsiTheme="minorHAnsi" w:cstheme="minorBidi"/>
                <w:sz w:val="22"/>
                <w:szCs w:val="22"/>
                <w:lang w:eastAsia="en-US"/>
              </w:rPr>
              <w:t>developed</w:t>
            </w:r>
            <w:r w:rsidRPr="003C5F84">
              <w:rPr>
                <w:rFonts w:asciiTheme="minorHAnsi" w:eastAsiaTheme="minorEastAsia" w:hAnsiTheme="minorHAnsi" w:cstheme="minorBidi"/>
                <w:sz w:val="22"/>
                <w:szCs w:val="22"/>
                <w:lang w:eastAsia="en-US"/>
              </w:rPr>
              <w:t xml:space="preserve"> </w:t>
            </w:r>
            <w:r w:rsidR="001C11E5">
              <w:rPr>
                <w:rFonts w:asciiTheme="minorHAnsi" w:eastAsiaTheme="minorEastAsia" w:hAnsiTheme="minorHAnsi" w:cstheme="minorBidi"/>
                <w:sz w:val="22"/>
                <w:szCs w:val="22"/>
                <w:lang w:eastAsia="en-US"/>
              </w:rPr>
              <w:t>an</w:t>
            </w:r>
            <w:r w:rsidRPr="003C5F84">
              <w:rPr>
                <w:rFonts w:asciiTheme="minorHAnsi" w:eastAsiaTheme="minorEastAsia" w:hAnsiTheme="minorHAnsi" w:cstheme="minorBidi"/>
                <w:sz w:val="22"/>
                <w:szCs w:val="22"/>
                <w:lang w:eastAsia="en-US"/>
              </w:rPr>
              <w:t xml:space="preserve"> option to allocate a portion of the Fee Free University Ready (FFUR) funding to pre-access initiatives that are much broader than current</w:t>
            </w:r>
            <w:r w:rsidR="002660C6">
              <w:rPr>
                <w:rFonts w:asciiTheme="minorHAnsi" w:eastAsiaTheme="minorEastAsia" w:hAnsiTheme="minorHAnsi" w:cstheme="minorBidi"/>
                <w:sz w:val="22"/>
                <w:szCs w:val="22"/>
                <w:lang w:eastAsia="en-US"/>
              </w:rPr>
              <w:t xml:space="preserve">ly funded </w:t>
            </w:r>
            <w:r w:rsidRPr="003C5F84">
              <w:rPr>
                <w:rFonts w:asciiTheme="minorHAnsi" w:eastAsiaTheme="minorEastAsia" w:hAnsiTheme="minorHAnsi" w:cstheme="minorBidi"/>
                <w:sz w:val="22"/>
                <w:szCs w:val="22"/>
                <w:lang w:eastAsia="en-US"/>
              </w:rPr>
              <w:t>university outreach activities (</w:t>
            </w:r>
            <w:proofErr w:type="spellStart"/>
            <w:r w:rsidRPr="003C5F84">
              <w:rPr>
                <w:rFonts w:asciiTheme="minorHAnsi" w:eastAsiaTheme="minorEastAsia" w:hAnsiTheme="minorHAnsi" w:cstheme="minorBidi"/>
                <w:sz w:val="22"/>
                <w:szCs w:val="22"/>
                <w:lang w:eastAsia="en-US"/>
              </w:rPr>
              <w:t>ie</w:t>
            </w:r>
            <w:proofErr w:type="spellEnd"/>
            <w:r w:rsidRPr="003C5F84">
              <w:rPr>
                <w:rFonts w:asciiTheme="minorHAnsi" w:eastAsiaTheme="minorEastAsia" w:hAnsiTheme="minorHAnsi" w:cstheme="minorBidi"/>
                <w:sz w:val="22"/>
                <w:szCs w:val="22"/>
                <w:lang w:eastAsia="en-US"/>
              </w:rPr>
              <w:t xml:space="preserve"> those which are funded to an extent through HEPPP and will in future be funded through a small pool of dedicated Outreach Funding).</w:t>
            </w:r>
          </w:p>
          <w:p w14:paraId="7994C0C4" w14:textId="6C0695FB" w:rsidR="003F6C02" w:rsidRPr="007C5060" w:rsidRDefault="003F6C02" w:rsidP="00362A83">
            <w:pPr>
              <w:pStyle w:val="paragraph"/>
              <w:spacing w:before="0" w:beforeAutospacing="0" w:after="0" w:afterAutospacing="0"/>
              <w:jc w:val="both"/>
              <w:textAlignment w:val="baseline"/>
              <w:rPr>
                <w:rFonts w:asciiTheme="minorHAnsi" w:eastAsiaTheme="minorEastAsia" w:hAnsiTheme="minorHAnsi" w:cstheme="minorBidi"/>
                <w:b/>
                <w:bCs/>
                <w:i/>
                <w:iCs/>
                <w:sz w:val="22"/>
                <w:szCs w:val="22"/>
                <w:lang w:eastAsia="en-US"/>
              </w:rPr>
            </w:pPr>
            <w:r w:rsidRPr="003F6C02">
              <w:rPr>
                <w:rFonts w:asciiTheme="minorHAnsi" w:eastAsiaTheme="minorEastAsia" w:hAnsiTheme="minorHAnsi" w:cstheme="minorBidi"/>
                <w:b/>
                <w:bCs/>
                <w:sz w:val="22"/>
                <w:szCs w:val="22"/>
                <w:lang w:eastAsia="en-US"/>
              </w:rPr>
              <w:t>Student inclusion, retention and success</w:t>
            </w:r>
          </w:p>
          <w:p w14:paraId="3E605243" w14:textId="1B5BDCC4" w:rsidR="00531E08" w:rsidRDefault="002928C4" w:rsidP="00041222">
            <w:pPr>
              <w:pStyle w:val="paragraph"/>
              <w:spacing w:before="0" w:beforeAutospacing="0" w:after="240" w:afterAutospacing="0"/>
              <w:jc w:val="both"/>
              <w:textAlignment w:val="baseline"/>
              <w:rPr>
                <w:rStyle w:val="normaltextrun"/>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 xml:space="preserve">Once equity students are </w:t>
            </w:r>
            <w:r w:rsidR="00130210">
              <w:rPr>
                <w:rFonts w:asciiTheme="minorHAnsi" w:eastAsiaTheme="minorEastAsia" w:hAnsiTheme="minorHAnsi" w:cstheme="minorBidi"/>
                <w:sz w:val="22"/>
                <w:szCs w:val="22"/>
                <w:lang w:eastAsia="en-US"/>
              </w:rPr>
              <w:t xml:space="preserve">engaged with </w:t>
            </w:r>
            <w:proofErr w:type="gramStart"/>
            <w:r w:rsidR="00130210">
              <w:rPr>
                <w:rFonts w:asciiTheme="minorHAnsi" w:eastAsiaTheme="minorEastAsia" w:hAnsiTheme="minorHAnsi" w:cstheme="minorBidi"/>
                <w:sz w:val="22"/>
                <w:szCs w:val="22"/>
                <w:lang w:eastAsia="en-US"/>
              </w:rPr>
              <w:t>University</w:t>
            </w:r>
            <w:proofErr w:type="gramEnd"/>
            <w:r w:rsidR="00130210">
              <w:rPr>
                <w:rFonts w:asciiTheme="minorHAnsi" w:eastAsiaTheme="minorEastAsia" w:hAnsiTheme="minorHAnsi" w:cstheme="minorBidi"/>
                <w:sz w:val="22"/>
                <w:szCs w:val="22"/>
                <w:lang w:eastAsia="en-US"/>
              </w:rPr>
              <w:t>, we have a</w:t>
            </w:r>
            <w:r w:rsidR="006D6C12">
              <w:rPr>
                <w:rFonts w:asciiTheme="minorHAnsi" w:eastAsiaTheme="minorEastAsia" w:hAnsiTheme="minorHAnsi" w:cstheme="minorBidi"/>
                <w:sz w:val="22"/>
                <w:szCs w:val="22"/>
                <w:lang w:eastAsia="en-US"/>
              </w:rPr>
              <w:t xml:space="preserve"> </w:t>
            </w:r>
            <w:r w:rsidR="00902DD8">
              <w:rPr>
                <w:rFonts w:asciiTheme="minorHAnsi" w:eastAsiaTheme="minorEastAsia" w:hAnsiTheme="minorHAnsi" w:cstheme="minorBidi"/>
                <w:sz w:val="22"/>
                <w:szCs w:val="22"/>
                <w:lang w:eastAsia="en-US"/>
              </w:rPr>
              <w:t xml:space="preserve">focus on </w:t>
            </w:r>
            <w:r w:rsidR="006D6C12">
              <w:rPr>
                <w:rFonts w:asciiTheme="minorHAnsi" w:eastAsiaTheme="minorEastAsia" w:hAnsiTheme="minorHAnsi" w:cstheme="minorBidi"/>
                <w:sz w:val="22"/>
                <w:szCs w:val="22"/>
                <w:lang w:eastAsia="en-US"/>
              </w:rPr>
              <w:t>student</w:t>
            </w:r>
            <w:r w:rsidR="00130210">
              <w:rPr>
                <w:rFonts w:asciiTheme="minorHAnsi" w:eastAsiaTheme="minorEastAsia" w:hAnsiTheme="minorHAnsi" w:cstheme="minorBidi"/>
                <w:sz w:val="22"/>
                <w:szCs w:val="22"/>
                <w:lang w:eastAsia="en-US"/>
              </w:rPr>
              <w:t xml:space="preserve"> </w:t>
            </w:r>
            <w:r w:rsidR="006D6C12">
              <w:rPr>
                <w:rFonts w:asciiTheme="minorHAnsi" w:eastAsiaTheme="minorEastAsia" w:hAnsiTheme="minorHAnsi" w:cstheme="minorBidi"/>
                <w:sz w:val="22"/>
                <w:szCs w:val="22"/>
                <w:lang w:eastAsia="en-US"/>
              </w:rPr>
              <w:t>i</w:t>
            </w:r>
            <w:r w:rsidR="006D6C12" w:rsidRPr="006D6C12">
              <w:rPr>
                <w:rFonts w:asciiTheme="minorHAnsi" w:eastAsiaTheme="minorEastAsia" w:hAnsiTheme="minorHAnsi" w:cstheme="minorBidi"/>
                <w:sz w:val="22"/>
                <w:szCs w:val="22"/>
                <w:lang w:eastAsia="en-US"/>
              </w:rPr>
              <w:t xml:space="preserve">nclusion, </w:t>
            </w:r>
            <w:r w:rsidR="006D6C12">
              <w:rPr>
                <w:rFonts w:asciiTheme="minorHAnsi" w:eastAsiaTheme="minorEastAsia" w:hAnsiTheme="minorHAnsi" w:cstheme="minorBidi"/>
                <w:sz w:val="22"/>
                <w:szCs w:val="22"/>
                <w:lang w:eastAsia="en-US"/>
              </w:rPr>
              <w:t>r</w:t>
            </w:r>
            <w:r w:rsidR="006D6C12" w:rsidRPr="006D6C12">
              <w:rPr>
                <w:rFonts w:asciiTheme="minorHAnsi" w:eastAsiaTheme="minorEastAsia" w:hAnsiTheme="minorHAnsi" w:cstheme="minorBidi"/>
                <w:sz w:val="22"/>
                <w:szCs w:val="22"/>
                <w:lang w:eastAsia="en-US"/>
              </w:rPr>
              <w:t xml:space="preserve">etention and </w:t>
            </w:r>
            <w:r w:rsidR="006D6C12">
              <w:rPr>
                <w:rFonts w:asciiTheme="minorHAnsi" w:eastAsiaTheme="minorEastAsia" w:hAnsiTheme="minorHAnsi" w:cstheme="minorBidi"/>
                <w:sz w:val="22"/>
                <w:szCs w:val="22"/>
                <w:lang w:eastAsia="en-US"/>
              </w:rPr>
              <w:t>s</w:t>
            </w:r>
            <w:r w:rsidR="006D6C12" w:rsidRPr="006D6C12">
              <w:rPr>
                <w:rFonts w:asciiTheme="minorHAnsi" w:eastAsiaTheme="minorEastAsia" w:hAnsiTheme="minorHAnsi" w:cstheme="minorBidi"/>
                <w:sz w:val="22"/>
                <w:szCs w:val="22"/>
                <w:lang w:eastAsia="en-US"/>
              </w:rPr>
              <w:t>uccess</w:t>
            </w:r>
            <w:r w:rsidR="006D6C12">
              <w:rPr>
                <w:rFonts w:asciiTheme="minorHAnsi" w:eastAsiaTheme="minorEastAsia" w:hAnsiTheme="minorHAnsi" w:cstheme="minorBidi"/>
                <w:sz w:val="22"/>
                <w:szCs w:val="22"/>
                <w:lang w:eastAsia="en-US"/>
              </w:rPr>
              <w:t xml:space="preserve"> </w:t>
            </w:r>
            <w:r w:rsidR="00026CC9">
              <w:rPr>
                <w:rFonts w:asciiTheme="minorHAnsi" w:eastAsiaTheme="minorEastAsia" w:hAnsiTheme="minorHAnsi" w:cstheme="minorBidi"/>
                <w:sz w:val="22"/>
                <w:szCs w:val="22"/>
                <w:lang w:eastAsia="en-US"/>
              </w:rPr>
              <w:t xml:space="preserve">to </w:t>
            </w:r>
            <w:r w:rsidR="00712460" w:rsidRPr="00712460">
              <w:rPr>
                <w:rFonts w:asciiTheme="minorHAnsi" w:eastAsiaTheme="minorEastAsia" w:hAnsiTheme="minorHAnsi" w:cstheme="minorBidi"/>
                <w:sz w:val="22"/>
                <w:szCs w:val="22"/>
                <w:lang w:eastAsia="en-US"/>
              </w:rPr>
              <w:t>enhanc</w:t>
            </w:r>
            <w:r w:rsidR="00041222">
              <w:rPr>
                <w:rFonts w:asciiTheme="minorHAnsi" w:eastAsiaTheme="minorEastAsia" w:hAnsiTheme="minorHAnsi" w:cstheme="minorBidi"/>
                <w:sz w:val="22"/>
                <w:szCs w:val="22"/>
                <w:lang w:eastAsia="en-US"/>
              </w:rPr>
              <w:t>e</w:t>
            </w:r>
            <w:r w:rsidR="00712460" w:rsidRPr="00712460">
              <w:rPr>
                <w:rFonts w:asciiTheme="minorHAnsi" w:eastAsiaTheme="minorEastAsia" w:hAnsiTheme="minorHAnsi" w:cstheme="minorBidi"/>
                <w:sz w:val="22"/>
                <w:szCs w:val="22"/>
                <w:lang w:eastAsia="en-US"/>
              </w:rPr>
              <w:t xml:space="preserve"> student equity and outcomes</w:t>
            </w:r>
            <w:r w:rsidR="008A6691">
              <w:rPr>
                <w:rFonts w:asciiTheme="minorHAnsi" w:eastAsiaTheme="minorEastAsia" w:hAnsiTheme="minorHAnsi" w:cstheme="minorBidi"/>
                <w:sz w:val="22"/>
                <w:szCs w:val="22"/>
                <w:lang w:eastAsia="en-US"/>
              </w:rPr>
              <w:t>.</w:t>
            </w:r>
            <w:r w:rsidR="00560B28" w:rsidRPr="00201D70">
              <w:rPr>
                <w:rFonts w:asciiTheme="minorHAnsi" w:eastAsiaTheme="minorEastAsia" w:hAnsiTheme="minorHAnsi" w:cstheme="minorHAnsi"/>
                <w:sz w:val="22"/>
                <w:szCs w:val="22"/>
                <w:lang w:eastAsia="en-US"/>
              </w:rPr>
              <w:t xml:space="preserve"> </w:t>
            </w:r>
            <w:r w:rsidR="00201D70" w:rsidRPr="00201D70">
              <w:rPr>
                <w:rStyle w:val="normaltextrun"/>
                <w:rFonts w:asciiTheme="minorHAnsi" w:eastAsiaTheme="minorEastAsia" w:hAnsiTheme="minorHAnsi" w:cstheme="minorHAnsi"/>
                <w:sz w:val="22"/>
                <w:szCs w:val="22"/>
              </w:rPr>
              <w:t>This</w:t>
            </w:r>
            <w:r w:rsidR="656106C7" w:rsidRPr="00201D70">
              <w:rPr>
                <w:rStyle w:val="normaltextrun"/>
                <w:rFonts w:asciiTheme="minorHAnsi" w:eastAsiaTheme="minorEastAsia" w:hAnsiTheme="minorHAnsi" w:cstheme="minorHAnsi"/>
                <w:sz w:val="22"/>
                <w:szCs w:val="22"/>
                <w:lang w:eastAsia="en-US"/>
              </w:rPr>
              <w:t xml:space="preserve"> </w:t>
            </w:r>
            <w:r w:rsidR="656106C7" w:rsidRPr="005E69D3">
              <w:rPr>
                <w:rStyle w:val="normaltextrun"/>
                <w:rFonts w:asciiTheme="minorHAnsi" w:eastAsiaTheme="minorEastAsia" w:hAnsiTheme="minorHAnsi" w:cstheme="minorBidi"/>
                <w:sz w:val="22"/>
                <w:szCs w:val="22"/>
                <w:lang w:eastAsia="en-US"/>
              </w:rPr>
              <w:t>involves implementing specific initiatives tailored to addressing the needs of under</w:t>
            </w:r>
            <w:r w:rsidR="008A6691">
              <w:rPr>
                <w:rStyle w:val="normaltextrun"/>
                <w:rFonts w:asciiTheme="minorHAnsi" w:eastAsiaTheme="minorEastAsia" w:hAnsiTheme="minorHAnsi" w:cstheme="minorBidi"/>
                <w:sz w:val="22"/>
                <w:szCs w:val="22"/>
                <w:lang w:eastAsia="en-US"/>
              </w:rPr>
              <w:t>-</w:t>
            </w:r>
            <w:r w:rsidR="656106C7" w:rsidRPr="005E69D3">
              <w:rPr>
                <w:rStyle w:val="normaltextrun"/>
                <w:rFonts w:asciiTheme="minorHAnsi" w:eastAsiaTheme="minorEastAsia" w:hAnsiTheme="minorHAnsi" w:cstheme="minorBidi"/>
                <w:sz w:val="22"/>
                <w:szCs w:val="22"/>
                <w:lang w:eastAsia="en-US"/>
              </w:rPr>
              <w:t>represented</w:t>
            </w:r>
            <w:r w:rsidR="54A79BFE" w:rsidRPr="005E69D3">
              <w:rPr>
                <w:rStyle w:val="normaltextrun"/>
                <w:rFonts w:asciiTheme="minorHAnsi" w:eastAsiaTheme="minorEastAsia" w:hAnsiTheme="minorHAnsi" w:cstheme="minorBidi"/>
                <w:sz w:val="22"/>
                <w:szCs w:val="22"/>
                <w:lang w:eastAsia="en-US"/>
              </w:rPr>
              <w:t xml:space="preserve"> </w:t>
            </w:r>
            <w:r w:rsidR="656106C7" w:rsidRPr="005E69D3">
              <w:rPr>
                <w:rStyle w:val="normaltextrun"/>
                <w:rFonts w:asciiTheme="minorHAnsi" w:eastAsiaTheme="minorEastAsia" w:hAnsiTheme="minorHAnsi" w:cstheme="minorBidi"/>
                <w:sz w:val="22"/>
                <w:szCs w:val="22"/>
                <w:lang w:eastAsia="en-US"/>
              </w:rPr>
              <w:t xml:space="preserve">groups in higher education, as well as implementing a range </w:t>
            </w:r>
            <w:r w:rsidR="1305D1D4" w:rsidRPr="005E69D3">
              <w:rPr>
                <w:rStyle w:val="normaltextrun"/>
                <w:rFonts w:asciiTheme="minorHAnsi" w:eastAsiaTheme="minorEastAsia" w:hAnsiTheme="minorHAnsi" w:cstheme="minorBidi"/>
                <w:sz w:val="22"/>
                <w:szCs w:val="22"/>
                <w:lang w:eastAsia="en-US"/>
              </w:rPr>
              <w:t xml:space="preserve">of programs </w:t>
            </w:r>
            <w:r w:rsidR="28F1D0F0" w:rsidRPr="005E69D3">
              <w:rPr>
                <w:rStyle w:val="normaltextrun"/>
                <w:rFonts w:asciiTheme="minorHAnsi" w:eastAsiaTheme="minorEastAsia" w:hAnsiTheme="minorHAnsi" w:cstheme="minorBidi"/>
                <w:sz w:val="22"/>
                <w:szCs w:val="22"/>
                <w:lang w:eastAsia="en-US"/>
              </w:rPr>
              <w:t xml:space="preserve">designed to </w:t>
            </w:r>
            <w:r w:rsidR="6CE7CFF7" w:rsidRPr="005E69D3">
              <w:rPr>
                <w:rStyle w:val="normaltextrun"/>
                <w:rFonts w:asciiTheme="minorHAnsi" w:eastAsiaTheme="minorEastAsia" w:hAnsiTheme="minorHAnsi" w:cstheme="minorBidi"/>
                <w:sz w:val="22"/>
                <w:szCs w:val="22"/>
                <w:lang w:eastAsia="en-US"/>
              </w:rPr>
              <w:t>eliminate barriers</w:t>
            </w:r>
            <w:r w:rsidR="68843D77" w:rsidRPr="005E69D3">
              <w:rPr>
                <w:rStyle w:val="normaltextrun"/>
                <w:rFonts w:asciiTheme="minorHAnsi" w:eastAsiaTheme="minorEastAsia" w:hAnsiTheme="minorHAnsi" w:cstheme="minorBidi"/>
                <w:sz w:val="22"/>
                <w:szCs w:val="22"/>
                <w:lang w:eastAsia="en-US"/>
              </w:rPr>
              <w:t xml:space="preserve"> and </w:t>
            </w:r>
            <w:r w:rsidR="3EC0DD02" w:rsidRPr="005E69D3">
              <w:rPr>
                <w:rStyle w:val="normaltextrun"/>
                <w:rFonts w:asciiTheme="minorHAnsi" w:eastAsiaTheme="minorEastAsia" w:hAnsiTheme="minorHAnsi" w:cstheme="minorBidi"/>
                <w:sz w:val="22"/>
                <w:szCs w:val="22"/>
                <w:lang w:eastAsia="en-US"/>
              </w:rPr>
              <w:t>foster</w:t>
            </w:r>
            <w:r w:rsidR="1E8A17CB" w:rsidRPr="005E69D3">
              <w:rPr>
                <w:rStyle w:val="normaltextrun"/>
                <w:rFonts w:asciiTheme="minorHAnsi" w:eastAsiaTheme="minorEastAsia" w:hAnsiTheme="minorHAnsi" w:cstheme="minorBidi"/>
                <w:sz w:val="22"/>
                <w:szCs w:val="22"/>
                <w:lang w:eastAsia="en-US"/>
              </w:rPr>
              <w:t xml:space="preserve"> </w:t>
            </w:r>
            <w:r w:rsidR="68843D77" w:rsidRPr="005E69D3">
              <w:rPr>
                <w:rStyle w:val="normaltextrun"/>
                <w:rFonts w:asciiTheme="minorHAnsi" w:eastAsiaTheme="minorEastAsia" w:hAnsiTheme="minorHAnsi" w:cstheme="minorBidi"/>
                <w:sz w:val="22"/>
                <w:szCs w:val="22"/>
                <w:lang w:eastAsia="en-US"/>
              </w:rPr>
              <w:t>participation</w:t>
            </w:r>
            <w:r w:rsidR="00877E07">
              <w:rPr>
                <w:rStyle w:val="normaltextrun"/>
                <w:rFonts w:asciiTheme="minorHAnsi" w:eastAsiaTheme="minorEastAsia" w:hAnsiTheme="minorHAnsi" w:cstheme="minorBidi"/>
                <w:sz w:val="22"/>
                <w:szCs w:val="22"/>
                <w:lang w:eastAsia="en-US"/>
              </w:rPr>
              <w:t xml:space="preserve"> and success</w:t>
            </w:r>
            <w:r w:rsidR="00D05554">
              <w:rPr>
                <w:rStyle w:val="normaltextrun"/>
                <w:rFonts w:asciiTheme="minorHAnsi" w:eastAsiaTheme="minorEastAsia" w:hAnsiTheme="minorHAnsi" w:cstheme="minorBidi"/>
                <w:sz w:val="22"/>
                <w:szCs w:val="22"/>
                <w:lang w:eastAsia="en-US"/>
              </w:rPr>
              <w:t>.</w:t>
            </w:r>
            <w:r w:rsidR="00D00CF3">
              <w:rPr>
                <w:rStyle w:val="normaltextrun"/>
                <w:rFonts w:asciiTheme="minorHAnsi" w:eastAsiaTheme="minorEastAsia" w:hAnsiTheme="minorHAnsi" w:cstheme="minorBidi"/>
                <w:sz w:val="22"/>
                <w:szCs w:val="22"/>
                <w:lang w:eastAsia="en-US"/>
              </w:rPr>
              <w:t xml:space="preserve"> </w:t>
            </w:r>
          </w:p>
          <w:p w14:paraId="04285495" w14:textId="17D01CCE" w:rsidR="006402D7" w:rsidRPr="000601A9" w:rsidRDefault="006402D7" w:rsidP="003F6C02">
            <w:pPr>
              <w:spacing w:after="0" w:line="259" w:lineRule="auto"/>
              <w:rPr>
                <w:b/>
                <w:bCs/>
              </w:rPr>
            </w:pPr>
            <w:r w:rsidRPr="003F6C02">
              <w:rPr>
                <w:i/>
                <w:iCs/>
              </w:rPr>
              <w:t>Expanding Regionally Relevant Delivery</w:t>
            </w:r>
          </w:p>
          <w:p w14:paraId="61F60CFA" w14:textId="730CCD00" w:rsidR="00A50B6B" w:rsidRDefault="00A50B6B" w:rsidP="00A50B6B">
            <w:r>
              <w:t>As the cornerstone of our regional access strategy</w:t>
            </w:r>
            <w:r w:rsidR="00290672">
              <w:t xml:space="preserve"> and our Equity Plan</w:t>
            </w:r>
            <w:r>
              <w:t xml:space="preserve">, HECG funding has allowed the University to continue to maintain and provide a broad curriculum </w:t>
            </w:r>
            <w:r w:rsidR="00DD1BD5">
              <w:t xml:space="preserve">for regional students </w:t>
            </w:r>
            <w:r>
              <w:t xml:space="preserve">at our regional campuses at the Cradle Coast and in Launceston, an amount that is over and above the student revenue that is received for teaching students in these locations. </w:t>
            </w:r>
            <w:r w:rsidR="00833996">
              <w:t xml:space="preserve">The Cradle Coast and Launceston campuses now offer locally delivered programs in high-demand fields such as Nursing, Medicine, Allied Health, Pharmacy, Psychology, and Law. These campuses provide critical access for </w:t>
            </w:r>
            <w:r w:rsidR="000A03A6">
              <w:t xml:space="preserve">regional </w:t>
            </w:r>
            <w:r w:rsidR="00833996">
              <w:t>students who are unable to relocate, particularly those from multi-disadvantaged backgrounds. Regional delivery models demonstrate significantly higher participation and completion rates for equity cohorts compared to national averages.</w:t>
            </w:r>
          </w:p>
          <w:p w14:paraId="280323EB" w14:textId="77777777" w:rsidR="00A50B6B" w:rsidRDefault="00A50B6B" w:rsidP="00A50B6B">
            <w:r>
              <w:t xml:space="preserve">The regionality of the campuses results in smaller class sizes than larger metropolitan universities and the resulting diseconomy of scale contributes to the ongoing investment required. The nature of the student profile is also more intensive to teach in a way that enables them to reach successful completion, resulting in more teaching hours being invested per student. The requirement for staff to maintain the campuses and travel between campuses also adds to the cost of this investment in regional delivery.  </w:t>
            </w:r>
          </w:p>
          <w:p w14:paraId="05B6754D" w14:textId="2B113995" w:rsidR="002C5D51" w:rsidRDefault="00A50B6B" w:rsidP="003F6C02">
            <w:pPr>
              <w:spacing w:after="0" w:line="259" w:lineRule="auto"/>
            </w:pPr>
            <w:r>
              <w:lastRenderedPageBreak/>
              <w:t xml:space="preserve">While the additional costs are material, the many benefits which come from providing these regional campuses are far greater. From an economic perspective, the economic return and health benefits just from the additional students that obtain a degree through being able to study locally is over three-times the value of the investment. This is before the economic benefits of having additional staff members and associated economic activity in the regions is considered. The funding is also directly improving access to education for more of the Tasmanian population, </w:t>
            </w:r>
            <w:r w:rsidR="00A30E63">
              <w:t>particularly those in regional areas</w:t>
            </w:r>
            <w:r w:rsidR="00290672">
              <w:t xml:space="preserve"> that have a higher proportion of equity students.</w:t>
            </w:r>
          </w:p>
          <w:p w14:paraId="1A386383" w14:textId="0D69098B" w:rsidR="759EDFC7" w:rsidRDefault="759EDFC7" w:rsidP="759EDFC7">
            <w:pPr>
              <w:spacing w:after="0" w:line="259" w:lineRule="auto"/>
            </w:pPr>
          </w:p>
          <w:p w14:paraId="389F143A" w14:textId="7E00F4A6" w:rsidR="006402D7" w:rsidRPr="000601A9" w:rsidRDefault="006402D7" w:rsidP="003F6C02">
            <w:pPr>
              <w:spacing w:after="0" w:line="259" w:lineRule="auto"/>
              <w:rPr>
                <w:b/>
                <w:bCs/>
              </w:rPr>
            </w:pPr>
            <w:r w:rsidRPr="003F6C02">
              <w:rPr>
                <w:i/>
                <w:iCs/>
              </w:rPr>
              <w:t>Enhancing Student Success and Completion</w:t>
            </w:r>
          </w:p>
          <w:p w14:paraId="49D7CCD0" w14:textId="41003126" w:rsidR="006402D7" w:rsidRDefault="006402D7" w:rsidP="006402D7">
            <w:r>
              <w:t xml:space="preserve">Moving into 2026, we will embed </w:t>
            </w:r>
            <w:r w:rsidR="00103D1B">
              <w:t>our</w:t>
            </w:r>
            <w:r>
              <w:t xml:space="preserve"> Universal Design, Inclusion and Student Success Plan as a cornerstone of our academic and student experience agenda. This work recognises that while UTAS performs strongly in supporting many </w:t>
            </w:r>
            <w:r w:rsidRPr="2B53A5A6">
              <w:t>under</w:t>
            </w:r>
            <w:r w:rsidR="00E341C7">
              <w:t>-</w:t>
            </w:r>
            <w:r w:rsidRPr="2B53A5A6">
              <w:t>represented groups, there remain persistent gaps in completion and success - particularly for students living with disability, neurodiverse students, online learners, part-time students, and those from low SES backgrounds.</w:t>
            </w:r>
          </w:p>
          <w:p w14:paraId="76D915EF" w14:textId="77777777" w:rsidR="006402D7" w:rsidRDefault="006402D7" w:rsidP="006402D7">
            <w:r w:rsidRPr="2B53A5A6">
              <w:t xml:space="preserve">To address these inequities, we will adopt a targeted approach to participation, progress, and completion. This includes embedding universal design for learning across the </w:t>
            </w:r>
            <w:r>
              <w:t>A</w:t>
            </w:r>
            <w:r w:rsidRPr="2B53A5A6">
              <w:t xml:space="preserve">cademic </w:t>
            </w:r>
            <w:r>
              <w:t>S</w:t>
            </w:r>
            <w:r w:rsidRPr="2B53A5A6">
              <w:t>ystem, redesigning courses with low progression, and strengthening first-year pedagogy to improve retention.</w:t>
            </w:r>
          </w:p>
          <w:p w14:paraId="012B71E1" w14:textId="01D72938" w:rsidR="006402D7" w:rsidRDefault="006402D7" w:rsidP="006402D7">
            <w:r>
              <w:t>As part of the Universal Design, Inclusion and Student Success Plan we are further enhancing student interventions through the implementation of the Student Retention and Engagement Analytics Platform (</w:t>
            </w:r>
            <w:proofErr w:type="spellStart"/>
            <w:r>
              <w:t>StREAM</w:t>
            </w:r>
            <w:proofErr w:type="spellEnd"/>
            <w:r>
              <w:t>) that will enable early identification of student</w:t>
            </w:r>
            <w:r w:rsidR="00AD4196">
              <w:t>s</w:t>
            </w:r>
            <w:r>
              <w:t xml:space="preserve"> at risk, in particular equity students</w:t>
            </w:r>
            <w:r w:rsidR="00FD6840">
              <w:t xml:space="preserve"> (further detail </w:t>
            </w:r>
            <w:r w:rsidR="005247A4">
              <w:t xml:space="preserve">on </w:t>
            </w:r>
            <w:proofErr w:type="spellStart"/>
            <w:r w:rsidR="005247A4">
              <w:t>StREAM</w:t>
            </w:r>
            <w:proofErr w:type="spellEnd"/>
            <w:r w:rsidR="005247A4">
              <w:t xml:space="preserve"> </w:t>
            </w:r>
            <w:r w:rsidR="00FD6840">
              <w:t>is provided in the next section)</w:t>
            </w:r>
            <w:r>
              <w:t>.</w:t>
            </w:r>
          </w:p>
          <w:p w14:paraId="7ABC888C" w14:textId="77777777" w:rsidR="006402D7" w:rsidRDefault="006402D7" w:rsidP="006402D7">
            <w:r>
              <w:t>T</w:t>
            </w:r>
            <w:r w:rsidRPr="00D53D34">
              <w:t>o ensure the student voice is captured within improvements to our courses and wider student experiences</w:t>
            </w:r>
            <w:r>
              <w:t>, w</w:t>
            </w:r>
            <w:r w:rsidRPr="00D53D34">
              <w:t>e are embedding the Students as Partners Framework at both an institutional and course level.</w:t>
            </w:r>
          </w:p>
          <w:p w14:paraId="2DCF4B76" w14:textId="55B91C54" w:rsidR="006402D7" w:rsidRPr="000601A9" w:rsidRDefault="006402D7" w:rsidP="006402D7">
            <w:pPr>
              <w:spacing w:after="160" w:line="259" w:lineRule="auto"/>
            </w:pPr>
            <w:r>
              <w:t>Complementing the above is</w:t>
            </w:r>
            <w:r w:rsidRPr="000601A9">
              <w:t xml:space="preserve"> a suite </w:t>
            </w:r>
            <w:r>
              <w:t>of scholarships and bursaries, that aim to help student</w:t>
            </w:r>
            <w:r w:rsidR="0077739C">
              <w:t>s</w:t>
            </w:r>
            <w:r>
              <w:t xml:space="preserve"> prepare and succeed in their studies. These scholarships are provided to remove financial barriers and </w:t>
            </w:r>
            <w:proofErr w:type="gramStart"/>
            <w:r>
              <w:t>offer assistance</w:t>
            </w:r>
            <w:proofErr w:type="gramEnd"/>
            <w:r>
              <w:t xml:space="preserve"> with </w:t>
            </w:r>
            <w:r w:rsidRPr="00F60A55">
              <w:rPr>
                <w:rStyle w:val="normaltextrun"/>
                <w:rFonts w:eastAsiaTheme="minorEastAsia"/>
              </w:rPr>
              <w:t>relocation, accommodation, academic support</w:t>
            </w:r>
            <w:r w:rsidR="00894609">
              <w:rPr>
                <w:rStyle w:val="normaltextrun"/>
                <w:rFonts w:eastAsiaTheme="minorEastAsia"/>
              </w:rPr>
              <w:t xml:space="preserve"> and</w:t>
            </w:r>
            <w:r w:rsidRPr="00F60A55">
              <w:rPr>
                <w:rStyle w:val="normaltextrun"/>
                <w:rFonts w:eastAsiaTheme="minorEastAsia"/>
              </w:rPr>
              <w:t xml:space="preserve"> career guidance, as well as health and wellbeing support</w:t>
            </w:r>
            <w:r>
              <w:t>.</w:t>
            </w:r>
          </w:p>
          <w:p w14:paraId="048EC2C4" w14:textId="071E9925" w:rsidR="006402D7" w:rsidRPr="000601A9" w:rsidRDefault="006402D7" w:rsidP="00350BE6">
            <w:pPr>
              <w:spacing w:after="0" w:line="259" w:lineRule="auto"/>
              <w:rPr>
                <w:b/>
                <w:bCs/>
              </w:rPr>
            </w:pPr>
            <w:r w:rsidRPr="00350BE6">
              <w:rPr>
                <w:i/>
                <w:iCs/>
              </w:rPr>
              <w:t>Supporting Aboriginal and Torres Strait Islander Students</w:t>
            </w:r>
          </w:p>
          <w:p w14:paraId="73D284F5" w14:textId="4FC015CF" w:rsidR="006402D7" w:rsidRPr="004936E1" w:rsidRDefault="006402D7" w:rsidP="006402D7">
            <w:pPr>
              <w:rPr>
                <w:rStyle w:val="normaltextrun"/>
              </w:rPr>
            </w:pPr>
            <w:r w:rsidRPr="004936E1">
              <w:rPr>
                <w:kern w:val="2"/>
                <w14:ligatures w14:val="standardContextual"/>
              </w:rPr>
              <w:t xml:space="preserve">The Strategic Plan for Aboriginal Engagement (SPAE) contributes to the acknowledgement and respect of our deep-time Aboriginal culture and history, diverse knowledges and enduring presence. In many ways these define the University's distinctive sense of place and belonging. </w:t>
            </w:r>
            <w:r>
              <w:t>The SPAE</w:t>
            </w:r>
            <w:r w:rsidRPr="004936E1">
              <w:rPr>
                <w:kern w:val="2"/>
                <w14:ligatures w14:val="standardContextual"/>
              </w:rPr>
              <w:t xml:space="preserve"> is essential in focusing the teaching, learning and research capability of the University of Tasmania on developing Aboriginal social, cultural, intellectual, and economic capacity in Tasmania and across Australia. </w:t>
            </w:r>
            <w:r>
              <w:t xml:space="preserve">The next iteration of the SPAE will be guided by our </w:t>
            </w:r>
            <w:r w:rsidRPr="000601A9">
              <w:t>Indigenous Charter</w:t>
            </w:r>
            <w:r>
              <w:t xml:space="preserve"> that was developed by the Indigenous Commission for the University of Tasmania.</w:t>
            </w:r>
            <w:r w:rsidRPr="000601A9">
              <w:t xml:space="preserve"> </w:t>
            </w:r>
          </w:p>
          <w:p w14:paraId="7C5CD025" w14:textId="47AFAFA2" w:rsidR="00D061B6" w:rsidRDefault="006402D7" w:rsidP="00EA219D">
            <w:r>
              <w:t xml:space="preserve">Our dedicated </w:t>
            </w:r>
            <w:proofErr w:type="spellStart"/>
            <w:r w:rsidRPr="004936E1">
              <w:t>Riawunna</w:t>
            </w:r>
            <w:proofErr w:type="spellEnd"/>
            <w:r w:rsidRPr="004936E1">
              <w:t xml:space="preserve"> Centre fosters a culturally welcoming place and aspires to create positive change for Aboriginal and Torres Strait Islander students and community. The </w:t>
            </w:r>
            <w:proofErr w:type="spellStart"/>
            <w:r w:rsidRPr="004936E1">
              <w:t>Riawunna</w:t>
            </w:r>
            <w:proofErr w:type="spellEnd"/>
            <w:r w:rsidRPr="004936E1">
              <w:t xml:space="preserve"> centre provides student services to Indigenous students, improv</w:t>
            </w:r>
            <w:r w:rsidR="00DA44A8">
              <w:t>ing</w:t>
            </w:r>
            <w:r w:rsidRPr="004936E1">
              <w:t xml:space="preserve"> participation, retention and success through culturally responsive supports.</w:t>
            </w:r>
          </w:p>
          <w:bookmarkEnd w:id="0"/>
          <w:bookmarkEnd w:id="1"/>
          <w:p w14:paraId="22B87A46" w14:textId="3AE8D589" w:rsidR="008B7DDD" w:rsidRPr="008A6483" w:rsidRDefault="008B7DDD" w:rsidP="008A6483">
            <w:pPr>
              <w:spacing w:after="0"/>
              <w:rPr>
                <w:rFonts w:cstheme="minorHAnsi"/>
                <w:sz w:val="18"/>
                <w:szCs w:val="18"/>
              </w:rPr>
            </w:pPr>
          </w:p>
        </w:tc>
      </w:tr>
      <w:tr w:rsidR="001B109C" w:rsidRPr="00374A5D" w14:paraId="39ADE404" w14:textId="77777777" w:rsidTr="381975EE">
        <w:tc>
          <w:tcPr>
            <w:tcW w:w="5000" w:type="pct"/>
          </w:tcPr>
          <w:p w14:paraId="5E8BF11E" w14:textId="2E763E0D" w:rsidR="001B109C" w:rsidRPr="00374A5D" w:rsidRDefault="001B109C" w:rsidP="00575E49">
            <w:pPr>
              <w:pStyle w:val="Heading4"/>
              <w:keepLines w:val="0"/>
              <w:spacing w:before="180" w:after="60"/>
              <w:jc w:val="both"/>
              <w:rPr>
                <w:rFonts w:asciiTheme="minorHAnsi" w:hAnsiTheme="minorHAnsi" w:cstheme="minorHAnsi"/>
                <w:iCs w:val="0"/>
              </w:rPr>
            </w:pPr>
            <w:r w:rsidRPr="00374A5D">
              <w:rPr>
                <w:rFonts w:asciiTheme="minorHAnsi" w:hAnsiTheme="minorHAnsi" w:cstheme="minorHAnsi"/>
              </w:rPr>
              <w:lastRenderedPageBreak/>
              <w:t xml:space="preserve">Strategies for </w:t>
            </w:r>
            <w:r w:rsidR="00F30BFA" w:rsidRPr="00374A5D">
              <w:rPr>
                <w:rFonts w:asciiTheme="minorHAnsi" w:hAnsiTheme="minorHAnsi" w:cstheme="minorHAnsi"/>
              </w:rPr>
              <w:t>Improving T</w:t>
            </w:r>
            <w:r w:rsidRPr="00374A5D">
              <w:rPr>
                <w:rFonts w:asciiTheme="minorHAnsi" w:hAnsiTheme="minorHAnsi" w:cstheme="minorHAnsi"/>
              </w:rPr>
              <w:t xml:space="preserve">eaching and </w:t>
            </w:r>
            <w:r w:rsidR="00F30BFA" w:rsidRPr="00374A5D">
              <w:rPr>
                <w:rFonts w:asciiTheme="minorHAnsi" w:hAnsiTheme="minorHAnsi" w:cstheme="minorHAnsi"/>
              </w:rPr>
              <w:t>L</w:t>
            </w:r>
            <w:r w:rsidRPr="00374A5D">
              <w:rPr>
                <w:rFonts w:asciiTheme="minorHAnsi" w:hAnsiTheme="minorHAnsi" w:cstheme="minorHAnsi"/>
              </w:rPr>
              <w:t>earning</w:t>
            </w:r>
          </w:p>
        </w:tc>
      </w:tr>
      <w:tr w:rsidR="001B109C" w:rsidRPr="00374A5D" w14:paraId="3701A312" w14:textId="77777777" w:rsidTr="381975EE">
        <w:trPr>
          <w:trHeight w:val="977"/>
        </w:trPr>
        <w:tc>
          <w:tcPr>
            <w:tcW w:w="5000" w:type="pct"/>
            <w:tcBorders>
              <w:bottom w:val="single" w:sz="4" w:space="0" w:color="auto"/>
            </w:tcBorders>
          </w:tcPr>
          <w:p w14:paraId="5334B782" w14:textId="6782E5D1" w:rsidR="009A0E42" w:rsidRPr="00A52A83" w:rsidRDefault="325BF1AD" w:rsidP="00A52A83">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A52A83">
              <w:rPr>
                <w:rStyle w:val="normaltextrun"/>
                <w:rFonts w:asciiTheme="minorHAnsi" w:hAnsiTheme="minorHAnsi" w:cstheme="minorBidi"/>
                <w:sz w:val="22"/>
                <w:szCs w:val="22"/>
              </w:rPr>
              <w:t>The University of Tasmania’s</w:t>
            </w:r>
            <w:r w:rsidR="7F06E491" w:rsidRPr="00A52A83">
              <w:rPr>
                <w:rStyle w:val="normaltextrun"/>
                <w:rFonts w:asciiTheme="minorHAnsi" w:eastAsiaTheme="minorEastAsia" w:hAnsiTheme="minorHAnsi" w:cstheme="minorBidi"/>
                <w:sz w:val="22"/>
                <w:szCs w:val="22"/>
              </w:rPr>
              <w:t xml:space="preserve"> s</w:t>
            </w:r>
            <w:r w:rsidR="439801C9" w:rsidRPr="00A52A83">
              <w:rPr>
                <w:rStyle w:val="normaltextrun"/>
                <w:rFonts w:asciiTheme="minorHAnsi" w:eastAsiaTheme="minorEastAsia" w:hAnsiTheme="minorHAnsi" w:cstheme="minorBidi"/>
                <w:sz w:val="22"/>
                <w:szCs w:val="22"/>
              </w:rPr>
              <w:t>trategic plan outlines our commitment to</w:t>
            </w:r>
            <w:r w:rsidR="7F06E491" w:rsidRPr="00A52A83">
              <w:rPr>
                <w:rStyle w:val="normaltextrun"/>
                <w:rFonts w:asciiTheme="minorHAnsi" w:eastAsiaTheme="minorEastAsia" w:hAnsiTheme="minorHAnsi" w:cstheme="minorBidi"/>
                <w:sz w:val="22"/>
                <w:szCs w:val="22"/>
              </w:rPr>
              <w:t xml:space="preserve"> </w:t>
            </w:r>
            <w:r w:rsidR="006831C8" w:rsidRPr="00A52A83">
              <w:rPr>
                <w:rStyle w:val="normaltextrun"/>
                <w:rFonts w:asciiTheme="minorHAnsi" w:eastAsiaTheme="minorEastAsia" w:hAnsiTheme="minorHAnsi" w:cstheme="minorBidi"/>
                <w:sz w:val="22"/>
                <w:szCs w:val="22"/>
              </w:rPr>
              <w:t>creating</w:t>
            </w:r>
            <w:r w:rsidR="7F06E491" w:rsidRPr="00A52A83">
              <w:rPr>
                <w:rStyle w:val="normaltextrun"/>
                <w:rFonts w:asciiTheme="minorHAnsi" w:eastAsiaTheme="minorEastAsia" w:hAnsiTheme="minorHAnsi" w:cstheme="minorBidi"/>
                <w:sz w:val="22"/>
                <w:szCs w:val="22"/>
              </w:rPr>
              <w:t xml:space="preserve"> distinctive, high-quality courses and student </w:t>
            </w:r>
            <w:r w:rsidR="04E2D1CC" w:rsidRPr="00A52A83">
              <w:rPr>
                <w:rStyle w:val="normaltextrun"/>
                <w:rFonts w:asciiTheme="minorHAnsi" w:eastAsiaTheme="minorEastAsia" w:hAnsiTheme="minorHAnsi" w:cstheme="minorBidi"/>
                <w:sz w:val="22"/>
                <w:szCs w:val="22"/>
              </w:rPr>
              <w:t>experience</w:t>
            </w:r>
            <w:r w:rsidR="1C6C3B32" w:rsidRPr="00A52A83">
              <w:rPr>
                <w:rStyle w:val="normaltextrun"/>
                <w:rFonts w:asciiTheme="minorHAnsi" w:eastAsiaTheme="minorEastAsia" w:hAnsiTheme="minorHAnsi" w:cstheme="minorBidi"/>
                <w:sz w:val="22"/>
                <w:szCs w:val="22"/>
              </w:rPr>
              <w:t>s,</w:t>
            </w:r>
            <w:r w:rsidR="7F06E491" w:rsidRPr="00A52A83">
              <w:rPr>
                <w:rStyle w:val="normaltextrun"/>
                <w:rFonts w:asciiTheme="minorHAnsi" w:eastAsiaTheme="minorEastAsia" w:hAnsiTheme="minorHAnsi" w:cstheme="minorBidi"/>
                <w:sz w:val="22"/>
                <w:szCs w:val="22"/>
              </w:rPr>
              <w:t xml:space="preserve"> irrespective </w:t>
            </w:r>
            <w:r w:rsidR="130653F8" w:rsidRPr="00A52A83">
              <w:rPr>
                <w:rStyle w:val="normaltextrun"/>
                <w:rFonts w:asciiTheme="minorHAnsi" w:eastAsiaTheme="minorEastAsia" w:hAnsiTheme="minorHAnsi" w:cstheme="minorBidi"/>
                <w:sz w:val="22"/>
                <w:szCs w:val="22"/>
              </w:rPr>
              <w:t>of location</w:t>
            </w:r>
            <w:r w:rsidR="77D716E4" w:rsidRPr="00A52A83">
              <w:rPr>
                <w:rStyle w:val="normaltextrun"/>
                <w:rFonts w:asciiTheme="minorHAnsi" w:eastAsiaTheme="minorEastAsia" w:hAnsiTheme="minorHAnsi" w:cstheme="minorBidi"/>
                <w:sz w:val="22"/>
                <w:szCs w:val="22"/>
              </w:rPr>
              <w:t xml:space="preserve">. </w:t>
            </w:r>
            <w:r w:rsidR="2E0EAC8B" w:rsidRPr="00A52A83">
              <w:rPr>
                <w:rStyle w:val="normaltextrun"/>
                <w:rFonts w:asciiTheme="minorHAnsi" w:eastAsiaTheme="minorEastAsia" w:hAnsiTheme="minorHAnsi" w:cstheme="minorBidi"/>
                <w:sz w:val="22"/>
                <w:szCs w:val="22"/>
              </w:rPr>
              <w:t xml:space="preserve">As the only university in Tasmania, our commitment to breadth and flexibility as well as campus reach is essential to ensuring we accommodate the diverse requirements of our communities and support our regional economy. </w:t>
            </w:r>
            <w:r w:rsidR="34BF75ED" w:rsidRPr="27880887">
              <w:rPr>
                <w:rStyle w:val="normaltextrun"/>
                <w:rFonts w:asciiTheme="minorHAnsi" w:eastAsiaTheme="minorEastAsia" w:hAnsiTheme="minorHAnsi" w:cstheme="minorBidi"/>
                <w:sz w:val="22"/>
                <w:szCs w:val="22"/>
              </w:rPr>
              <w:t>In 202</w:t>
            </w:r>
            <w:r w:rsidR="75C9B8F1" w:rsidRPr="27880887">
              <w:rPr>
                <w:rStyle w:val="normaltextrun"/>
                <w:rFonts w:asciiTheme="minorHAnsi" w:eastAsiaTheme="minorEastAsia" w:hAnsiTheme="minorHAnsi" w:cstheme="minorBidi"/>
                <w:sz w:val="22"/>
                <w:szCs w:val="22"/>
              </w:rPr>
              <w:t>5</w:t>
            </w:r>
            <w:r w:rsidR="30AA1CB2" w:rsidRPr="27880887">
              <w:rPr>
                <w:rStyle w:val="normaltextrun"/>
                <w:rFonts w:asciiTheme="minorHAnsi" w:eastAsiaTheme="minorEastAsia" w:hAnsiTheme="minorHAnsi" w:cstheme="minorBidi"/>
                <w:sz w:val="22"/>
                <w:szCs w:val="22"/>
              </w:rPr>
              <w:t xml:space="preserve"> </w:t>
            </w:r>
            <w:r w:rsidR="30AA1CB2" w:rsidRPr="00EA219D">
              <w:rPr>
                <w:rStyle w:val="normaltextrun"/>
                <w:rFonts w:asciiTheme="minorHAnsi" w:eastAsiaTheme="minorEastAsia" w:hAnsiTheme="minorHAnsi" w:cstheme="minorBidi"/>
                <w:sz w:val="22"/>
                <w:szCs w:val="22"/>
              </w:rPr>
              <w:t xml:space="preserve">we </w:t>
            </w:r>
            <w:r w:rsidR="00C005CE">
              <w:rPr>
                <w:rStyle w:val="normaltextrun"/>
                <w:rFonts w:asciiTheme="minorHAnsi" w:eastAsiaTheme="minorEastAsia" w:hAnsiTheme="minorHAnsi" w:cstheme="minorBidi"/>
                <w:sz w:val="22"/>
                <w:szCs w:val="22"/>
              </w:rPr>
              <w:t xml:space="preserve">are </w:t>
            </w:r>
            <w:r w:rsidR="3CA82F22" w:rsidRPr="27880887">
              <w:rPr>
                <w:rStyle w:val="normaltextrun"/>
                <w:rFonts w:asciiTheme="minorHAnsi" w:eastAsiaTheme="minorEastAsia" w:hAnsiTheme="minorHAnsi" w:cstheme="minorBidi"/>
                <w:sz w:val="22"/>
                <w:szCs w:val="22"/>
              </w:rPr>
              <w:t>evolv</w:t>
            </w:r>
            <w:r w:rsidR="00C005CE">
              <w:rPr>
                <w:rStyle w:val="normaltextrun"/>
                <w:rFonts w:asciiTheme="minorHAnsi" w:eastAsiaTheme="minorEastAsia" w:hAnsiTheme="minorHAnsi" w:cstheme="minorBidi"/>
                <w:sz w:val="22"/>
                <w:szCs w:val="22"/>
              </w:rPr>
              <w:t>ing</w:t>
            </w:r>
            <w:r w:rsidR="3CA82F22" w:rsidRPr="27880887">
              <w:rPr>
                <w:rStyle w:val="normaltextrun"/>
                <w:rFonts w:asciiTheme="minorHAnsi" w:eastAsiaTheme="minorEastAsia" w:hAnsiTheme="minorHAnsi" w:cstheme="minorBidi"/>
                <w:sz w:val="22"/>
                <w:szCs w:val="22"/>
              </w:rPr>
              <w:t xml:space="preserve"> our approach to learning and teaching</w:t>
            </w:r>
            <w:r w:rsidR="4583F4A9" w:rsidRPr="27880887">
              <w:rPr>
                <w:rStyle w:val="normaltextrun"/>
                <w:rFonts w:asciiTheme="minorHAnsi" w:eastAsiaTheme="minorEastAsia" w:hAnsiTheme="minorHAnsi" w:cstheme="minorBidi"/>
                <w:sz w:val="22"/>
                <w:szCs w:val="22"/>
              </w:rPr>
              <w:t>, taking a systems approach. Ou</w:t>
            </w:r>
            <w:r w:rsidR="542C0C05" w:rsidRPr="27880887">
              <w:rPr>
                <w:rStyle w:val="normaltextrun"/>
                <w:rFonts w:asciiTheme="minorHAnsi" w:eastAsiaTheme="minorEastAsia" w:hAnsiTheme="minorHAnsi" w:cstheme="minorBidi"/>
                <w:sz w:val="22"/>
                <w:szCs w:val="22"/>
              </w:rPr>
              <w:t>r</w:t>
            </w:r>
            <w:r w:rsidR="4583F4A9" w:rsidRPr="27880887">
              <w:rPr>
                <w:rStyle w:val="normaltextrun"/>
                <w:rFonts w:asciiTheme="minorHAnsi" w:eastAsiaTheme="minorEastAsia" w:hAnsiTheme="minorHAnsi" w:cstheme="minorBidi"/>
                <w:sz w:val="22"/>
                <w:szCs w:val="22"/>
              </w:rPr>
              <w:t xml:space="preserve"> Academic System </w:t>
            </w:r>
            <w:r w:rsidR="1AA939BD" w:rsidRPr="27880887">
              <w:rPr>
                <w:rStyle w:val="normaltextrun"/>
                <w:rFonts w:asciiTheme="minorHAnsi" w:eastAsiaTheme="minorEastAsia" w:hAnsiTheme="minorHAnsi" w:cstheme="minorBidi"/>
                <w:sz w:val="22"/>
                <w:szCs w:val="22"/>
              </w:rPr>
              <w:t xml:space="preserve">articulates </w:t>
            </w:r>
            <w:r w:rsidR="4E160A38" w:rsidRPr="27880887">
              <w:rPr>
                <w:rStyle w:val="normaltextrun"/>
                <w:rFonts w:asciiTheme="minorHAnsi" w:eastAsiaTheme="minorEastAsia" w:hAnsiTheme="minorHAnsi" w:cstheme="minorBidi"/>
                <w:sz w:val="22"/>
                <w:szCs w:val="22"/>
              </w:rPr>
              <w:t xml:space="preserve">our </w:t>
            </w:r>
            <w:r w:rsidR="29671A7A" w:rsidRPr="27880887">
              <w:rPr>
                <w:rStyle w:val="normaltextrun"/>
                <w:rFonts w:asciiTheme="minorHAnsi" w:eastAsiaTheme="minorEastAsia" w:hAnsiTheme="minorHAnsi" w:cstheme="minorBidi"/>
                <w:sz w:val="22"/>
                <w:szCs w:val="22"/>
              </w:rPr>
              <w:t>approach to</w:t>
            </w:r>
            <w:r w:rsidR="4E160A38" w:rsidRPr="27880887">
              <w:rPr>
                <w:rStyle w:val="normaltextrun"/>
                <w:rFonts w:asciiTheme="minorHAnsi" w:eastAsiaTheme="minorEastAsia" w:hAnsiTheme="minorHAnsi" w:cstheme="minorBidi"/>
                <w:sz w:val="22"/>
                <w:szCs w:val="22"/>
              </w:rPr>
              <w:t xml:space="preserve"> curriculum design, course performance</w:t>
            </w:r>
            <w:r w:rsidR="56BFA59F" w:rsidRPr="27880887">
              <w:rPr>
                <w:rStyle w:val="normaltextrun"/>
                <w:rFonts w:asciiTheme="minorHAnsi" w:eastAsiaTheme="minorEastAsia" w:hAnsiTheme="minorHAnsi" w:cstheme="minorBidi"/>
                <w:sz w:val="22"/>
                <w:szCs w:val="22"/>
              </w:rPr>
              <w:t xml:space="preserve"> </w:t>
            </w:r>
            <w:r w:rsidR="4E160A38" w:rsidRPr="27880887">
              <w:rPr>
                <w:rStyle w:val="normaltextrun"/>
                <w:rFonts w:asciiTheme="minorHAnsi" w:eastAsiaTheme="minorEastAsia" w:hAnsiTheme="minorHAnsi" w:cstheme="minorBidi"/>
                <w:sz w:val="22"/>
                <w:szCs w:val="22"/>
              </w:rPr>
              <w:t xml:space="preserve">and academic development </w:t>
            </w:r>
            <w:r w:rsidR="388E09CE" w:rsidRPr="27880887">
              <w:rPr>
                <w:rStyle w:val="normaltextrun"/>
                <w:rFonts w:asciiTheme="minorHAnsi" w:eastAsiaTheme="minorEastAsia" w:hAnsiTheme="minorHAnsi" w:cstheme="minorBidi"/>
                <w:sz w:val="22"/>
                <w:szCs w:val="22"/>
              </w:rPr>
              <w:t xml:space="preserve">to achieve transformative educational outcomes for every student. </w:t>
            </w:r>
            <w:r w:rsidR="1AD0ACE9" w:rsidRPr="27880887">
              <w:rPr>
                <w:rStyle w:val="normaltextrun"/>
                <w:rFonts w:asciiTheme="minorHAnsi" w:eastAsiaTheme="minorEastAsia" w:hAnsiTheme="minorHAnsi" w:cstheme="minorBidi"/>
                <w:sz w:val="22"/>
                <w:szCs w:val="22"/>
              </w:rPr>
              <w:t xml:space="preserve">In 2025-26 </w:t>
            </w:r>
            <w:r w:rsidR="00260AAA" w:rsidRPr="00A52A83">
              <w:rPr>
                <w:rStyle w:val="normaltextrun"/>
                <w:rFonts w:asciiTheme="minorHAnsi" w:eastAsiaTheme="minorEastAsia" w:hAnsiTheme="minorHAnsi" w:cstheme="minorBidi"/>
                <w:sz w:val="22"/>
                <w:szCs w:val="22"/>
              </w:rPr>
              <w:t>key</w:t>
            </w:r>
            <w:r w:rsidR="3EA386CF" w:rsidRPr="00A52A83">
              <w:rPr>
                <w:rStyle w:val="normaltextrun"/>
                <w:rFonts w:asciiTheme="minorHAnsi" w:eastAsiaTheme="minorEastAsia" w:hAnsiTheme="minorHAnsi" w:cstheme="minorBidi"/>
                <w:sz w:val="22"/>
                <w:szCs w:val="22"/>
              </w:rPr>
              <w:t xml:space="preserve"> teaching and learning performance strategies </w:t>
            </w:r>
            <w:r w:rsidR="1AD0ACE9" w:rsidRPr="27880887">
              <w:rPr>
                <w:rStyle w:val="normaltextrun"/>
                <w:rFonts w:asciiTheme="minorHAnsi" w:eastAsiaTheme="minorEastAsia" w:hAnsiTheme="minorHAnsi" w:cstheme="minorBidi"/>
                <w:sz w:val="22"/>
                <w:szCs w:val="22"/>
              </w:rPr>
              <w:t xml:space="preserve">will </w:t>
            </w:r>
            <w:r w:rsidR="56BFA59F" w:rsidRPr="27880887">
              <w:rPr>
                <w:rStyle w:val="normaltextrun"/>
                <w:rFonts w:asciiTheme="minorHAnsi" w:eastAsiaTheme="minorEastAsia" w:hAnsiTheme="minorHAnsi" w:cstheme="minorBidi"/>
                <w:sz w:val="22"/>
                <w:szCs w:val="22"/>
              </w:rPr>
              <w:t>focus on</w:t>
            </w:r>
            <w:r w:rsidR="1AD0ACE9" w:rsidRPr="27880887">
              <w:rPr>
                <w:rStyle w:val="normaltextrun"/>
                <w:rFonts w:asciiTheme="minorHAnsi" w:eastAsiaTheme="minorEastAsia" w:hAnsiTheme="minorHAnsi" w:cstheme="minorBidi"/>
                <w:sz w:val="22"/>
                <w:szCs w:val="22"/>
              </w:rPr>
              <w:t xml:space="preserve"> re-design of </w:t>
            </w:r>
            <w:r w:rsidR="56BFA59F" w:rsidRPr="27880887">
              <w:rPr>
                <w:rStyle w:val="normaltextrun"/>
                <w:rFonts w:asciiTheme="minorHAnsi" w:eastAsiaTheme="minorEastAsia" w:hAnsiTheme="minorHAnsi" w:cstheme="minorBidi"/>
                <w:sz w:val="22"/>
                <w:szCs w:val="22"/>
              </w:rPr>
              <w:t xml:space="preserve">our </w:t>
            </w:r>
            <w:r w:rsidR="1AD0ACE9" w:rsidRPr="27880887">
              <w:rPr>
                <w:rStyle w:val="normaltextrun"/>
                <w:rFonts w:asciiTheme="minorHAnsi" w:eastAsiaTheme="minorEastAsia" w:hAnsiTheme="minorHAnsi" w:cstheme="minorBidi"/>
                <w:sz w:val="22"/>
                <w:szCs w:val="22"/>
              </w:rPr>
              <w:t>courses to lift perf</w:t>
            </w:r>
            <w:r w:rsidR="407414B8" w:rsidRPr="27880887">
              <w:rPr>
                <w:rStyle w:val="normaltextrun"/>
                <w:rFonts w:asciiTheme="minorHAnsi" w:eastAsiaTheme="minorEastAsia" w:hAnsiTheme="minorHAnsi" w:cstheme="minorBidi"/>
                <w:sz w:val="22"/>
                <w:szCs w:val="22"/>
              </w:rPr>
              <w:t>ormance in a range of student success measures</w:t>
            </w:r>
            <w:r w:rsidR="2555B7CE" w:rsidRPr="27880887">
              <w:rPr>
                <w:rStyle w:val="normaltextrun"/>
                <w:rFonts w:asciiTheme="minorHAnsi" w:eastAsiaTheme="minorEastAsia" w:hAnsiTheme="minorHAnsi" w:cstheme="minorBidi"/>
                <w:sz w:val="22"/>
                <w:szCs w:val="22"/>
              </w:rPr>
              <w:t xml:space="preserve">. </w:t>
            </w:r>
            <w:r w:rsidR="004524A3">
              <w:rPr>
                <w:rStyle w:val="normaltextrun"/>
                <w:rFonts w:asciiTheme="minorHAnsi" w:eastAsiaTheme="minorEastAsia" w:hAnsiTheme="minorHAnsi" w:cstheme="minorBidi"/>
                <w:sz w:val="22"/>
                <w:szCs w:val="22"/>
              </w:rPr>
              <w:t xml:space="preserve">All </w:t>
            </w:r>
            <w:r w:rsidR="00B41AA9">
              <w:rPr>
                <w:rStyle w:val="normaltextrun"/>
                <w:rFonts w:asciiTheme="minorHAnsi" w:eastAsiaTheme="minorEastAsia" w:hAnsiTheme="minorHAnsi" w:cstheme="minorBidi"/>
                <w:sz w:val="22"/>
                <w:szCs w:val="22"/>
              </w:rPr>
              <w:t xml:space="preserve">strategies </w:t>
            </w:r>
            <w:r w:rsidR="009C09F0">
              <w:rPr>
                <w:rStyle w:val="normaltextrun"/>
                <w:rFonts w:asciiTheme="minorHAnsi" w:eastAsiaTheme="minorEastAsia" w:hAnsiTheme="minorHAnsi" w:cstheme="minorBidi"/>
                <w:sz w:val="22"/>
                <w:szCs w:val="22"/>
              </w:rPr>
              <w:t xml:space="preserve">outlined </w:t>
            </w:r>
            <w:r w:rsidR="00B41AA9">
              <w:rPr>
                <w:rStyle w:val="normaltextrun"/>
                <w:rFonts w:asciiTheme="minorHAnsi" w:eastAsiaTheme="minorEastAsia" w:hAnsiTheme="minorHAnsi" w:cstheme="minorBidi"/>
                <w:sz w:val="22"/>
                <w:szCs w:val="22"/>
              </w:rPr>
              <w:t>in this section will b</w:t>
            </w:r>
            <w:r w:rsidR="008D2295">
              <w:rPr>
                <w:rStyle w:val="normaltextrun"/>
                <w:rFonts w:asciiTheme="minorHAnsi" w:eastAsiaTheme="minorEastAsia" w:hAnsiTheme="minorHAnsi" w:cstheme="minorBidi"/>
                <w:sz w:val="22"/>
                <w:szCs w:val="22"/>
              </w:rPr>
              <w:t>enefit from consistent</w:t>
            </w:r>
            <w:r w:rsidR="00C55322">
              <w:rPr>
                <w:rStyle w:val="normaltextrun"/>
                <w:rFonts w:asciiTheme="minorHAnsi" w:eastAsiaTheme="minorEastAsia" w:hAnsiTheme="minorHAnsi" w:cstheme="minorBidi"/>
                <w:sz w:val="22"/>
                <w:szCs w:val="22"/>
              </w:rPr>
              <w:t xml:space="preserve"> a</w:t>
            </w:r>
            <w:r w:rsidR="007141C2">
              <w:rPr>
                <w:rStyle w:val="normaltextrun"/>
                <w:rFonts w:asciiTheme="minorHAnsi" w:eastAsiaTheme="minorEastAsia" w:hAnsiTheme="minorHAnsi" w:cstheme="minorBidi"/>
                <w:sz w:val="22"/>
                <w:szCs w:val="22"/>
              </w:rPr>
              <w:t>ttention</w:t>
            </w:r>
            <w:r w:rsidR="00C55322">
              <w:rPr>
                <w:rStyle w:val="normaltextrun"/>
                <w:rFonts w:asciiTheme="minorHAnsi" w:eastAsiaTheme="minorEastAsia" w:hAnsiTheme="minorHAnsi" w:cstheme="minorBidi"/>
                <w:sz w:val="22"/>
                <w:szCs w:val="22"/>
              </w:rPr>
              <w:t xml:space="preserve"> </w:t>
            </w:r>
            <w:r w:rsidR="007141C2">
              <w:rPr>
                <w:rStyle w:val="normaltextrun"/>
                <w:rFonts w:asciiTheme="minorHAnsi" w:eastAsiaTheme="minorEastAsia" w:hAnsiTheme="minorHAnsi" w:cstheme="minorBidi"/>
                <w:sz w:val="22"/>
                <w:szCs w:val="22"/>
              </w:rPr>
              <w:t>to</w:t>
            </w:r>
            <w:r w:rsidR="00C55322">
              <w:rPr>
                <w:rStyle w:val="normaltextrun"/>
                <w:rFonts w:asciiTheme="minorHAnsi" w:eastAsiaTheme="minorEastAsia" w:hAnsiTheme="minorHAnsi" w:cstheme="minorBidi"/>
                <w:sz w:val="22"/>
                <w:szCs w:val="22"/>
              </w:rPr>
              <w:t xml:space="preserve"> the equity </w:t>
            </w:r>
            <w:r w:rsidR="007141C2">
              <w:rPr>
                <w:rStyle w:val="normaltextrun"/>
                <w:rFonts w:asciiTheme="minorHAnsi" w:eastAsiaTheme="minorEastAsia" w:hAnsiTheme="minorHAnsi" w:cstheme="minorBidi"/>
                <w:sz w:val="22"/>
                <w:szCs w:val="22"/>
              </w:rPr>
              <w:t>context</w:t>
            </w:r>
            <w:r w:rsidR="00B3497E">
              <w:rPr>
                <w:rStyle w:val="normaltextrun"/>
                <w:rFonts w:asciiTheme="minorHAnsi" w:eastAsiaTheme="minorEastAsia" w:hAnsiTheme="minorHAnsi" w:cstheme="minorBidi"/>
                <w:sz w:val="22"/>
                <w:szCs w:val="22"/>
              </w:rPr>
              <w:t xml:space="preserve"> </w:t>
            </w:r>
            <w:r w:rsidR="00361B31">
              <w:rPr>
                <w:rStyle w:val="normaltextrun"/>
                <w:rFonts w:asciiTheme="minorHAnsi" w:eastAsiaTheme="minorEastAsia" w:hAnsiTheme="minorHAnsi" w:cstheme="minorBidi"/>
                <w:sz w:val="22"/>
                <w:szCs w:val="22"/>
              </w:rPr>
              <w:t>in</w:t>
            </w:r>
            <w:r w:rsidR="00B3497E">
              <w:rPr>
                <w:rStyle w:val="normaltextrun"/>
                <w:rFonts w:asciiTheme="minorHAnsi" w:eastAsiaTheme="minorEastAsia" w:hAnsiTheme="minorHAnsi" w:cstheme="minorBidi"/>
                <w:sz w:val="22"/>
                <w:szCs w:val="22"/>
              </w:rPr>
              <w:t xml:space="preserve"> their </w:t>
            </w:r>
            <w:r w:rsidR="00552783">
              <w:rPr>
                <w:rStyle w:val="normaltextrun"/>
                <w:rFonts w:asciiTheme="minorHAnsi" w:eastAsiaTheme="minorEastAsia" w:hAnsiTheme="minorHAnsi" w:cstheme="minorBidi"/>
                <w:sz w:val="22"/>
                <w:szCs w:val="22"/>
              </w:rPr>
              <w:t>development and delivery.</w:t>
            </w:r>
          </w:p>
          <w:p w14:paraId="4FB0F654" w14:textId="77777777" w:rsidR="00543539" w:rsidRDefault="00543539" w:rsidP="004E3400">
            <w:pPr>
              <w:spacing w:before="40" w:after="0" w:line="216" w:lineRule="auto"/>
              <w:jc w:val="both"/>
              <w:rPr>
                <w:rFonts w:eastAsiaTheme="minorEastAsia"/>
                <w:color w:val="000000" w:themeColor="text1"/>
              </w:rPr>
            </w:pPr>
          </w:p>
          <w:p w14:paraId="7226E521" w14:textId="21360517" w:rsidR="00C42591" w:rsidRPr="00FD70EF" w:rsidRDefault="00C42591" w:rsidP="00362A83">
            <w:pPr>
              <w:spacing w:after="0" w:line="216" w:lineRule="auto"/>
              <w:jc w:val="both"/>
              <w:rPr>
                <w:rFonts w:eastAsiaTheme="minorEastAsia"/>
                <w:b/>
                <w:color w:val="000000" w:themeColor="text1"/>
              </w:rPr>
            </w:pPr>
            <w:r w:rsidRPr="00FD70EF">
              <w:rPr>
                <w:rFonts w:eastAsiaTheme="minorEastAsia"/>
                <w:b/>
                <w:color w:val="000000" w:themeColor="text1"/>
              </w:rPr>
              <w:t xml:space="preserve">Distinctive </w:t>
            </w:r>
            <w:r w:rsidR="00D144D8">
              <w:rPr>
                <w:rFonts w:eastAsiaTheme="minorEastAsia"/>
                <w:b/>
                <w:color w:val="000000" w:themeColor="text1"/>
              </w:rPr>
              <w:t>O</w:t>
            </w:r>
            <w:r w:rsidRPr="00FD70EF">
              <w:rPr>
                <w:rFonts w:eastAsiaTheme="minorEastAsia"/>
                <w:b/>
                <w:color w:val="000000" w:themeColor="text1"/>
              </w:rPr>
              <w:t xml:space="preserve">fferings that meet Tasmania’s </w:t>
            </w:r>
            <w:r w:rsidR="00D144D8">
              <w:rPr>
                <w:rFonts w:eastAsiaTheme="minorEastAsia"/>
                <w:b/>
                <w:color w:val="000000" w:themeColor="text1"/>
              </w:rPr>
              <w:t>N</w:t>
            </w:r>
            <w:r w:rsidRPr="00FD70EF">
              <w:rPr>
                <w:rFonts w:eastAsiaTheme="minorEastAsia"/>
                <w:b/>
                <w:color w:val="000000" w:themeColor="text1"/>
              </w:rPr>
              <w:t>eeds</w:t>
            </w:r>
          </w:p>
          <w:p w14:paraId="7DF9EE89" w14:textId="7CEBCECC" w:rsidR="00543539" w:rsidRPr="00A52A83" w:rsidRDefault="0088412F" w:rsidP="003B0221">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00A52A83">
              <w:rPr>
                <w:rStyle w:val="normaltextrun"/>
                <w:rFonts w:asciiTheme="minorHAnsi" w:eastAsiaTheme="minorEastAsia" w:hAnsiTheme="minorHAnsi" w:cstheme="minorBidi"/>
                <w:sz w:val="22"/>
                <w:szCs w:val="22"/>
              </w:rPr>
              <w:t>To meet both regional skill</w:t>
            </w:r>
            <w:r w:rsidR="00C03FD8">
              <w:rPr>
                <w:rStyle w:val="normaltextrun"/>
                <w:rFonts w:asciiTheme="minorHAnsi" w:eastAsiaTheme="minorEastAsia" w:hAnsiTheme="minorHAnsi" w:cstheme="minorBidi"/>
                <w:sz w:val="22"/>
                <w:szCs w:val="22"/>
              </w:rPr>
              <w:t>-</w:t>
            </w:r>
            <w:r w:rsidRPr="00A52A83">
              <w:rPr>
                <w:rStyle w:val="normaltextrun"/>
                <w:rFonts w:asciiTheme="minorHAnsi" w:eastAsiaTheme="minorEastAsia" w:hAnsiTheme="minorHAnsi" w:cstheme="minorBidi"/>
                <w:sz w:val="22"/>
                <w:szCs w:val="22"/>
              </w:rPr>
              <w:t xml:space="preserve">needs and to create equitable opportunity, a breadth of professional courses </w:t>
            </w:r>
            <w:r w:rsidR="00AF103C" w:rsidRPr="00A52A83">
              <w:rPr>
                <w:rStyle w:val="normaltextrun"/>
                <w:rFonts w:asciiTheme="minorHAnsi" w:eastAsiaTheme="minorEastAsia" w:hAnsiTheme="minorHAnsi" w:cstheme="minorBidi"/>
                <w:sz w:val="22"/>
                <w:szCs w:val="22"/>
              </w:rPr>
              <w:t>is</w:t>
            </w:r>
            <w:r w:rsidRPr="00A52A83">
              <w:rPr>
                <w:rStyle w:val="normaltextrun"/>
                <w:rFonts w:asciiTheme="minorHAnsi" w:eastAsiaTheme="minorEastAsia" w:hAnsiTheme="minorHAnsi" w:cstheme="minorBidi"/>
                <w:sz w:val="22"/>
                <w:szCs w:val="22"/>
              </w:rPr>
              <w:t xml:space="preserve"> needed. </w:t>
            </w:r>
            <w:r w:rsidR="009C2125">
              <w:rPr>
                <w:rStyle w:val="normaltextrun"/>
                <w:rFonts w:asciiTheme="minorHAnsi" w:eastAsiaTheme="minorEastAsia" w:hAnsiTheme="minorHAnsi" w:cstheme="minorBidi"/>
                <w:sz w:val="22"/>
                <w:szCs w:val="22"/>
              </w:rPr>
              <w:t xml:space="preserve">The </w:t>
            </w:r>
            <w:r w:rsidR="00543539" w:rsidRPr="00A52A83">
              <w:rPr>
                <w:rStyle w:val="normaltextrun"/>
                <w:rFonts w:asciiTheme="minorHAnsi" w:eastAsiaTheme="minorEastAsia" w:hAnsiTheme="minorHAnsi" w:cstheme="minorBidi"/>
                <w:sz w:val="22"/>
                <w:szCs w:val="22"/>
              </w:rPr>
              <w:t>University of Tasmania has developed new, regionally distinctive courses that align to professional need. These courses, such as Marine and Antarctic Sciences in Hobart, Agricultural Science, Allied Health</w:t>
            </w:r>
            <w:r w:rsidR="009C2125">
              <w:rPr>
                <w:rStyle w:val="normaltextrun"/>
                <w:rFonts w:asciiTheme="minorHAnsi" w:eastAsiaTheme="minorEastAsia" w:hAnsiTheme="minorHAnsi" w:cstheme="minorBidi"/>
                <w:sz w:val="22"/>
                <w:szCs w:val="22"/>
              </w:rPr>
              <w:t>,</w:t>
            </w:r>
            <w:r w:rsidR="00543539" w:rsidRPr="00A52A83">
              <w:rPr>
                <w:rStyle w:val="normaltextrun"/>
                <w:rFonts w:asciiTheme="minorHAnsi" w:eastAsiaTheme="minorEastAsia" w:hAnsiTheme="minorHAnsi" w:cstheme="minorBidi"/>
                <w:sz w:val="22"/>
                <w:szCs w:val="22"/>
              </w:rPr>
              <w:t xml:space="preserve"> and Food Innovation in Launceston, and Equipment Design and Technology in Burnie, leverage connection with the environment, proximity to industry and community, as well as </w:t>
            </w:r>
            <w:r w:rsidR="00AE0784">
              <w:rPr>
                <w:rStyle w:val="normaltextrun"/>
                <w:rFonts w:asciiTheme="minorHAnsi" w:eastAsiaTheme="minorEastAsia" w:hAnsiTheme="minorHAnsi" w:cstheme="minorBidi"/>
                <w:sz w:val="22"/>
                <w:szCs w:val="22"/>
              </w:rPr>
              <w:t>offer</w:t>
            </w:r>
            <w:r w:rsidR="00AF3B3F">
              <w:rPr>
                <w:rStyle w:val="normaltextrun"/>
                <w:rFonts w:asciiTheme="minorHAnsi" w:eastAsiaTheme="minorEastAsia" w:hAnsiTheme="minorHAnsi" w:cstheme="minorBidi"/>
                <w:sz w:val="22"/>
                <w:szCs w:val="22"/>
              </w:rPr>
              <w:t>i</w:t>
            </w:r>
            <w:r w:rsidR="00AF3B3F">
              <w:rPr>
                <w:rStyle w:val="normaltextrun"/>
                <w:rFonts w:asciiTheme="minorHAnsi" w:eastAsiaTheme="minorEastAsia" w:hAnsiTheme="minorHAnsi" w:cstheme="minorBidi"/>
              </w:rPr>
              <w:t>ng</w:t>
            </w:r>
            <w:r w:rsidR="00AE0784">
              <w:rPr>
                <w:rStyle w:val="normaltextrun"/>
                <w:rFonts w:asciiTheme="minorHAnsi" w:eastAsiaTheme="minorEastAsia" w:hAnsiTheme="minorHAnsi" w:cstheme="minorBidi"/>
                <w:sz w:val="22"/>
                <w:szCs w:val="22"/>
              </w:rPr>
              <w:t xml:space="preserve"> </w:t>
            </w:r>
            <w:r w:rsidR="00543539" w:rsidRPr="00A52A83">
              <w:rPr>
                <w:rStyle w:val="normaltextrun"/>
                <w:rFonts w:asciiTheme="minorHAnsi" w:eastAsiaTheme="minorEastAsia" w:hAnsiTheme="minorHAnsi" w:cstheme="minorBidi"/>
                <w:sz w:val="22"/>
                <w:szCs w:val="22"/>
              </w:rPr>
              <w:t xml:space="preserve">field trips to unique locations and experiences that can only be found </w:t>
            </w:r>
            <w:r w:rsidR="00AE0784">
              <w:rPr>
                <w:rStyle w:val="normaltextrun"/>
                <w:rFonts w:asciiTheme="minorHAnsi" w:eastAsiaTheme="minorEastAsia" w:hAnsiTheme="minorHAnsi" w:cstheme="minorBidi"/>
                <w:sz w:val="22"/>
                <w:szCs w:val="22"/>
              </w:rPr>
              <w:t xml:space="preserve">here </w:t>
            </w:r>
            <w:r w:rsidR="00543539" w:rsidRPr="00A52A83">
              <w:rPr>
                <w:rStyle w:val="normaltextrun"/>
                <w:rFonts w:asciiTheme="minorHAnsi" w:eastAsiaTheme="minorEastAsia" w:hAnsiTheme="minorHAnsi" w:cstheme="minorBidi"/>
                <w:sz w:val="22"/>
                <w:szCs w:val="22"/>
              </w:rPr>
              <w:t xml:space="preserve">on the island. Our distinctive curricula also include partnering with industry and other research bodies such as the Australian Antarctic Division and CSIRO which maximise the unique </w:t>
            </w:r>
            <w:r w:rsidR="00343B4C">
              <w:rPr>
                <w:rStyle w:val="normaltextrun"/>
                <w:rFonts w:asciiTheme="minorHAnsi" w:eastAsiaTheme="minorEastAsia" w:hAnsiTheme="minorHAnsi" w:cstheme="minorBidi"/>
                <w:sz w:val="22"/>
                <w:szCs w:val="22"/>
              </w:rPr>
              <w:t xml:space="preserve">learning </w:t>
            </w:r>
            <w:r w:rsidR="00543539" w:rsidRPr="00A52A83">
              <w:rPr>
                <w:rStyle w:val="normaltextrun"/>
                <w:rFonts w:asciiTheme="minorHAnsi" w:eastAsiaTheme="minorEastAsia" w:hAnsiTheme="minorHAnsi" w:cstheme="minorBidi"/>
                <w:sz w:val="22"/>
                <w:szCs w:val="22"/>
              </w:rPr>
              <w:t>opportunities found here.</w:t>
            </w:r>
          </w:p>
          <w:p w14:paraId="0FA8063E" w14:textId="2773ED67" w:rsidR="6128DB0A" w:rsidRPr="002527FB" w:rsidRDefault="6128DB0A" w:rsidP="004E3400">
            <w:pPr>
              <w:spacing w:before="40" w:after="0" w:line="216" w:lineRule="auto"/>
              <w:jc w:val="both"/>
              <w:rPr>
                <w:rFonts w:eastAsiaTheme="minorEastAsia" w:cstheme="minorHAnsi"/>
                <w:color w:val="000000" w:themeColor="text1"/>
              </w:rPr>
            </w:pPr>
          </w:p>
          <w:p w14:paraId="7CC49DD7" w14:textId="62FEB3AE" w:rsidR="00AB461F" w:rsidRPr="00575E49" w:rsidRDefault="00491B71" w:rsidP="00362A83">
            <w:pPr>
              <w:spacing w:after="0" w:line="216" w:lineRule="auto"/>
              <w:jc w:val="both"/>
              <w:rPr>
                <w:rFonts w:eastAsiaTheme="minorEastAsia" w:cstheme="minorHAnsi"/>
                <w:b/>
              </w:rPr>
            </w:pPr>
            <w:r>
              <w:rPr>
                <w:rFonts w:eastAsiaTheme="minorEastAsia" w:cstheme="minorHAnsi"/>
                <w:b/>
              </w:rPr>
              <w:t>Evolving our Academic System</w:t>
            </w:r>
          </w:p>
          <w:p w14:paraId="54F18932" w14:textId="70B32AE6" w:rsidR="00DC76E8" w:rsidRPr="007C3BEF" w:rsidRDefault="57CEA3B9" w:rsidP="27880887">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r w:rsidRPr="27880887">
              <w:rPr>
                <w:rStyle w:val="normaltextrun"/>
                <w:rFonts w:asciiTheme="minorHAnsi" w:eastAsiaTheme="minorEastAsia" w:hAnsiTheme="minorHAnsi" w:cstheme="minorBidi"/>
                <w:sz w:val="22"/>
                <w:szCs w:val="22"/>
              </w:rPr>
              <w:t xml:space="preserve">Our Academic System </w:t>
            </w:r>
            <w:r w:rsidR="330E4A6D" w:rsidRPr="27880887">
              <w:rPr>
                <w:rStyle w:val="normaltextrun"/>
                <w:rFonts w:asciiTheme="minorHAnsi" w:eastAsiaTheme="minorEastAsia" w:hAnsiTheme="minorHAnsi" w:cstheme="minorBidi"/>
                <w:sz w:val="22"/>
                <w:szCs w:val="22"/>
              </w:rPr>
              <w:t xml:space="preserve">is designed to achieve transformative outcomes for students and their communities. </w:t>
            </w:r>
            <w:r w:rsidR="1C361F0B" w:rsidRPr="27880887">
              <w:rPr>
                <w:rStyle w:val="normaltextrun"/>
                <w:rFonts w:asciiTheme="minorHAnsi" w:eastAsiaTheme="minorEastAsia" w:hAnsiTheme="minorHAnsi" w:cstheme="minorBidi"/>
                <w:sz w:val="22"/>
                <w:szCs w:val="22"/>
              </w:rPr>
              <w:t>W</w:t>
            </w:r>
            <w:r w:rsidR="330E4A6D" w:rsidRPr="27880887">
              <w:rPr>
                <w:rStyle w:val="normaltextrun"/>
                <w:rFonts w:asciiTheme="minorHAnsi" w:eastAsiaTheme="minorEastAsia" w:hAnsiTheme="minorHAnsi" w:cstheme="minorBidi"/>
                <w:sz w:val="22"/>
                <w:szCs w:val="22"/>
              </w:rPr>
              <w:t xml:space="preserve">e </w:t>
            </w:r>
            <w:r w:rsidR="12780E52" w:rsidRPr="27880887">
              <w:rPr>
                <w:rStyle w:val="normaltextrun"/>
                <w:rFonts w:asciiTheme="minorHAnsi" w:eastAsiaTheme="minorEastAsia" w:hAnsiTheme="minorHAnsi" w:cstheme="minorBidi"/>
                <w:sz w:val="22"/>
                <w:szCs w:val="22"/>
              </w:rPr>
              <w:t xml:space="preserve">are </w:t>
            </w:r>
            <w:r w:rsidR="7398FF88" w:rsidRPr="27880887">
              <w:rPr>
                <w:rStyle w:val="normaltextrun"/>
                <w:rFonts w:asciiTheme="minorHAnsi" w:eastAsiaTheme="minorEastAsia" w:hAnsiTheme="minorHAnsi" w:cstheme="minorBidi"/>
                <w:sz w:val="22"/>
                <w:szCs w:val="22"/>
              </w:rPr>
              <w:t xml:space="preserve">re-defining </w:t>
            </w:r>
            <w:r w:rsidR="753C1D23" w:rsidRPr="27880887">
              <w:rPr>
                <w:rStyle w:val="normaltextrun"/>
                <w:rFonts w:asciiTheme="minorHAnsi" w:eastAsiaTheme="minorEastAsia" w:hAnsiTheme="minorHAnsi" w:cstheme="minorBidi"/>
                <w:sz w:val="22"/>
                <w:szCs w:val="22"/>
              </w:rPr>
              <w:t xml:space="preserve">how we conceptualise, design </w:t>
            </w:r>
            <w:r w:rsidR="38951FC3" w:rsidRPr="27880887">
              <w:rPr>
                <w:rStyle w:val="normaltextrun"/>
                <w:rFonts w:asciiTheme="minorHAnsi" w:eastAsiaTheme="minorEastAsia" w:hAnsiTheme="minorHAnsi" w:cstheme="minorBidi"/>
                <w:sz w:val="22"/>
                <w:szCs w:val="22"/>
              </w:rPr>
              <w:t>and optimise the performance of our courses</w:t>
            </w:r>
            <w:r w:rsidR="79763E9E" w:rsidRPr="27880887">
              <w:rPr>
                <w:rStyle w:val="normaltextrun"/>
                <w:rFonts w:asciiTheme="minorHAnsi" w:eastAsiaTheme="minorEastAsia" w:hAnsiTheme="minorHAnsi" w:cstheme="minorBidi"/>
                <w:sz w:val="22"/>
                <w:szCs w:val="22"/>
              </w:rPr>
              <w:t>, with a clear focus on student success</w:t>
            </w:r>
            <w:r w:rsidR="579E27DE" w:rsidRPr="27880887">
              <w:rPr>
                <w:rStyle w:val="normaltextrun"/>
                <w:rFonts w:asciiTheme="minorHAnsi" w:eastAsiaTheme="minorEastAsia" w:hAnsiTheme="minorHAnsi" w:cstheme="minorBidi"/>
                <w:sz w:val="22"/>
                <w:szCs w:val="22"/>
              </w:rPr>
              <w:t xml:space="preserve">. We are </w:t>
            </w:r>
            <w:r w:rsidR="2059A17B" w:rsidRPr="27880887">
              <w:rPr>
                <w:rStyle w:val="normaltextrun"/>
                <w:rFonts w:asciiTheme="minorHAnsi" w:eastAsiaTheme="minorEastAsia" w:hAnsiTheme="minorHAnsi" w:cstheme="minorBidi"/>
                <w:sz w:val="22"/>
                <w:szCs w:val="22"/>
              </w:rPr>
              <w:t>currently at or above the sector averages in</w:t>
            </w:r>
            <w:r w:rsidR="548C9033" w:rsidRPr="27880887">
              <w:rPr>
                <w:rStyle w:val="normaltextrun"/>
                <w:rFonts w:asciiTheme="minorHAnsi" w:eastAsiaTheme="minorEastAsia" w:hAnsiTheme="minorHAnsi" w:cstheme="minorBidi"/>
                <w:sz w:val="22"/>
                <w:szCs w:val="22"/>
              </w:rPr>
              <w:t xml:space="preserve"> </w:t>
            </w:r>
            <w:r w:rsidR="225CB84E" w:rsidRPr="27880887">
              <w:rPr>
                <w:rStyle w:val="normaltextrun"/>
                <w:rFonts w:asciiTheme="minorHAnsi" w:eastAsiaTheme="minorEastAsia" w:hAnsiTheme="minorHAnsi" w:cstheme="minorBidi"/>
                <w:sz w:val="22"/>
                <w:szCs w:val="22"/>
              </w:rPr>
              <w:t>overall experience</w:t>
            </w:r>
            <w:r w:rsidR="2059A17B" w:rsidRPr="27880887">
              <w:rPr>
                <w:rStyle w:val="normaltextrun"/>
                <w:rFonts w:asciiTheme="minorHAnsi" w:eastAsiaTheme="minorEastAsia" w:hAnsiTheme="minorHAnsi" w:cstheme="minorBidi"/>
                <w:sz w:val="22"/>
                <w:szCs w:val="22"/>
              </w:rPr>
              <w:t xml:space="preserve"> (76%)</w:t>
            </w:r>
            <w:r w:rsidR="1C361F0B" w:rsidRPr="27880887">
              <w:rPr>
                <w:rStyle w:val="normaltextrun"/>
                <w:rFonts w:asciiTheme="minorHAnsi" w:eastAsiaTheme="minorEastAsia" w:hAnsiTheme="minorHAnsi" w:cstheme="minorBidi"/>
                <w:sz w:val="22"/>
                <w:szCs w:val="22"/>
              </w:rPr>
              <w:t xml:space="preserve"> and </w:t>
            </w:r>
            <w:r w:rsidR="225CB84E" w:rsidRPr="27880887">
              <w:rPr>
                <w:rStyle w:val="normaltextrun"/>
                <w:rFonts w:asciiTheme="minorHAnsi" w:eastAsiaTheme="minorEastAsia" w:hAnsiTheme="minorHAnsi" w:cstheme="minorBidi"/>
                <w:sz w:val="22"/>
                <w:szCs w:val="22"/>
              </w:rPr>
              <w:t>teaching quality</w:t>
            </w:r>
            <w:r w:rsidR="2059A17B" w:rsidRPr="27880887">
              <w:rPr>
                <w:rStyle w:val="normaltextrun"/>
                <w:rFonts w:asciiTheme="minorHAnsi" w:eastAsiaTheme="minorEastAsia" w:hAnsiTheme="minorHAnsi" w:cstheme="minorBidi"/>
                <w:sz w:val="22"/>
                <w:szCs w:val="22"/>
              </w:rPr>
              <w:t xml:space="preserve"> (82%</w:t>
            </w:r>
            <w:r w:rsidR="6C93A68C" w:rsidRPr="27880887">
              <w:rPr>
                <w:rStyle w:val="normaltextrun"/>
                <w:rFonts w:asciiTheme="minorHAnsi" w:eastAsiaTheme="minorEastAsia" w:hAnsiTheme="minorHAnsi" w:cstheme="minorBidi"/>
                <w:sz w:val="22"/>
                <w:szCs w:val="22"/>
              </w:rPr>
              <w:t>)</w:t>
            </w:r>
            <w:r w:rsidR="207A424B" w:rsidRPr="27880887">
              <w:rPr>
                <w:rStyle w:val="normaltextrun"/>
                <w:rFonts w:asciiTheme="minorHAnsi" w:eastAsiaTheme="minorEastAsia" w:hAnsiTheme="minorHAnsi" w:cstheme="minorBidi"/>
                <w:sz w:val="22"/>
                <w:szCs w:val="22"/>
              </w:rPr>
              <w:t xml:space="preserve"> with ambitions to </w:t>
            </w:r>
            <w:r w:rsidR="4BE93389" w:rsidRPr="27880887">
              <w:rPr>
                <w:rStyle w:val="normaltextrun"/>
                <w:rFonts w:asciiTheme="minorHAnsi" w:eastAsiaTheme="minorEastAsia" w:hAnsiTheme="minorHAnsi" w:cstheme="minorBidi"/>
                <w:sz w:val="22"/>
                <w:szCs w:val="22"/>
              </w:rPr>
              <w:t>significantly lift</w:t>
            </w:r>
            <w:r w:rsidR="1C361F0B" w:rsidRPr="27880887">
              <w:rPr>
                <w:rStyle w:val="normaltextrun"/>
                <w:rFonts w:asciiTheme="minorHAnsi" w:eastAsiaTheme="minorEastAsia" w:hAnsiTheme="minorHAnsi" w:cstheme="minorBidi"/>
                <w:sz w:val="22"/>
                <w:szCs w:val="22"/>
              </w:rPr>
              <w:t xml:space="preserve"> in these areas.</w:t>
            </w:r>
            <w:r w:rsidR="4BE93389" w:rsidRPr="27880887">
              <w:rPr>
                <w:rStyle w:val="normaltextrun"/>
                <w:rFonts w:asciiTheme="minorHAnsi" w:eastAsiaTheme="minorEastAsia" w:hAnsiTheme="minorHAnsi" w:cstheme="minorBidi"/>
                <w:sz w:val="22"/>
                <w:szCs w:val="22"/>
              </w:rPr>
              <w:t xml:space="preserve"> </w:t>
            </w:r>
            <w:r w:rsidR="1BF0F428" w:rsidRPr="27880887">
              <w:rPr>
                <w:rStyle w:val="normaltextrun"/>
                <w:rFonts w:asciiTheme="minorHAnsi" w:eastAsiaTheme="minorEastAsia" w:hAnsiTheme="minorHAnsi" w:cstheme="minorBidi"/>
                <w:sz w:val="22"/>
                <w:szCs w:val="22"/>
              </w:rPr>
              <w:t xml:space="preserve">Underpinning </w:t>
            </w:r>
            <w:r w:rsidR="1C361F0B" w:rsidRPr="27880887">
              <w:rPr>
                <w:rStyle w:val="normaltextrun"/>
                <w:rFonts w:asciiTheme="minorHAnsi" w:eastAsiaTheme="minorEastAsia" w:hAnsiTheme="minorHAnsi" w:cstheme="minorBidi"/>
                <w:sz w:val="22"/>
                <w:szCs w:val="22"/>
              </w:rPr>
              <w:t>our</w:t>
            </w:r>
            <w:r w:rsidR="1BF0F428" w:rsidRPr="27880887">
              <w:rPr>
                <w:rStyle w:val="normaltextrun"/>
                <w:rFonts w:asciiTheme="minorHAnsi" w:eastAsiaTheme="minorEastAsia" w:hAnsiTheme="minorHAnsi" w:cstheme="minorBidi"/>
                <w:sz w:val="22"/>
                <w:szCs w:val="22"/>
              </w:rPr>
              <w:t xml:space="preserve"> approach is</w:t>
            </w:r>
            <w:r w:rsidR="00A810DF">
              <w:rPr>
                <w:rStyle w:val="normaltextrun"/>
                <w:rFonts w:asciiTheme="minorHAnsi" w:eastAsiaTheme="minorEastAsia" w:hAnsiTheme="minorHAnsi" w:cstheme="minorBidi"/>
                <w:sz w:val="22"/>
                <w:szCs w:val="22"/>
              </w:rPr>
              <w:t>:</w:t>
            </w:r>
            <w:r w:rsidR="1BF0F428" w:rsidRPr="27880887">
              <w:rPr>
                <w:rStyle w:val="normaltextrun"/>
                <w:rFonts w:asciiTheme="minorHAnsi" w:eastAsiaTheme="minorEastAsia" w:hAnsiTheme="minorHAnsi" w:cstheme="minorBidi"/>
                <w:sz w:val="22"/>
                <w:szCs w:val="22"/>
              </w:rPr>
              <w:t xml:space="preserve"> </w:t>
            </w:r>
            <w:r w:rsidR="10BD4A75" w:rsidRPr="27880887">
              <w:rPr>
                <w:rStyle w:val="normaltextrun"/>
                <w:rFonts w:asciiTheme="minorHAnsi" w:eastAsiaTheme="minorEastAsia" w:hAnsiTheme="minorHAnsi" w:cstheme="minorBidi"/>
                <w:sz w:val="22"/>
                <w:szCs w:val="22"/>
              </w:rPr>
              <w:t>a progressive lift i</w:t>
            </w:r>
            <w:r w:rsidR="00B45571">
              <w:rPr>
                <w:rStyle w:val="normaltextrun"/>
                <w:rFonts w:asciiTheme="minorHAnsi" w:eastAsiaTheme="minorEastAsia" w:hAnsiTheme="minorHAnsi" w:cstheme="minorBidi"/>
                <w:sz w:val="22"/>
                <w:szCs w:val="22"/>
              </w:rPr>
              <w:t>n</w:t>
            </w:r>
            <w:r w:rsidR="10BD4A75" w:rsidRPr="27880887">
              <w:rPr>
                <w:rStyle w:val="normaltextrun"/>
                <w:rFonts w:asciiTheme="minorHAnsi" w:eastAsiaTheme="minorEastAsia" w:hAnsiTheme="minorHAnsi" w:cstheme="minorBidi"/>
                <w:sz w:val="22"/>
                <w:szCs w:val="22"/>
              </w:rPr>
              <w:t xml:space="preserve"> academic staff capability.</w:t>
            </w:r>
            <w:r w:rsidR="37286F5D" w:rsidRPr="27880887">
              <w:rPr>
                <w:rStyle w:val="normaltextrun"/>
                <w:rFonts w:asciiTheme="minorHAnsi" w:eastAsiaTheme="minorEastAsia" w:hAnsiTheme="minorHAnsi" w:cstheme="minorBidi"/>
                <w:sz w:val="22"/>
                <w:szCs w:val="22"/>
              </w:rPr>
              <w:t xml:space="preserve"> </w:t>
            </w:r>
            <w:r w:rsidR="0092271B">
              <w:rPr>
                <w:rStyle w:val="normaltextrun"/>
                <w:rFonts w:asciiTheme="minorHAnsi" w:eastAsiaTheme="minorEastAsia" w:hAnsiTheme="minorHAnsi" w:cstheme="minorBidi"/>
                <w:sz w:val="22"/>
                <w:szCs w:val="22"/>
              </w:rPr>
              <w:t>E</w:t>
            </w:r>
            <w:r w:rsidR="7D901BDF" w:rsidRPr="029B4D81">
              <w:rPr>
                <w:rStyle w:val="normaltextrun"/>
                <w:rFonts w:asciiTheme="minorHAnsi" w:eastAsiaTheme="minorEastAsia" w:hAnsiTheme="minorHAnsi" w:cstheme="minorBidi"/>
                <w:sz w:val="22"/>
                <w:szCs w:val="22"/>
              </w:rPr>
              <w:t xml:space="preserve">mbedding </w:t>
            </w:r>
            <w:r w:rsidR="5DC831FE" w:rsidRPr="029B4D81">
              <w:rPr>
                <w:rStyle w:val="normaltextrun"/>
                <w:rFonts w:asciiTheme="minorHAnsi" w:eastAsiaTheme="minorEastAsia" w:hAnsiTheme="minorHAnsi" w:cstheme="minorBidi"/>
                <w:sz w:val="22"/>
                <w:szCs w:val="22"/>
              </w:rPr>
              <w:t>Universal</w:t>
            </w:r>
            <w:r w:rsidR="5DC831FE" w:rsidRPr="27880887">
              <w:rPr>
                <w:rStyle w:val="normaltextrun"/>
                <w:rFonts w:asciiTheme="minorHAnsi" w:eastAsiaTheme="minorEastAsia" w:hAnsiTheme="minorHAnsi" w:cstheme="minorBidi"/>
                <w:sz w:val="22"/>
                <w:szCs w:val="22"/>
              </w:rPr>
              <w:t xml:space="preserve"> design, </w:t>
            </w:r>
            <w:r w:rsidR="1EBE6208" w:rsidRPr="27880887">
              <w:rPr>
                <w:rStyle w:val="normaltextrun"/>
                <w:rFonts w:asciiTheme="minorHAnsi" w:eastAsiaTheme="minorEastAsia" w:hAnsiTheme="minorHAnsi" w:cstheme="minorBidi"/>
                <w:sz w:val="22"/>
                <w:szCs w:val="22"/>
              </w:rPr>
              <w:t>development of future focusse</w:t>
            </w:r>
            <w:r w:rsidR="37FBD7D0" w:rsidRPr="27880887">
              <w:rPr>
                <w:rStyle w:val="normaltextrun"/>
                <w:rFonts w:asciiTheme="minorHAnsi" w:eastAsiaTheme="minorEastAsia" w:hAnsiTheme="minorHAnsi" w:cstheme="minorBidi"/>
                <w:sz w:val="22"/>
                <w:szCs w:val="22"/>
              </w:rPr>
              <w:t>d</w:t>
            </w:r>
            <w:r w:rsidR="1EBE6208" w:rsidRPr="27880887">
              <w:rPr>
                <w:rStyle w:val="normaltextrun"/>
                <w:rFonts w:asciiTheme="minorHAnsi" w:eastAsiaTheme="minorEastAsia" w:hAnsiTheme="minorHAnsi" w:cstheme="minorBidi"/>
                <w:sz w:val="22"/>
                <w:szCs w:val="22"/>
              </w:rPr>
              <w:t xml:space="preserve"> graduate capabilities, </w:t>
            </w:r>
            <w:r w:rsidR="3D4B378F" w:rsidRPr="27880887">
              <w:rPr>
                <w:rStyle w:val="normaltextrun"/>
                <w:rFonts w:asciiTheme="minorHAnsi" w:eastAsiaTheme="minorEastAsia" w:hAnsiTheme="minorHAnsi" w:cstheme="minorBidi"/>
                <w:sz w:val="22"/>
                <w:szCs w:val="22"/>
              </w:rPr>
              <w:t>assurance of learning</w:t>
            </w:r>
            <w:r w:rsidR="37FBD7D0" w:rsidRPr="27880887">
              <w:rPr>
                <w:rStyle w:val="normaltextrun"/>
                <w:rFonts w:asciiTheme="minorHAnsi" w:eastAsiaTheme="minorEastAsia" w:hAnsiTheme="minorHAnsi" w:cstheme="minorBidi"/>
                <w:sz w:val="22"/>
                <w:szCs w:val="22"/>
              </w:rPr>
              <w:t xml:space="preserve"> and embracing the opportunities presented by emerging technologies are essential design elements within our System.</w:t>
            </w:r>
            <w:r w:rsidR="10BD4A75" w:rsidRPr="27880887">
              <w:rPr>
                <w:rStyle w:val="normaltextrun"/>
                <w:rFonts w:asciiTheme="minorHAnsi" w:eastAsiaTheme="minorEastAsia" w:hAnsiTheme="minorHAnsi" w:cstheme="minorBidi"/>
                <w:sz w:val="22"/>
                <w:szCs w:val="22"/>
              </w:rPr>
              <w:t xml:space="preserve"> </w:t>
            </w:r>
            <w:r w:rsidR="00405D96">
              <w:rPr>
                <w:rStyle w:val="normaltextrun"/>
                <w:rFonts w:asciiTheme="minorHAnsi" w:eastAsiaTheme="minorEastAsia" w:hAnsiTheme="minorHAnsi" w:cstheme="minorBidi"/>
                <w:sz w:val="22"/>
                <w:szCs w:val="22"/>
              </w:rPr>
              <w:t>Using</w:t>
            </w:r>
            <w:r w:rsidR="167501CA" w:rsidRPr="27880887">
              <w:rPr>
                <w:rStyle w:val="normaltextrun"/>
                <w:rFonts w:asciiTheme="minorHAnsi" w:eastAsiaTheme="minorEastAsia" w:hAnsiTheme="minorHAnsi" w:cstheme="minorBidi"/>
                <w:sz w:val="22"/>
                <w:szCs w:val="22"/>
              </w:rPr>
              <w:t xml:space="preserve"> this </w:t>
            </w:r>
            <w:proofErr w:type="gramStart"/>
            <w:r w:rsidR="167501CA" w:rsidRPr="27880887">
              <w:rPr>
                <w:rStyle w:val="normaltextrun"/>
                <w:rFonts w:asciiTheme="minorHAnsi" w:eastAsiaTheme="minorEastAsia" w:hAnsiTheme="minorHAnsi" w:cstheme="minorBidi"/>
                <w:sz w:val="22"/>
                <w:szCs w:val="22"/>
              </w:rPr>
              <w:t>approach</w:t>
            </w:r>
            <w:proofErr w:type="gramEnd"/>
            <w:r w:rsidR="167501CA" w:rsidRPr="27880887">
              <w:rPr>
                <w:rStyle w:val="normaltextrun"/>
                <w:rFonts w:asciiTheme="minorHAnsi" w:eastAsiaTheme="minorEastAsia" w:hAnsiTheme="minorHAnsi" w:cstheme="minorBidi"/>
                <w:sz w:val="22"/>
                <w:szCs w:val="22"/>
              </w:rPr>
              <w:t xml:space="preserve"> we will progressively design and re-design courses to lift performance through 2025-26</w:t>
            </w:r>
            <w:r w:rsidR="56BFA59F" w:rsidRPr="27880887">
              <w:rPr>
                <w:rStyle w:val="normaltextrun"/>
                <w:rFonts w:asciiTheme="minorHAnsi" w:eastAsiaTheme="minorEastAsia" w:hAnsiTheme="minorHAnsi" w:cstheme="minorBidi"/>
                <w:sz w:val="22"/>
                <w:szCs w:val="22"/>
              </w:rPr>
              <w:t>,</w:t>
            </w:r>
            <w:r w:rsidR="1C361F0B" w:rsidRPr="27880887">
              <w:rPr>
                <w:rStyle w:val="normaltextrun"/>
                <w:rFonts w:asciiTheme="minorHAnsi" w:eastAsiaTheme="minorEastAsia" w:hAnsiTheme="minorHAnsi" w:cstheme="minorBidi"/>
                <w:sz w:val="22"/>
                <w:szCs w:val="22"/>
              </w:rPr>
              <w:t xml:space="preserve"> and w</w:t>
            </w:r>
            <w:r w:rsidR="3DE22A45" w:rsidRPr="27880887">
              <w:rPr>
                <w:rStyle w:val="normaltextrun"/>
                <w:rFonts w:asciiTheme="minorHAnsi" w:eastAsiaTheme="minorEastAsia" w:hAnsiTheme="minorHAnsi" w:cstheme="minorBidi"/>
                <w:sz w:val="22"/>
                <w:szCs w:val="22"/>
              </w:rPr>
              <w:t xml:space="preserve">e have </w:t>
            </w:r>
            <w:r w:rsidR="3A9E19C0" w:rsidRPr="27880887">
              <w:rPr>
                <w:rStyle w:val="normaltextrun"/>
                <w:rFonts w:asciiTheme="minorHAnsi" w:eastAsiaTheme="minorEastAsia" w:hAnsiTheme="minorHAnsi" w:cstheme="minorBidi"/>
                <w:sz w:val="22"/>
                <w:szCs w:val="22"/>
              </w:rPr>
              <w:t xml:space="preserve">established a </w:t>
            </w:r>
            <w:r w:rsidR="1C361F0B" w:rsidRPr="27880887">
              <w:rPr>
                <w:rStyle w:val="normaltextrun"/>
                <w:rFonts w:asciiTheme="minorHAnsi" w:eastAsiaTheme="minorEastAsia" w:hAnsiTheme="minorHAnsi" w:cstheme="minorBidi"/>
                <w:sz w:val="22"/>
                <w:szCs w:val="22"/>
              </w:rPr>
              <w:t xml:space="preserve">central </w:t>
            </w:r>
            <w:r w:rsidR="3A9E19C0" w:rsidRPr="27880887">
              <w:rPr>
                <w:rStyle w:val="normaltextrun"/>
                <w:rFonts w:asciiTheme="minorHAnsi" w:eastAsiaTheme="minorEastAsia" w:hAnsiTheme="minorHAnsi" w:cstheme="minorBidi"/>
                <w:sz w:val="22"/>
                <w:szCs w:val="22"/>
              </w:rPr>
              <w:t xml:space="preserve">Learning and Teaching Performance team to </w:t>
            </w:r>
            <w:r w:rsidR="696D5F8D" w:rsidRPr="27880887">
              <w:rPr>
                <w:rStyle w:val="normaltextrun"/>
                <w:rFonts w:asciiTheme="minorHAnsi" w:eastAsiaTheme="minorEastAsia" w:hAnsiTheme="minorHAnsi" w:cstheme="minorBidi"/>
                <w:sz w:val="22"/>
                <w:szCs w:val="22"/>
              </w:rPr>
              <w:t>drive this work</w:t>
            </w:r>
            <w:r w:rsidR="12D48C2F" w:rsidRPr="27880887">
              <w:rPr>
                <w:rStyle w:val="normaltextrun"/>
                <w:rFonts w:asciiTheme="minorHAnsi" w:eastAsiaTheme="minorEastAsia" w:hAnsiTheme="minorHAnsi" w:cstheme="minorBidi"/>
                <w:sz w:val="22"/>
                <w:szCs w:val="22"/>
              </w:rPr>
              <w:t>.</w:t>
            </w:r>
            <w:r w:rsidR="2AB5AA17" w:rsidRPr="27880887">
              <w:rPr>
                <w:rStyle w:val="normaltextrun"/>
                <w:rFonts w:asciiTheme="minorHAnsi" w:eastAsiaTheme="minorEastAsia" w:hAnsiTheme="minorHAnsi" w:cstheme="minorBidi"/>
                <w:sz w:val="22"/>
                <w:szCs w:val="22"/>
              </w:rPr>
              <w:t xml:space="preserve"> This team are </w:t>
            </w:r>
            <w:r w:rsidR="30962A63" w:rsidRPr="27880887">
              <w:rPr>
                <w:rStyle w:val="normaltextrun"/>
                <w:rFonts w:asciiTheme="minorHAnsi" w:eastAsiaTheme="minorEastAsia" w:hAnsiTheme="minorHAnsi" w:cstheme="minorBidi"/>
                <w:sz w:val="22"/>
                <w:szCs w:val="22"/>
              </w:rPr>
              <w:t xml:space="preserve">focussed on </w:t>
            </w:r>
            <w:r w:rsidR="6A3150DD" w:rsidRPr="27880887">
              <w:rPr>
                <w:rStyle w:val="normaltextrun"/>
                <w:rFonts w:asciiTheme="minorHAnsi" w:eastAsiaTheme="minorEastAsia" w:hAnsiTheme="minorHAnsi" w:cstheme="minorBidi"/>
                <w:sz w:val="22"/>
                <w:szCs w:val="22"/>
              </w:rPr>
              <w:t>enhancing</w:t>
            </w:r>
            <w:r w:rsidR="5C6EDB41" w:rsidRPr="27880887">
              <w:rPr>
                <w:rStyle w:val="normaltextrun"/>
                <w:rFonts w:asciiTheme="minorHAnsi" w:eastAsiaTheme="minorEastAsia" w:hAnsiTheme="minorHAnsi" w:cstheme="minorBidi"/>
                <w:sz w:val="22"/>
                <w:szCs w:val="22"/>
              </w:rPr>
              <w:t xml:space="preserve"> our curriculum design and approval </w:t>
            </w:r>
            <w:r w:rsidR="4EEB061C" w:rsidRPr="27880887">
              <w:rPr>
                <w:rStyle w:val="normaltextrun"/>
                <w:rFonts w:asciiTheme="minorHAnsi" w:eastAsiaTheme="minorEastAsia" w:hAnsiTheme="minorHAnsi" w:cstheme="minorBidi"/>
                <w:sz w:val="22"/>
                <w:szCs w:val="22"/>
              </w:rPr>
              <w:t>process</w:t>
            </w:r>
            <w:r w:rsidR="6082326B" w:rsidRPr="27880887">
              <w:rPr>
                <w:rStyle w:val="normaltextrun"/>
                <w:rFonts w:asciiTheme="minorHAnsi" w:eastAsiaTheme="minorEastAsia" w:hAnsiTheme="minorHAnsi" w:cstheme="minorBidi"/>
                <w:sz w:val="22"/>
                <w:szCs w:val="22"/>
              </w:rPr>
              <w:t>es</w:t>
            </w:r>
            <w:r w:rsidR="4EEB061C" w:rsidRPr="27880887">
              <w:rPr>
                <w:rStyle w:val="normaltextrun"/>
                <w:rFonts w:asciiTheme="minorHAnsi" w:eastAsiaTheme="minorEastAsia" w:hAnsiTheme="minorHAnsi" w:cstheme="minorBidi"/>
                <w:sz w:val="22"/>
                <w:szCs w:val="22"/>
              </w:rPr>
              <w:t xml:space="preserve">, </w:t>
            </w:r>
            <w:r w:rsidR="6A3150DD" w:rsidRPr="27880887">
              <w:rPr>
                <w:rStyle w:val="normaltextrun"/>
                <w:rFonts w:asciiTheme="minorHAnsi" w:eastAsiaTheme="minorEastAsia" w:hAnsiTheme="minorHAnsi" w:cstheme="minorBidi"/>
                <w:sz w:val="22"/>
                <w:szCs w:val="22"/>
              </w:rPr>
              <w:t>improving</w:t>
            </w:r>
            <w:r w:rsidR="4EEB061C" w:rsidRPr="27880887">
              <w:rPr>
                <w:rStyle w:val="normaltextrun"/>
                <w:rFonts w:asciiTheme="minorHAnsi" w:eastAsiaTheme="minorEastAsia" w:hAnsiTheme="minorHAnsi" w:cstheme="minorBidi"/>
                <w:sz w:val="22"/>
                <w:szCs w:val="22"/>
              </w:rPr>
              <w:t xml:space="preserve"> </w:t>
            </w:r>
            <w:r w:rsidR="00629094" w:rsidRPr="27880887">
              <w:rPr>
                <w:rStyle w:val="normaltextrun"/>
                <w:rFonts w:asciiTheme="minorHAnsi" w:eastAsiaTheme="minorEastAsia" w:hAnsiTheme="minorHAnsi" w:cstheme="minorBidi"/>
                <w:sz w:val="22"/>
                <w:szCs w:val="22"/>
              </w:rPr>
              <w:t>course performance</w:t>
            </w:r>
            <w:r w:rsidR="6082326B" w:rsidRPr="27880887">
              <w:rPr>
                <w:rStyle w:val="normaltextrun"/>
                <w:rFonts w:asciiTheme="minorHAnsi" w:eastAsiaTheme="minorEastAsia" w:hAnsiTheme="minorHAnsi" w:cstheme="minorBidi"/>
                <w:sz w:val="22"/>
                <w:szCs w:val="22"/>
              </w:rPr>
              <w:t xml:space="preserve"> </w:t>
            </w:r>
            <w:r w:rsidR="113E355F" w:rsidRPr="27880887">
              <w:rPr>
                <w:rStyle w:val="normaltextrun"/>
                <w:rFonts w:asciiTheme="minorHAnsi" w:eastAsiaTheme="minorEastAsia" w:hAnsiTheme="minorHAnsi" w:cstheme="minorBidi"/>
                <w:sz w:val="22"/>
                <w:szCs w:val="22"/>
              </w:rPr>
              <w:t xml:space="preserve">through </w:t>
            </w:r>
            <w:r w:rsidR="1992BC3E" w:rsidRPr="27880887">
              <w:rPr>
                <w:rStyle w:val="normaltextrun"/>
                <w:rFonts w:asciiTheme="minorHAnsi" w:eastAsiaTheme="minorEastAsia" w:hAnsiTheme="minorHAnsi" w:cstheme="minorBidi"/>
                <w:sz w:val="22"/>
                <w:szCs w:val="22"/>
              </w:rPr>
              <w:t xml:space="preserve">more rigorous </w:t>
            </w:r>
            <w:r w:rsidR="113E355F" w:rsidRPr="27880887">
              <w:rPr>
                <w:rStyle w:val="normaltextrun"/>
                <w:rFonts w:asciiTheme="minorHAnsi" w:eastAsiaTheme="minorEastAsia" w:hAnsiTheme="minorHAnsi" w:cstheme="minorBidi"/>
                <w:sz w:val="22"/>
                <w:szCs w:val="22"/>
              </w:rPr>
              <w:t xml:space="preserve">quality improvement </w:t>
            </w:r>
            <w:r w:rsidR="47B7D6DE" w:rsidRPr="27880887">
              <w:rPr>
                <w:rStyle w:val="normaltextrun"/>
                <w:rFonts w:asciiTheme="minorHAnsi" w:eastAsiaTheme="minorEastAsia" w:hAnsiTheme="minorHAnsi" w:cstheme="minorBidi"/>
                <w:sz w:val="22"/>
                <w:szCs w:val="22"/>
              </w:rPr>
              <w:t>practices</w:t>
            </w:r>
            <w:r w:rsidR="00629094" w:rsidRPr="27880887">
              <w:rPr>
                <w:rStyle w:val="normaltextrun"/>
                <w:rFonts w:asciiTheme="minorHAnsi" w:eastAsiaTheme="minorEastAsia" w:hAnsiTheme="minorHAnsi" w:cstheme="minorBidi"/>
                <w:sz w:val="22"/>
                <w:szCs w:val="22"/>
              </w:rPr>
              <w:t xml:space="preserve">, </w:t>
            </w:r>
            <w:r w:rsidR="47B7D6DE" w:rsidRPr="27880887">
              <w:rPr>
                <w:rStyle w:val="normaltextrun"/>
                <w:rFonts w:asciiTheme="minorHAnsi" w:eastAsiaTheme="minorEastAsia" w:hAnsiTheme="minorHAnsi" w:cstheme="minorBidi"/>
                <w:sz w:val="22"/>
                <w:szCs w:val="22"/>
              </w:rPr>
              <w:t xml:space="preserve">and </w:t>
            </w:r>
            <w:r w:rsidR="6A3150DD" w:rsidRPr="27880887">
              <w:rPr>
                <w:rStyle w:val="normaltextrun"/>
                <w:rFonts w:asciiTheme="minorHAnsi" w:eastAsiaTheme="minorEastAsia" w:hAnsiTheme="minorHAnsi" w:cstheme="minorBidi"/>
                <w:sz w:val="22"/>
                <w:szCs w:val="22"/>
              </w:rPr>
              <w:t>lifting</w:t>
            </w:r>
            <w:r w:rsidR="00629094" w:rsidRPr="27880887">
              <w:rPr>
                <w:rStyle w:val="normaltextrun"/>
                <w:rFonts w:asciiTheme="minorHAnsi" w:eastAsiaTheme="minorEastAsia" w:hAnsiTheme="minorHAnsi" w:cstheme="minorBidi"/>
                <w:sz w:val="22"/>
                <w:szCs w:val="22"/>
              </w:rPr>
              <w:t xml:space="preserve"> academic staff </w:t>
            </w:r>
            <w:r w:rsidR="0D1344FC" w:rsidRPr="27880887">
              <w:rPr>
                <w:rStyle w:val="normaltextrun"/>
                <w:rFonts w:asciiTheme="minorHAnsi" w:eastAsiaTheme="minorEastAsia" w:hAnsiTheme="minorHAnsi" w:cstheme="minorBidi"/>
                <w:sz w:val="22"/>
                <w:szCs w:val="22"/>
              </w:rPr>
              <w:t>capabilities</w:t>
            </w:r>
            <w:r w:rsidR="207B35E3" w:rsidRPr="27880887">
              <w:rPr>
                <w:rStyle w:val="normaltextrun"/>
                <w:rFonts w:asciiTheme="minorHAnsi" w:eastAsiaTheme="minorEastAsia" w:hAnsiTheme="minorHAnsi" w:cstheme="minorBidi"/>
                <w:sz w:val="22"/>
                <w:szCs w:val="22"/>
              </w:rPr>
              <w:t>. Our teams work</w:t>
            </w:r>
            <w:r w:rsidR="00629094" w:rsidRPr="27880887">
              <w:rPr>
                <w:rStyle w:val="normaltextrun"/>
                <w:rFonts w:asciiTheme="minorHAnsi" w:eastAsiaTheme="minorEastAsia" w:hAnsiTheme="minorHAnsi" w:cstheme="minorBidi"/>
                <w:sz w:val="22"/>
                <w:szCs w:val="22"/>
              </w:rPr>
              <w:t xml:space="preserve"> </w:t>
            </w:r>
            <w:r w:rsidR="0D1344FC" w:rsidRPr="27880887">
              <w:rPr>
                <w:rStyle w:val="normaltextrun"/>
                <w:rFonts w:asciiTheme="minorHAnsi" w:eastAsiaTheme="minorEastAsia" w:hAnsiTheme="minorHAnsi" w:cstheme="minorBidi"/>
                <w:sz w:val="22"/>
                <w:szCs w:val="22"/>
              </w:rPr>
              <w:t xml:space="preserve">in </w:t>
            </w:r>
            <w:r w:rsidR="6A3150DD" w:rsidRPr="27880887">
              <w:rPr>
                <w:rStyle w:val="normaltextrun"/>
                <w:rFonts w:asciiTheme="minorHAnsi" w:eastAsiaTheme="minorEastAsia" w:hAnsiTheme="minorHAnsi" w:cstheme="minorBidi"/>
                <w:sz w:val="22"/>
                <w:szCs w:val="22"/>
              </w:rPr>
              <w:t>a highly</w:t>
            </w:r>
            <w:r w:rsidR="0D1344FC" w:rsidRPr="27880887">
              <w:rPr>
                <w:rStyle w:val="normaltextrun"/>
                <w:rFonts w:asciiTheme="minorHAnsi" w:eastAsiaTheme="minorEastAsia" w:hAnsiTheme="minorHAnsi" w:cstheme="minorBidi"/>
                <w:sz w:val="22"/>
                <w:szCs w:val="22"/>
              </w:rPr>
              <w:t xml:space="preserve"> integrated approach</w:t>
            </w:r>
            <w:r w:rsidR="66AD8550" w:rsidRPr="27880887">
              <w:rPr>
                <w:rStyle w:val="normaltextrun"/>
                <w:rFonts w:asciiTheme="minorHAnsi" w:eastAsiaTheme="minorEastAsia" w:hAnsiTheme="minorHAnsi" w:cstheme="minorBidi"/>
                <w:sz w:val="22"/>
                <w:szCs w:val="22"/>
              </w:rPr>
              <w:t xml:space="preserve"> </w:t>
            </w:r>
            <w:r w:rsidR="56BFA59F" w:rsidRPr="27880887">
              <w:rPr>
                <w:rStyle w:val="normaltextrun"/>
                <w:rFonts w:asciiTheme="minorHAnsi" w:eastAsiaTheme="minorEastAsia" w:hAnsiTheme="minorHAnsi" w:cstheme="minorBidi"/>
                <w:sz w:val="22"/>
                <w:szCs w:val="22"/>
              </w:rPr>
              <w:t xml:space="preserve">within </w:t>
            </w:r>
            <w:r w:rsidR="38CF0139" w:rsidRPr="27880887">
              <w:rPr>
                <w:rStyle w:val="normaltextrun"/>
                <w:rFonts w:asciiTheme="minorHAnsi" w:eastAsiaTheme="minorEastAsia" w:hAnsiTheme="minorHAnsi" w:cstheme="minorBidi"/>
                <w:sz w:val="22"/>
                <w:szCs w:val="22"/>
              </w:rPr>
              <w:t xml:space="preserve">a </w:t>
            </w:r>
            <w:proofErr w:type="gramStart"/>
            <w:r w:rsidR="38CF0139" w:rsidRPr="00EA219D">
              <w:rPr>
                <w:rStyle w:val="normaltextrun"/>
                <w:rFonts w:asciiTheme="minorHAnsi" w:eastAsiaTheme="minorEastAsia" w:hAnsiTheme="minorHAnsi" w:cstheme="minorBidi"/>
                <w:i/>
                <w:sz w:val="22"/>
                <w:szCs w:val="22"/>
              </w:rPr>
              <w:t>students</w:t>
            </w:r>
            <w:proofErr w:type="gramEnd"/>
            <w:r w:rsidR="38CF0139" w:rsidRPr="00EA219D">
              <w:rPr>
                <w:rStyle w:val="normaltextrun"/>
                <w:rFonts w:asciiTheme="minorHAnsi" w:eastAsiaTheme="minorEastAsia" w:hAnsiTheme="minorHAnsi" w:cstheme="minorBidi"/>
                <w:i/>
                <w:sz w:val="22"/>
                <w:szCs w:val="22"/>
              </w:rPr>
              <w:t xml:space="preserve"> as partners</w:t>
            </w:r>
            <w:r w:rsidR="38CF0139" w:rsidRPr="27880887">
              <w:rPr>
                <w:rStyle w:val="normaltextrun"/>
                <w:rFonts w:asciiTheme="minorHAnsi" w:eastAsiaTheme="minorEastAsia" w:hAnsiTheme="minorHAnsi" w:cstheme="minorBidi"/>
                <w:sz w:val="22"/>
                <w:szCs w:val="22"/>
              </w:rPr>
              <w:t xml:space="preserve"> philosophy</w:t>
            </w:r>
            <w:r w:rsidR="452BECD1" w:rsidRPr="27880887">
              <w:rPr>
                <w:rStyle w:val="normaltextrun"/>
                <w:rFonts w:asciiTheme="minorHAnsi" w:eastAsiaTheme="minorEastAsia" w:hAnsiTheme="minorHAnsi" w:cstheme="minorBidi"/>
                <w:sz w:val="22"/>
                <w:szCs w:val="22"/>
              </w:rPr>
              <w:t xml:space="preserve"> to achieve </w:t>
            </w:r>
            <w:r w:rsidR="712F1740" w:rsidRPr="27880887">
              <w:rPr>
                <w:rStyle w:val="normaltextrun"/>
                <w:rFonts w:asciiTheme="minorHAnsi" w:eastAsiaTheme="minorEastAsia" w:hAnsiTheme="minorHAnsi" w:cstheme="minorBidi"/>
                <w:sz w:val="22"/>
                <w:szCs w:val="22"/>
              </w:rPr>
              <w:t>success for every student.</w:t>
            </w:r>
            <w:r w:rsidR="007C3BEF">
              <w:rPr>
                <w:rStyle w:val="normaltextrun"/>
                <w:rFonts w:asciiTheme="minorHAnsi" w:eastAsiaTheme="minorEastAsia" w:hAnsiTheme="minorHAnsi" w:cstheme="minorBidi"/>
                <w:sz w:val="22"/>
                <w:szCs w:val="22"/>
              </w:rPr>
              <w:t xml:space="preserve">  </w:t>
            </w:r>
            <w:r w:rsidR="006529E3" w:rsidRPr="007C3BEF">
              <w:rPr>
                <w:rStyle w:val="normaltextrun"/>
                <w:rFonts w:asciiTheme="minorHAnsi" w:eastAsiaTheme="minorEastAsia" w:hAnsiTheme="minorHAnsi" w:cstheme="minorBidi"/>
                <w:sz w:val="22"/>
                <w:szCs w:val="22"/>
              </w:rPr>
              <w:t>As part of our Academic System, w</w:t>
            </w:r>
            <w:r w:rsidR="00DC76E8" w:rsidRPr="007C3BEF">
              <w:rPr>
                <w:rStyle w:val="normaltextrun"/>
                <w:rFonts w:asciiTheme="minorHAnsi" w:eastAsiaTheme="minorEastAsia" w:hAnsiTheme="minorHAnsi" w:cstheme="minorBidi"/>
                <w:sz w:val="22"/>
                <w:szCs w:val="22"/>
              </w:rPr>
              <w:t xml:space="preserve">e have also </w:t>
            </w:r>
            <w:r w:rsidR="00A655D0" w:rsidRPr="007C3BEF">
              <w:rPr>
                <w:rStyle w:val="normaltextrun"/>
                <w:rFonts w:asciiTheme="minorHAnsi" w:eastAsiaTheme="minorEastAsia" w:hAnsiTheme="minorHAnsi" w:cstheme="minorBidi"/>
                <w:sz w:val="22"/>
                <w:szCs w:val="22"/>
              </w:rPr>
              <w:t>developed</w:t>
            </w:r>
            <w:r w:rsidR="003A6561" w:rsidRPr="007C3BEF">
              <w:rPr>
                <w:rStyle w:val="normaltextrun"/>
                <w:rFonts w:asciiTheme="minorHAnsi" w:eastAsiaTheme="minorEastAsia" w:hAnsiTheme="minorHAnsi" w:cstheme="minorBidi"/>
                <w:sz w:val="22"/>
                <w:szCs w:val="22"/>
              </w:rPr>
              <w:t xml:space="preserve"> a </w:t>
            </w:r>
            <w:r w:rsidR="009878F1" w:rsidRPr="007C3BEF">
              <w:rPr>
                <w:rStyle w:val="normaltextrun"/>
                <w:rFonts w:asciiTheme="minorHAnsi" w:eastAsiaTheme="minorEastAsia" w:hAnsiTheme="minorHAnsi" w:cstheme="minorBidi"/>
                <w:sz w:val="22"/>
                <w:szCs w:val="22"/>
              </w:rPr>
              <w:t xml:space="preserve">systematic approach to course portfolio optimisation, to ensure that </w:t>
            </w:r>
            <w:r w:rsidR="00B36F6B" w:rsidRPr="007C3BEF">
              <w:rPr>
                <w:rStyle w:val="normaltextrun"/>
                <w:rFonts w:asciiTheme="minorHAnsi" w:eastAsiaTheme="minorEastAsia" w:hAnsiTheme="minorHAnsi" w:cstheme="minorBidi"/>
                <w:sz w:val="22"/>
                <w:szCs w:val="22"/>
              </w:rPr>
              <w:t xml:space="preserve">the </w:t>
            </w:r>
            <w:r w:rsidR="00B20FA1" w:rsidRPr="007C3BEF">
              <w:rPr>
                <w:rStyle w:val="normaltextrun"/>
                <w:rFonts w:asciiTheme="minorHAnsi" w:eastAsiaTheme="minorEastAsia" w:hAnsiTheme="minorHAnsi" w:cstheme="minorBidi"/>
                <w:sz w:val="22"/>
                <w:szCs w:val="22"/>
              </w:rPr>
              <w:t xml:space="preserve">workload involved in the </w:t>
            </w:r>
            <w:r w:rsidR="00B36F6B" w:rsidRPr="007C3BEF">
              <w:rPr>
                <w:rStyle w:val="normaltextrun"/>
                <w:rFonts w:asciiTheme="minorHAnsi" w:eastAsiaTheme="minorEastAsia" w:hAnsiTheme="minorHAnsi" w:cstheme="minorBidi"/>
                <w:sz w:val="22"/>
                <w:szCs w:val="22"/>
              </w:rPr>
              <w:t xml:space="preserve">delivery </w:t>
            </w:r>
            <w:r w:rsidR="00F85C62" w:rsidRPr="007C3BEF">
              <w:rPr>
                <w:rStyle w:val="normaltextrun"/>
                <w:rFonts w:asciiTheme="minorHAnsi" w:eastAsiaTheme="minorEastAsia" w:hAnsiTheme="minorHAnsi" w:cstheme="minorBidi"/>
                <w:sz w:val="22"/>
                <w:szCs w:val="22"/>
              </w:rPr>
              <w:t xml:space="preserve">of </w:t>
            </w:r>
            <w:proofErr w:type="gramStart"/>
            <w:r w:rsidR="00842721" w:rsidRPr="007C3BEF">
              <w:rPr>
                <w:rStyle w:val="normaltextrun"/>
                <w:rFonts w:asciiTheme="minorHAnsi" w:eastAsiaTheme="minorEastAsia" w:hAnsiTheme="minorHAnsi" w:cstheme="minorBidi"/>
                <w:sz w:val="22"/>
                <w:szCs w:val="22"/>
              </w:rPr>
              <w:t>high quality</w:t>
            </w:r>
            <w:proofErr w:type="gramEnd"/>
            <w:r w:rsidR="00F85C62" w:rsidRPr="007C3BEF">
              <w:rPr>
                <w:rStyle w:val="normaltextrun"/>
                <w:rFonts w:asciiTheme="minorHAnsi" w:eastAsiaTheme="minorEastAsia" w:hAnsiTheme="minorHAnsi" w:cstheme="minorBidi"/>
                <w:sz w:val="22"/>
                <w:szCs w:val="22"/>
              </w:rPr>
              <w:t xml:space="preserve"> offerings to students is balanced with the </w:t>
            </w:r>
            <w:r w:rsidR="00743309" w:rsidRPr="007C3BEF">
              <w:rPr>
                <w:rStyle w:val="normaltextrun"/>
                <w:rFonts w:asciiTheme="minorHAnsi" w:eastAsiaTheme="minorEastAsia" w:hAnsiTheme="minorHAnsi" w:cstheme="minorBidi"/>
                <w:sz w:val="22"/>
                <w:szCs w:val="22"/>
              </w:rPr>
              <w:t xml:space="preserve">capacity of our </w:t>
            </w:r>
            <w:r w:rsidR="00444338" w:rsidRPr="007C3BEF">
              <w:rPr>
                <w:rStyle w:val="normaltextrun"/>
                <w:rFonts w:asciiTheme="minorHAnsi" w:eastAsiaTheme="minorEastAsia" w:hAnsiTheme="minorHAnsi" w:cstheme="minorBidi"/>
                <w:sz w:val="22"/>
                <w:szCs w:val="22"/>
              </w:rPr>
              <w:t xml:space="preserve">teaching </w:t>
            </w:r>
            <w:r w:rsidR="00B20FA1" w:rsidRPr="007C3BEF">
              <w:rPr>
                <w:rStyle w:val="normaltextrun"/>
                <w:rFonts w:asciiTheme="minorHAnsi" w:eastAsiaTheme="minorEastAsia" w:hAnsiTheme="minorHAnsi" w:cstheme="minorBidi"/>
                <w:sz w:val="22"/>
                <w:szCs w:val="22"/>
              </w:rPr>
              <w:t>staff.</w:t>
            </w:r>
            <w:r w:rsidR="004E456E" w:rsidRPr="007C3BEF">
              <w:rPr>
                <w:rStyle w:val="normaltextrun"/>
                <w:rFonts w:asciiTheme="minorHAnsi" w:eastAsiaTheme="minorEastAsia" w:hAnsiTheme="minorHAnsi" w:cstheme="minorBidi"/>
                <w:sz w:val="22"/>
                <w:szCs w:val="22"/>
              </w:rPr>
              <w:t xml:space="preserve">  This has </w:t>
            </w:r>
            <w:r w:rsidR="00696191" w:rsidRPr="007C3BEF">
              <w:rPr>
                <w:rStyle w:val="normaltextrun"/>
                <w:rFonts w:asciiTheme="minorHAnsi" w:eastAsiaTheme="minorEastAsia" w:hAnsiTheme="minorHAnsi" w:cstheme="minorBidi"/>
                <w:sz w:val="22"/>
                <w:szCs w:val="22"/>
              </w:rPr>
              <w:t xml:space="preserve">seen </w:t>
            </w:r>
            <w:r w:rsidR="006704B3" w:rsidRPr="007C3BEF">
              <w:rPr>
                <w:rStyle w:val="normaltextrun"/>
                <w:rFonts w:asciiTheme="minorHAnsi" w:eastAsiaTheme="minorEastAsia" w:hAnsiTheme="minorHAnsi" w:cstheme="minorBidi"/>
                <w:sz w:val="22"/>
                <w:szCs w:val="22"/>
              </w:rPr>
              <w:t xml:space="preserve">a shift </w:t>
            </w:r>
            <w:r w:rsidR="001635D0" w:rsidRPr="007C3BEF">
              <w:rPr>
                <w:rStyle w:val="normaltextrun"/>
                <w:rFonts w:asciiTheme="minorHAnsi" w:eastAsiaTheme="minorEastAsia" w:hAnsiTheme="minorHAnsi" w:cstheme="minorBidi"/>
                <w:sz w:val="22"/>
                <w:szCs w:val="22"/>
              </w:rPr>
              <w:t xml:space="preserve">in unit availabilities and </w:t>
            </w:r>
            <w:r w:rsidR="00B46A5E">
              <w:rPr>
                <w:rStyle w:val="normaltextrun"/>
                <w:rFonts w:asciiTheme="minorHAnsi" w:eastAsiaTheme="minorEastAsia" w:hAnsiTheme="minorHAnsi" w:cstheme="minorBidi"/>
                <w:sz w:val="22"/>
                <w:szCs w:val="22"/>
              </w:rPr>
              <w:t xml:space="preserve">time allocated to </w:t>
            </w:r>
            <w:r w:rsidR="008257A8" w:rsidRPr="007C3BEF">
              <w:rPr>
                <w:rStyle w:val="normaltextrun"/>
                <w:rFonts w:asciiTheme="minorHAnsi" w:eastAsiaTheme="minorEastAsia" w:hAnsiTheme="minorHAnsi" w:cstheme="minorBidi"/>
                <w:sz w:val="22"/>
                <w:szCs w:val="22"/>
              </w:rPr>
              <w:t xml:space="preserve">teaching </w:t>
            </w:r>
            <w:r w:rsidR="007638E9" w:rsidRPr="007C3BEF">
              <w:rPr>
                <w:rStyle w:val="normaltextrun"/>
                <w:rFonts w:asciiTheme="minorHAnsi" w:eastAsiaTheme="minorEastAsia" w:hAnsiTheme="minorHAnsi" w:cstheme="minorBidi"/>
                <w:sz w:val="22"/>
                <w:szCs w:val="22"/>
              </w:rPr>
              <w:t>to ensure balance</w:t>
            </w:r>
            <w:r w:rsidR="008D51D0" w:rsidRPr="007C3BEF">
              <w:rPr>
                <w:rStyle w:val="normaltextrun"/>
                <w:rFonts w:asciiTheme="minorHAnsi" w:eastAsiaTheme="minorEastAsia" w:hAnsiTheme="minorHAnsi" w:cstheme="minorBidi"/>
                <w:sz w:val="22"/>
                <w:szCs w:val="22"/>
              </w:rPr>
              <w:t xml:space="preserve"> for 2025 and 2026</w:t>
            </w:r>
            <w:r w:rsidR="00BE5D40" w:rsidRPr="007C3BEF">
              <w:rPr>
                <w:rStyle w:val="normaltextrun"/>
                <w:rFonts w:asciiTheme="minorHAnsi" w:eastAsiaTheme="minorEastAsia" w:hAnsiTheme="minorHAnsi" w:cstheme="minorBidi"/>
                <w:sz w:val="22"/>
                <w:szCs w:val="22"/>
              </w:rPr>
              <w:t>.</w:t>
            </w:r>
          </w:p>
          <w:p w14:paraId="1EC5C068" w14:textId="0A2C944B" w:rsidR="002527FB" w:rsidRPr="002527FB" w:rsidRDefault="002527FB" w:rsidP="00575E49">
            <w:pPr>
              <w:spacing w:before="40" w:after="0" w:line="216" w:lineRule="auto"/>
              <w:jc w:val="both"/>
              <w:rPr>
                <w:rFonts w:eastAsia="Arial" w:cstheme="minorHAnsi"/>
                <w:color w:val="000000" w:themeColor="text1"/>
              </w:rPr>
            </w:pPr>
          </w:p>
          <w:p w14:paraId="6B5E7F7D" w14:textId="4B9ADD45" w:rsidR="002527FB" w:rsidRPr="002527FB" w:rsidRDefault="002527FB" w:rsidP="1029588B">
            <w:pPr>
              <w:spacing w:after="0" w:line="216" w:lineRule="auto"/>
              <w:jc w:val="both"/>
              <w:rPr>
                <w:rFonts w:eastAsia="Arial"/>
                <w:b/>
                <w:bCs/>
                <w:color w:val="000000" w:themeColor="text1"/>
              </w:rPr>
            </w:pPr>
            <w:r w:rsidRPr="1029588B">
              <w:rPr>
                <w:rFonts w:eastAsia="Arial"/>
                <w:b/>
                <w:bCs/>
                <w:color w:val="000000" w:themeColor="text1"/>
              </w:rPr>
              <w:t xml:space="preserve">Student </w:t>
            </w:r>
            <w:r w:rsidR="00D144D8" w:rsidRPr="1029588B">
              <w:rPr>
                <w:rFonts w:eastAsia="Arial"/>
                <w:b/>
                <w:bCs/>
                <w:color w:val="000000" w:themeColor="text1"/>
              </w:rPr>
              <w:t>R</w:t>
            </w:r>
            <w:r w:rsidRPr="1029588B">
              <w:rPr>
                <w:rFonts w:eastAsia="Arial"/>
                <w:b/>
                <w:bCs/>
                <w:color w:val="000000" w:themeColor="text1"/>
              </w:rPr>
              <w:t xml:space="preserve">etention and </w:t>
            </w:r>
            <w:r w:rsidR="00D144D8" w:rsidRPr="1029588B">
              <w:rPr>
                <w:rFonts w:eastAsia="Arial"/>
                <w:b/>
                <w:bCs/>
                <w:color w:val="000000" w:themeColor="text1"/>
              </w:rPr>
              <w:t>S</w:t>
            </w:r>
            <w:r w:rsidRPr="1029588B">
              <w:rPr>
                <w:rFonts w:eastAsia="Arial"/>
                <w:b/>
                <w:bCs/>
                <w:color w:val="000000" w:themeColor="text1"/>
              </w:rPr>
              <w:t>uccess</w:t>
            </w:r>
          </w:p>
          <w:p w14:paraId="5578987C" w14:textId="0C5109F6" w:rsidR="2B53A5A6" w:rsidRDefault="00443FAA" w:rsidP="00362A83">
            <w:pPr>
              <w:jc w:val="both"/>
            </w:pPr>
            <w:r>
              <w:rPr>
                <w:rFonts w:ascii="Calibri" w:eastAsia="Calibri" w:hAnsi="Calibri" w:cs="Calibri"/>
              </w:rPr>
              <w:t xml:space="preserve">As outlined in the section above, </w:t>
            </w:r>
            <w:r w:rsidR="006D7BF3">
              <w:rPr>
                <w:rFonts w:ascii="Calibri" w:eastAsia="Calibri" w:hAnsi="Calibri" w:cs="Calibri"/>
              </w:rPr>
              <w:t>th</w:t>
            </w:r>
            <w:r w:rsidR="547FB46E" w:rsidRPr="2B53A5A6">
              <w:rPr>
                <w:rFonts w:ascii="Calibri" w:eastAsia="Calibri" w:hAnsi="Calibri" w:cs="Calibri"/>
              </w:rPr>
              <w:t xml:space="preserve">e Universal Design, Inclusion and Student Success Plan will be embedded across the University as a forward-looking framework to lift achievement and reduce inequities in retention and completion. Building on our institutional commitment to inclusive design and differentiated support for students, the plan integrates renewed data capability to target cohorts we know do not complete at the same rate as others. A key element of this work is the development of new course dashboards that draw on the full suite of </w:t>
            </w:r>
            <w:proofErr w:type="gramStart"/>
            <w:r w:rsidR="547FB46E" w:rsidRPr="2B53A5A6">
              <w:rPr>
                <w:rFonts w:ascii="Calibri" w:eastAsia="Calibri" w:hAnsi="Calibri" w:cs="Calibri"/>
              </w:rPr>
              <w:t>University</w:t>
            </w:r>
            <w:proofErr w:type="gramEnd"/>
            <w:r w:rsidR="547FB46E" w:rsidRPr="2B53A5A6">
              <w:rPr>
                <w:rFonts w:ascii="Calibri" w:eastAsia="Calibri" w:hAnsi="Calibri" w:cs="Calibri"/>
              </w:rPr>
              <w:t xml:space="preserve"> data to give staff clearer visibility of participation, progression, and outcomes across all student groups. These </w:t>
            </w:r>
            <w:r w:rsidR="547FB46E" w:rsidRPr="2B53A5A6">
              <w:rPr>
                <w:rFonts w:ascii="Calibri" w:eastAsia="Calibri" w:hAnsi="Calibri" w:cs="Calibri"/>
              </w:rPr>
              <w:lastRenderedPageBreak/>
              <w:t>dashboards, when combined with enhanced communication strategies and simplified administrative systems, will enable staff to intervene more effectively and provide more consistent, dignified support for students navigating barriers to success.</w:t>
            </w:r>
          </w:p>
          <w:p w14:paraId="74D1FDC7" w14:textId="10657FDE" w:rsidR="001B109C" w:rsidRPr="002C1447" w:rsidRDefault="547FB46E" w:rsidP="759EDFC7">
            <w:pPr>
              <w:jc w:val="both"/>
              <w:rPr>
                <w:i/>
                <w:iCs/>
                <w:color w:val="FF0000"/>
              </w:rPr>
            </w:pPr>
            <w:r w:rsidRPr="759EDFC7">
              <w:rPr>
                <w:rFonts w:ascii="Calibri" w:eastAsia="Calibri" w:hAnsi="Calibri" w:cs="Calibri"/>
              </w:rPr>
              <w:t>The implementation of the Student Retention Engagement and Monitoring system (</w:t>
            </w:r>
            <w:proofErr w:type="spellStart"/>
            <w:r w:rsidRPr="759EDFC7">
              <w:rPr>
                <w:rFonts w:ascii="Calibri" w:eastAsia="Calibri" w:hAnsi="Calibri" w:cs="Calibri"/>
              </w:rPr>
              <w:t>StREAM</w:t>
            </w:r>
            <w:proofErr w:type="spellEnd"/>
            <w:r w:rsidRPr="759EDFC7">
              <w:rPr>
                <w:rFonts w:ascii="Calibri" w:eastAsia="Calibri" w:hAnsi="Calibri" w:cs="Calibri"/>
              </w:rPr>
              <w:t xml:space="preserve">) adds another critical dimension to this plan. </w:t>
            </w:r>
            <w:proofErr w:type="spellStart"/>
            <w:r w:rsidRPr="759EDFC7">
              <w:rPr>
                <w:rFonts w:ascii="Calibri" w:eastAsia="Calibri" w:hAnsi="Calibri" w:cs="Calibri"/>
              </w:rPr>
              <w:t>StREAM</w:t>
            </w:r>
            <w:proofErr w:type="spellEnd"/>
            <w:r w:rsidRPr="759EDFC7">
              <w:rPr>
                <w:rFonts w:ascii="Calibri" w:eastAsia="Calibri" w:hAnsi="Calibri" w:cs="Calibri"/>
              </w:rPr>
              <w:t xml:space="preserve"> centralises student engagement data and uses algorithm-driven scores to highlight students at risk of attrition relative to their peers. This enables Academic and Professional staff to view students holistically at the course level, coordinate timely interventions, and record and share support provided across the institution. Early findings from a 2024 trial indicate that interventions informed by </w:t>
            </w:r>
            <w:proofErr w:type="spellStart"/>
            <w:r w:rsidRPr="759EDFC7">
              <w:rPr>
                <w:rFonts w:ascii="Calibri" w:eastAsia="Calibri" w:hAnsi="Calibri" w:cs="Calibri"/>
              </w:rPr>
              <w:t>StREAM</w:t>
            </w:r>
            <w:proofErr w:type="spellEnd"/>
            <w:r w:rsidRPr="759EDFC7">
              <w:rPr>
                <w:rFonts w:ascii="Calibri" w:eastAsia="Calibri" w:hAnsi="Calibri" w:cs="Calibri"/>
              </w:rPr>
              <w:t xml:space="preserve"> produce a significant retention uplift (+35%) for students successfully contacted. By 2026, the platform will underpin all major student success interventions and be further extended to integrate academic integrity processes, equity initiatives, and targeted outreach. Together, the dashboards and </w:t>
            </w:r>
            <w:proofErr w:type="spellStart"/>
            <w:r w:rsidRPr="759EDFC7">
              <w:rPr>
                <w:rFonts w:ascii="Calibri" w:eastAsia="Calibri" w:hAnsi="Calibri" w:cs="Calibri"/>
              </w:rPr>
              <w:t>StREAM</w:t>
            </w:r>
            <w:proofErr w:type="spellEnd"/>
            <w:r w:rsidRPr="759EDFC7">
              <w:rPr>
                <w:rFonts w:ascii="Calibri" w:eastAsia="Calibri" w:hAnsi="Calibri" w:cs="Calibri"/>
              </w:rPr>
              <w:t xml:space="preserve"> provide the data foundations for a whole-of-institution, evidence-based approach to embedding universal design, inclusion, and student success </w:t>
            </w:r>
            <w:r w:rsidR="08AE0943" w:rsidRPr="759EDFC7">
              <w:rPr>
                <w:rFonts w:ascii="Calibri" w:eastAsia="Calibri" w:hAnsi="Calibri" w:cs="Calibri"/>
              </w:rPr>
              <w:t>to move our undergraduate completion rates to closer to 70% by 2030.</w:t>
            </w:r>
          </w:p>
        </w:tc>
      </w:tr>
      <w:tr w:rsidR="001B109C" w:rsidRPr="00374A5D" w14:paraId="3EB68E1B" w14:textId="77777777" w:rsidTr="381975EE">
        <w:tc>
          <w:tcPr>
            <w:tcW w:w="5000" w:type="pct"/>
          </w:tcPr>
          <w:p w14:paraId="54D9B30B" w14:textId="1EB46485" w:rsidR="001B109C" w:rsidRPr="00374A5D" w:rsidRDefault="001B109C" w:rsidP="00575E49">
            <w:pPr>
              <w:pStyle w:val="Heading4"/>
              <w:keepLines w:val="0"/>
              <w:spacing w:before="180" w:after="60"/>
              <w:jc w:val="both"/>
              <w:rPr>
                <w:rFonts w:asciiTheme="minorHAnsi" w:hAnsiTheme="minorHAnsi" w:cstheme="minorHAnsi"/>
              </w:rPr>
            </w:pPr>
            <w:r w:rsidRPr="00374A5D">
              <w:rPr>
                <w:rFonts w:asciiTheme="minorHAnsi" w:hAnsiTheme="minorHAnsi" w:cstheme="minorHAnsi"/>
              </w:rPr>
              <w:lastRenderedPageBreak/>
              <w:t xml:space="preserve">Strategies for </w:t>
            </w:r>
            <w:r w:rsidR="006F2406" w:rsidRPr="00374A5D">
              <w:rPr>
                <w:rFonts w:asciiTheme="minorHAnsi" w:hAnsiTheme="minorHAnsi" w:cstheme="minorHAnsi"/>
              </w:rPr>
              <w:t>I</w:t>
            </w:r>
            <w:r w:rsidRPr="00374A5D">
              <w:rPr>
                <w:rFonts w:asciiTheme="minorHAnsi" w:hAnsiTheme="minorHAnsi" w:cstheme="minorHAnsi"/>
              </w:rPr>
              <w:t>mproving Re</w:t>
            </w:r>
            <w:r w:rsidR="00F30BFA" w:rsidRPr="00374A5D">
              <w:rPr>
                <w:rFonts w:asciiTheme="minorHAnsi" w:hAnsiTheme="minorHAnsi" w:cstheme="minorHAnsi"/>
              </w:rPr>
              <w:t>search,</w:t>
            </w:r>
            <w:r w:rsidRPr="00374A5D">
              <w:rPr>
                <w:rFonts w:asciiTheme="minorHAnsi" w:hAnsiTheme="minorHAnsi" w:cstheme="minorHAnsi"/>
              </w:rPr>
              <w:t xml:space="preserve"> </w:t>
            </w:r>
            <w:r w:rsidR="00F30BFA" w:rsidRPr="00374A5D">
              <w:rPr>
                <w:rFonts w:asciiTheme="minorHAnsi" w:hAnsiTheme="minorHAnsi" w:cstheme="minorHAnsi"/>
              </w:rPr>
              <w:t>R</w:t>
            </w:r>
            <w:r w:rsidRPr="00374A5D">
              <w:rPr>
                <w:rFonts w:asciiTheme="minorHAnsi" w:hAnsiTheme="minorHAnsi" w:cstheme="minorHAnsi"/>
              </w:rPr>
              <w:t xml:space="preserve">esearch </w:t>
            </w:r>
            <w:r w:rsidR="00F30BFA" w:rsidRPr="00374A5D">
              <w:rPr>
                <w:rFonts w:asciiTheme="minorHAnsi" w:hAnsiTheme="minorHAnsi" w:cstheme="minorHAnsi"/>
              </w:rPr>
              <w:t>T</w:t>
            </w:r>
            <w:r w:rsidRPr="00374A5D">
              <w:rPr>
                <w:rFonts w:asciiTheme="minorHAnsi" w:hAnsiTheme="minorHAnsi" w:cstheme="minorHAnsi"/>
              </w:rPr>
              <w:t xml:space="preserve">raining, and </w:t>
            </w:r>
            <w:r w:rsidR="00F30BFA" w:rsidRPr="00374A5D">
              <w:rPr>
                <w:rFonts w:asciiTheme="minorHAnsi" w:hAnsiTheme="minorHAnsi" w:cstheme="minorHAnsi"/>
              </w:rPr>
              <w:t>I</w:t>
            </w:r>
            <w:r w:rsidRPr="00374A5D">
              <w:rPr>
                <w:rFonts w:asciiTheme="minorHAnsi" w:hAnsiTheme="minorHAnsi" w:cstheme="minorHAnsi"/>
              </w:rPr>
              <w:t>nnovation</w:t>
            </w:r>
          </w:p>
        </w:tc>
      </w:tr>
      <w:tr w:rsidR="001B109C" w:rsidRPr="00374A5D" w14:paraId="0DB3C874" w14:textId="77777777" w:rsidTr="381975EE">
        <w:tc>
          <w:tcPr>
            <w:tcW w:w="5000" w:type="pct"/>
          </w:tcPr>
          <w:p w14:paraId="190DFA9F" w14:textId="3B608A0F" w:rsidR="41F3432A" w:rsidRPr="00374A5D" w:rsidRDefault="41F3432A" w:rsidP="00362A83">
            <w:pPr>
              <w:spacing w:after="0"/>
              <w:ind w:right="-14"/>
              <w:jc w:val="both"/>
              <w:rPr>
                <w:rFonts w:cstheme="minorHAnsi"/>
              </w:rPr>
            </w:pPr>
            <w:r w:rsidRPr="00374A5D">
              <w:rPr>
                <w:rFonts w:eastAsia="Calibri" w:cstheme="minorHAnsi"/>
                <w:b/>
                <w:bCs/>
              </w:rPr>
              <w:t>Research Excellence and Impact for and from Tasmania</w:t>
            </w:r>
          </w:p>
          <w:p w14:paraId="62900E21" w14:textId="371493F5" w:rsidR="00BA6202" w:rsidRPr="001B0F0B" w:rsidRDefault="004F4F41" w:rsidP="00362A83">
            <w:pPr>
              <w:spacing w:line="257" w:lineRule="auto"/>
              <w:ind w:left="-14" w:right="-14"/>
              <w:jc w:val="both"/>
              <w:rPr>
                <w:rFonts w:eastAsia="Calibri" w:cstheme="minorHAnsi"/>
              </w:rPr>
            </w:pPr>
            <w:r w:rsidRPr="001B0F0B">
              <w:rPr>
                <w:rFonts w:eastAsia="Calibri" w:cstheme="minorHAnsi"/>
              </w:rPr>
              <w:t xml:space="preserve">Forces local and global combine to present Tasmania with a series of very pressing challenges. </w:t>
            </w:r>
            <w:r w:rsidR="00E34D8E" w:rsidRPr="001B0F0B">
              <w:rPr>
                <w:rFonts w:eastAsia="Calibri" w:cstheme="minorHAnsi"/>
              </w:rPr>
              <w:t xml:space="preserve">Through our refreshed </w:t>
            </w:r>
            <w:r w:rsidR="002D520E" w:rsidRPr="001B0F0B">
              <w:rPr>
                <w:rFonts w:eastAsia="Calibri" w:cstheme="minorHAnsi"/>
              </w:rPr>
              <w:t>S</w:t>
            </w:r>
            <w:r w:rsidR="00E34D8E" w:rsidRPr="001B0F0B">
              <w:rPr>
                <w:rFonts w:eastAsia="Calibri" w:cstheme="minorHAnsi"/>
              </w:rPr>
              <w:t xml:space="preserve">trategic </w:t>
            </w:r>
            <w:r w:rsidR="002D520E" w:rsidRPr="001B0F0B">
              <w:rPr>
                <w:rFonts w:eastAsia="Calibri" w:cstheme="minorHAnsi"/>
              </w:rPr>
              <w:t>P</w:t>
            </w:r>
            <w:r w:rsidR="00E34D8E" w:rsidRPr="001B0F0B">
              <w:rPr>
                <w:rFonts w:eastAsia="Calibri" w:cstheme="minorHAnsi"/>
              </w:rPr>
              <w:t>lan, the University has chosen to make four challenges our organising priorities: education, health, productivity and climate. To add to our priorities, there is a fifth important task, which is to nurture our Tasmanian stories in all their forms to help us understand our past, our current circumstances and imagine our way to a more hopeful future</w:t>
            </w:r>
            <w:r w:rsidR="00363AC5" w:rsidRPr="001B0F0B">
              <w:rPr>
                <w:rFonts w:eastAsia="Calibri" w:cstheme="minorHAnsi"/>
              </w:rPr>
              <w:t>.</w:t>
            </w:r>
            <w:r w:rsidR="00B544BF" w:rsidRPr="001B0F0B">
              <w:rPr>
                <w:rFonts w:eastAsia="Calibri" w:cstheme="minorHAnsi"/>
              </w:rPr>
              <w:t xml:space="preserve"> </w:t>
            </w:r>
            <w:r w:rsidR="00557EE9" w:rsidRPr="001B0F0B">
              <w:rPr>
                <w:rFonts w:eastAsia="Calibri" w:cstheme="minorHAnsi"/>
              </w:rPr>
              <w:t xml:space="preserve">Each represents a systemic challenge </w:t>
            </w:r>
            <w:r w:rsidR="00FB5257" w:rsidRPr="001B0F0B">
              <w:rPr>
                <w:rFonts w:eastAsia="Calibri" w:cstheme="minorHAnsi"/>
              </w:rPr>
              <w:t xml:space="preserve">and future transition </w:t>
            </w:r>
            <w:r w:rsidR="00557EE9" w:rsidRPr="001B0F0B">
              <w:rPr>
                <w:rFonts w:eastAsia="Calibri" w:cstheme="minorHAnsi"/>
              </w:rPr>
              <w:t xml:space="preserve">where we can make a distinctive contribution through integrated </w:t>
            </w:r>
            <w:r w:rsidR="0070636D" w:rsidRPr="001B0F0B">
              <w:rPr>
                <w:rFonts w:eastAsia="Calibri" w:cstheme="minorHAnsi"/>
              </w:rPr>
              <w:t xml:space="preserve">research, </w:t>
            </w:r>
            <w:r w:rsidR="00557EE9" w:rsidRPr="001B0F0B">
              <w:rPr>
                <w:rFonts w:eastAsia="Calibri" w:cstheme="minorHAnsi"/>
              </w:rPr>
              <w:t xml:space="preserve">education and partnerships with government, industry, and communities. </w:t>
            </w:r>
            <w:r w:rsidR="00614625" w:rsidRPr="001B0F0B">
              <w:rPr>
                <w:rFonts w:eastAsia="Calibri" w:cstheme="minorHAnsi"/>
              </w:rPr>
              <w:t>This targeted approach</w:t>
            </w:r>
            <w:r w:rsidR="007E4641" w:rsidRPr="001B0F0B">
              <w:rPr>
                <w:rFonts w:eastAsia="Calibri" w:cstheme="minorHAnsi"/>
              </w:rPr>
              <w:t xml:space="preserve"> is</w:t>
            </w:r>
            <w:r w:rsidR="00557EE9" w:rsidRPr="001B0F0B">
              <w:rPr>
                <w:rFonts w:eastAsia="Calibri" w:cstheme="minorHAnsi"/>
              </w:rPr>
              <w:t xml:space="preserve"> </w:t>
            </w:r>
            <w:r w:rsidR="007E4641" w:rsidRPr="001B0F0B">
              <w:rPr>
                <w:rFonts w:eastAsia="Calibri" w:cstheme="minorHAnsi"/>
              </w:rPr>
              <w:t xml:space="preserve">informed by theories of change to provide new knowledge or applying existing knowledge into implementable interventions by our partners </w:t>
            </w:r>
            <w:r w:rsidR="00A52015" w:rsidRPr="001B0F0B">
              <w:rPr>
                <w:rFonts w:eastAsia="Calibri" w:cstheme="minorHAnsi"/>
              </w:rPr>
              <w:t>for improved societal impact. These interventions are</w:t>
            </w:r>
            <w:r w:rsidR="00762EF0" w:rsidRPr="001B0F0B">
              <w:rPr>
                <w:rFonts w:eastAsia="Calibri" w:cstheme="minorHAnsi"/>
              </w:rPr>
              <w:t xml:space="preserve"> </w:t>
            </w:r>
            <w:r w:rsidR="00A52015" w:rsidRPr="001B0F0B">
              <w:rPr>
                <w:rFonts w:eastAsia="Calibri" w:cstheme="minorHAnsi"/>
              </w:rPr>
              <w:t xml:space="preserve">also </w:t>
            </w:r>
            <w:r w:rsidR="00614625" w:rsidRPr="001B0F0B">
              <w:rPr>
                <w:rFonts w:eastAsia="Calibri" w:cstheme="minorHAnsi"/>
              </w:rPr>
              <w:t xml:space="preserve">incorporated into our academic offerings, </w:t>
            </w:r>
            <w:r w:rsidR="00CF643D" w:rsidRPr="001B0F0B">
              <w:rPr>
                <w:rFonts w:eastAsia="Calibri" w:cstheme="minorHAnsi"/>
              </w:rPr>
              <w:t>so</w:t>
            </w:r>
            <w:r w:rsidR="00614625" w:rsidRPr="001B0F0B">
              <w:rPr>
                <w:rFonts w:eastAsia="Calibri" w:cstheme="minorHAnsi"/>
              </w:rPr>
              <w:t xml:space="preserve"> </w:t>
            </w:r>
            <w:r w:rsidR="00762EF0" w:rsidRPr="001B0F0B">
              <w:rPr>
                <w:rFonts w:eastAsia="Calibri" w:cstheme="minorHAnsi"/>
              </w:rPr>
              <w:t xml:space="preserve">our </w:t>
            </w:r>
            <w:r w:rsidR="00CF643D" w:rsidRPr="001B0F0B">
              <w:rPr>
                <w:rFonts w:eastAsia="Calibri" w:cstheme="minorHAnsi"/>
              </w:rPr>
              <w:t xml:space="preserve">current </w:t>
            </w:r>
            <w:r w:rsidR="00762EF0" w:rsidRPr="001B0F0B">
              <w:rPr>
                <w:rFonts w:eastAsia="Calibri" w:cstheme="minorHAnsi"/>
              </w:rPr>
              <w:t>students who will be part of the future workforce</w:t>
            </w:r>
            <w:r w:rsidR="00CF643D" w:rsidRPr="001B0F0B">
              <w:rPr>
                <w:rFonts w:eastAsia="Calibri" w:cstheme="minorHAnsi"/>
              </w:rPr>
              <w:t xml:space="preserve">, </w:t>
            </w:r>
            <w:r w:rsidR="00A52015" w:rsidRPr="001B0F0B">
              <w:rPr>
                <w:rFonts w:eastAsia="Calibri" w:cstheme="minorHAnsi"/>
              </w:rPr>
              <w:t xml:space="preserve">are </w:t>
            </w:r>
            <w:r w:rsidR="00B41649" w:rsidRPr="001B0F0B">
              <w:rPr>
                <w:rFonts w:eastAsia="Calibri" w:cstheme="minorHAnsi"/>
              </w:rPr>
              <w:t xml:space="preserve">better </w:t>
            </w:r>
            <w:r w:rsidR="005909A6" w:rsidRPr="001B0F0B">
              <w:rPr>
                <w:rFonts w:eastAsia="Calibri" w:cstheme="minorHAnsi"/>
              </w:rPr>
              <w:t xml:space="preserve">prepared </w:t>
            </w:r>
            <w:r w:rsidR="00B41649" w:rsidRPr="001B0F0B">
              <w:rPr>
                <w:rFonts w:eastAsia="Calibri" w:cstheme="minorHAnsi"/>
              </w:rPr>
              <w:t>to implement these interventions</w:t>
            </w:r>
            <w:r w:rsidR="00552747" w:rsidRPr="001B0F0B">
              <w:rPr>
                <w:rFonts w:eastAsia="Calibri" w:cstheme="minorHAnsi"/>
              </w:rPr>
              <w:t>.</w:t>
            </w:r>
          </w:p>
          <w:p w14:paraId="4427B45C" w14:textId="4C2D4409" w:rsidR="41F3432A" w:rsidRDefault="00A44F0D" w:rsidP="00362A83">
            <w:pPr>
              <w:spacing w:line="257" w:lineRule="auto"/>
              <w:ind w:left="-14" w:right="-14"/>
              <w:jc w:val="both"/>
              <w:rPr>
                <w:rFonts w:eastAsia="Calibri" w:cstheme="minorHAnsi"/>
              </w:rPr>
            </w:pPr>
            <w:r w:rsidRPr="001B0F0B">
              <w:rPr>
                <w:rFonts w:eastAsia="Calibri" w:cstheme="minorHAnsi"/>
              </w:rPr>
              <w:t xml:space="preserve">Continuing to </w:t>
            </w:r>
            <w:r w:rsidR="000E179B" w:rsidRPr="001B0F0B">
              <w:rPr>
                <w:rFonts w:eastAsia="Calibri" w:cstheme="minorHAnsi"/>
              </w:rPr>
              <w:t xml:space="preserve">undertake purpose-driven and supply-informed research will be key to addressing these </w:t>
            </w:r>
            <w:r w:rsidR="008F34DA" w:rsidRPr="001B0F0B">
              <w:rPr>
                <w:rFonts w:eastAsia="Calibri" w:cstheme="minorHAnsi"/>
              </w:rPr>
              <w:t>challenges</w:t>
            </w:r>
            <w:r w:rsidR="005826DE" w:rsidRPr="001B0F0B">
              <w:rPr>
                <w:rFonts w:eastAsia="Calibri" w:cstheme="minorHAnsi"/>
              </w:rPr>
              <w:t xml:space="preserve"> and </w:t>
            </w:r>
            <w:r w:rsidR="000F7585" w:rsidRPr="001B0F0B">
              <w:rPr>
                <w:rFonts w:eastAsia="Calibri" w:cstheme="minorHAnsi"/>
              </w:rPr>
              <w:t xml:space="preserve">progressing the transitions that we need to see </w:t>
            </w:r>
            <w:r w:rsidR="00280EF4" w:rsidRPr="001B0F0B">
              <w:rPr>
                <w:rFonts w:eastAsia="Calibri" w:cstheme="minorHAnsi"/>
              </w:rPr>
              <w:t xml:space="preserve">Tasmania make, </w:t>
            </w:r>
            <w:r w:rsidR="00641030" w:rsidRPr="001B0F0B">
              <w:rPr>
                <w:rFonts w:eastAsia="Calibri" w:cstheme="minorHAnsi"/>
              </w:rPr>
              <w:t xml:space="preserve">as well as </w:t>
            </w:r>
            <w:r w:rsidR="005826DE" w:rsidRPr="001B0F0B">
              <w:rPr>
                <w:rFonts w:eastAsia="Calibri" w:cstheme="minorHAnsi"/>
              </w:rPr>
              <w:t>making national and global contributions in areas of distinctive advantage</w:t>
            </w:r>
            <w:r w:rsidR="00666EB1" w:rsidRPr="001B0F0B">
              <w:rPr>
                <w:rFonts w:eastAsia="Calibri" w:cstheme="minorHAnsi"/>
              </w:rPr>
              <w:t xml:space="preserve">.  </w:t>
            </w:r>
            <w:r w:rsidR="00CA3BFA" w:rsidRPr="001B0F0B">
              <w:rPr>
                <w:rFonts w:eastAsia="Calibri" w:cstheme="minorHAnsi"/>
              </w:rPr>
              <w:t xml:space="preserve">Our approach is underpinned by our </w:t>
            </w:r>
            <w:r w:rsidR="41F3432A" w:rsidRPr="001B0F0B">
              <w:rPr>
                <w:rFonts w:eastAsia="Calibri" w:cstheme="minorHAnsi"/>
              </w:rPr>
              <w:t>Research Model</w:t>
            </w:r>
            <w:r w:rsidR="00CA3BFA" w:rsidRPr="001B0F0B">
              <w:rPr>
                <w:rFonts w:eastAsia="Calibri" w:cstheme="minorHAnsi"/>
              </w:rPr>
              <w:t xml:space="preserve"> which</w:t>
            </w:r>
            <w:r w:rsidR="41F3432A" w:rsidRPr="001B0F0B">
              <w:rPr>
                <w:rFonts w:eastAsia="Calibri" w:cstheme="minorHAnsi"/>
              </w:rPr>
              <w:t xml:space="preserve"> provides strategic guardrails and societal impact pathways to prioritise research that addresses Tasmania’s challenges to maximise the community and industry benefit </w:t>
            </w:r>
            <w:r w:rsidR="00425BAD" w:rsidRPr="001B0F0B">
              <w:rPr>
                <w:rFonts w:eastAsia="Calibri" w:cstheme="minorHAnsi"/>
              </w:rPr>
              <w:t xml:space="preserve">and impact </w:t>
            </w:r>
            <w:r w:rsidR="41F3432A" w:rsidRPr="001B0F0B">
              <w:rPr>
                <w:rFonts w:eastAsia="Calibri" w:cstheme="minorHAnsi"/>
              </w:rPr>
              <w:t>of our research.</w:t>
            </w:r>
            <w:r w:rsidR="41F3432A" w:rsidRPr="00374A5D">
              <w:rPr>
                <w:rFonts w:eastAsia="Calibri" w:cstheme="minorHAnsi"/>
              </w:rPr>
              <w:t xml:space="preserve"> </w:t>
            </w:r>
          </w:p>
          <w:p w14:paraId="4A51C2A6" w14:textId="464CA7AB" w:rsidR="41F3432A" w:rsidRPr="00374A5D" w:rsidRDefault="41F3432A" w:rsidP="009B09F0">
            <w:pPr>
              <w:ind w:left="-14" w:right="-14"/>
              <w:jc w:val="both"/>
            </w:pPr>
            <w:r w:rsidRPr="27880887">
              <w:rPr>
                <w:rFonts w:eastAsia="Calibri"/>
              </w:rPr>
              <w:t>The research training of our Higher Degree Research (HDR) students is embedded in the programs and projects of work prioritised via our Research Model</w:t>
            </w:r>
            <w:r w:rsidR="00A67A6B">
              <w:rPr>
                <w:rFonts w:eastAsia="Calibri"/>
              </w:rPr>
              <w:t xml:space="preserve"> and progressively</w:t>
            </w:r>
            <w:r w:rsidR="003549EA">
              <w:rPr>
                <w:rFonts w:eastAsia="Calibri"/>
              </w:rPr>
              <w:t xml:space="preserve"> in the </w:t>
            </w:r>
            <w:r w:rsidR="00E859DD">
              <w:rPr>
                <w:rFonts w:eastAsia="Calibri"/>
              </w:rPr>
              <w:t>Tasmanian transitions</w:t>
            </w:r>
            <w:r w:rsidR="68C898B4" w:rsidRPr="27880887">
              <w:rPr>
                <w:rFonts w:eastAsia="Calibri"/>
              </w:rPr>
              <w:t>, centred around an exceptional student experience and graduate outcomes</w:t>
            </w:r>
            <w:r w:rsidRPr="27880887">
              <w:rPr>
                <w:rFonts w:eastAsia="Calibri"/>
              </w:rPr>
              <w:t xml:space="preserve">. </w:t>
            </w:r>
            <w:r w:rsidR="000D6F43" w:rsidRPr="27880887">
              <w:rPr>
                <w:rFonts w:eastAsia="Calibri"/>
              </w:rPr>
              <w:t xml:space="preserve">Throughout </w:t>
            </w:r>
            <w:r w:rsidR="09D4CA4B" w:rsidRPr="27880887">
              <w:rPr>
                <w:rFonts w:eastAsia="Calibri"/>
              </w:rPr>
              <w:t>2025 and 2026</w:t>
            </w:r>
            <w:r w:rsidR="000D6F43" w:rsidRPr="27880887">
              <w:rPr>
                <w:rFonts w:eastAsia="Calibri"/>
              </w:rPr>
              <w:t xml:space="preserve"> we will</w:t>
            </w:r>
            <w:r w:rsidRPr="27880887">
              <w:rPr>
                <w:rFonts w:eastAsia="Calibri"/>
              </w:rPr>
              <w:t xml:space="preserve"> </w:t>
            </w:r>
            <w:r w:rsidR="0F0716F8" w:rsidRPr="27880887">
              <w:rPr>
                <w:rFonts w:eastAsia="Calibri"/>
              </w:rPr>
              <w:t>continue to embed and strengthen our</w:t>
            </w:r>
            <w:r w:rsidR="000D6F43" w:rsidRPr="27880887">
              <w:rPr>
                <w:rFonts w:eastAsia="Calibri"/>
              </w:rPr>
              <w:t xml:space="preserve"> </w:t>
            </w:r>
            <w:r w:rsidRPr="27880887">
              <w:rPr>
                <w:rFonts w:eastAsia="Calibri"/>
              </w:rPr>
              <w:t>new HDR framework with key priorities of renewing HDR development programs, strengthening supervisor training and mechanisms to monitor quality of supervision, and expanding opportunities for industry</w:t>
            </w:r>
            <w:r w:rsidR="00CA2493" w:rsidRPr="27880887">
              <w:rPr>
                <w:rFonts w:eastAsia="Calibri"/>
              </w:rPr>
              <w:t>-</w:t>
            </w:r>
            <w:r w:rsidRPr="27880887">
              <w:rPr>
                <w:rFonts w:eastAsia="Calibri"/>
              </w:rPr>
              <w:t>linked researcher training for HDR</w:t>
            </w:r>
            <w:r w:rsidR="00FB15E2" w:rsidRPr="27880887">
              <w:rPr>
                <w:rFonts w:eastAsia="Calibri"/>
              </w:rPr>
              <w:t xml:space="preserve"> </w:t>
            </w:r>
            <w:r w:rsidR="00AF3B3F" w:rsidRPr="27880887">
              <w:rPr>
                <w:rFonts w:eastAsia="Calibri"/>
              </w:rPr>
              <w:t>students</w:t>
            </w:r>
            <w:r w:rsidRPr="27880887">
              <w:rPr>
                <w:rFonts w:eastAsia="Calibri"/>
              </w:rPr>
              <w:t xml:space="preserve">. We will also improve </w:t>
            </w:r>
            <w:r w:rsidR="00FB15E2" w:rsidRPr="27880887">
              <w:rPr>
                <w:rFonts w:eastAsia="Calibri"/>
              </w:rPr>
              <w:t xml:space="preserve">the </w:t>
            </w:r>
            <w:r w:rsidRPr="27880887">
              <w:rPr>
                <w:rFonts w:eastAsia="Calibri"/>
              </w:rPr>
              <w:t xml:space="preserve">sustainability of </w:t>
            </w:r>
            <w:r w:rsidR="00A41A58" w:rsidRPr="27880887">
              <w:rPr>
                <w:rFonts w:eastAsia="Calibri"/>
              </w:rPr>
              <w:t xml:space="preserve">being an </w:t>
            </w:r>
            <w:r w:rsidRPr="27880887">
              <w:rPr>
                <w:rFonts w:eastAsia="Calibri"/>
              </w:rPr>
              <w:t>HDR</w:t>
            </w:r>
            <w:r w:rsidR="00A41A58" w:rsidRPr="27880887">
              <w:rPr>
                <w:rFonts w:eastAsia="Calibri"/>
              </w:rPr>
              <w:t xml:space="preserve"> </w:t>
            </w:r>
            <w:r w:rsidR="00AF3B3F" w:rsidRPr="27880887">
              <w:rPr>
                <w:rFonts w:eastAsia="Calibri"/>
              </w:rPr>
              <w:t>student</w:t>
            </w:r>
            <w:r w:rsidR="00A41A58" w:rsidRPr="27880887">
              <w:rPr>
                <w:rFonts w:eastAsia="Calibri"/>
              </w:rPr>
              <w:t>,</w:t>
            </w:r>
            <w:r w:rsidRPr="27880887">
              <w:rPr>
                <w:rFonts w:eastAsia="Calibri"/>
              </w:rPr>
              <w:t xml:space="preserve"> through initiatives to deepen support for HDR student safety and wellbeing, including deep review of HDR governance and operations against </w:t>
            </w:r>
            <w:r w:rsidR="00A41A58" w:rsidRPr="27880887">
              <w:rPr>
                <w:rFonts w:eastAsia="Calibri"/>
              </w:rPr>
              <w:t xml:space="preserve">the </w:t>
            </w:r>
            <w:r w:rsidRPr="27880887">
              <w:rPr>
                <w:rFonts w:eastAsia="Calibri"/>
              </w:rPr>
              <w:t>principle</w:t>
            </w:r>
            <w:r w:rsidR="00A41A58" w:rsidRPr="27880887">
              <w:rPr>
                <w:rFonts w:eastAsia="Calibri"/>
              </w:rPr>
              <w:t>s</w:t>
            </w:r>
            <w:r w:rsidRPr="27880887">
              <w:rPr>
                <w:rFonts w:eastAsia="Calibri"/>
              </w:rPr>
              <w:t xml:space="preserve"> of inclusion, diversity and equity.</w:t>
            </w:r>
          </w:p>
          <w:p w14:paraId="5909F2E1" w14:textId="66F92244" w:rsidR="41F3432A" w:rsidRPr="00374A5D" w:rsidRDefault="41F3432A" w:rsidP="00362A83">
            <w:pPr>
              <w:spacing w:line="257" w:lineRule="auto"/>
              <w:ind w:left="-14" w:right="-14"/>
              <w:jc w:val="both"/>
              <w:rPr>
                <w:rFonts w:cstheme="minorHAnsi"/>
              </w:rPr>
            </w:pPr>
            <w:r w:rsidRPr="00374A5D">
              <w:rPr>
                <w:rFonts w:eastAsia="Calibri" w:cstheme="minorHAnsi"/>
              </w:rPr>
              <w:lastRenderedPageBreak/>
              <w:t xml:space="preserve">We have embedded strategic and operational key performance indicators for research reporting across the </w:t>
            </w:r>
            <w:r w:rsidR="008B225A">
              <w:rPr>
                <w:rFonts w:eastAsia="Calibri" w:cstheme="minorHAnsi"/>
              </w:rPr>
              <w:t>U</w:t>
            </w:r>
            <w:r w:rsidRPr="00374A5D">
              <w:rPr>
                <w:rFonts w:eastAsia="Calibri" w:cstheme="minorHAnsi"/>
              </w:rPr>
              <w:t>niversity from individual Disciplines and Schools through to University Council. Dashboards have been developed so that all staff are able to view and understand patterns in research performance across the organisation. Metrics tracked include indicators for research excellence (</w:t>
            </w:r>
            <w:r w:rsidR="008A6D16" w:rsidRPr="00374A5D">
              <w:rPr>
                <w:rFonts w:eastAsia="Calibri" w:cstheme="minorHAnsi"/>
              </w:rPr>
              <w:t>e.g.</w:t>
            </w:r>
            <w:r w:rsidRPr="00374A5D">
              <w:rPr>
                <w:rFonts w:eastAsia="Calibri" w:cstheme="minorHAnsi"/>
              </w:rPr>
              <w:t xml:space="preserve"> research income received, grant success rates and quality of research outputs), research impact (</w:t>
            </w:r>
            <w:r w:rsidR="008A6D16" w:rsidRPr="00374A5D">
              <w:rPr>
                <w:rFonts w:eastAsia="Calibri" w:cstheme="minorHAnsi"/>
              </w:rPr>
              <w:t>e.g.</w:t>
            </w:r>
            <w:r w:rsidRPr="00374A5D">
              <w:rPr>
                <w:rFonts w:eastAsia="Calibri" w:cstheme="minorHAnsi"/>
              </w:rPr>
              <w:t xml:space="preserve"> industry partnerships) and HDR performance.</w:t>
            </w:r>
          </w:p>
          <w:p w14:paraId="1CD63A9C" w14:textId="20C20831" w:rsidR="00217048" w:rsidRPr="00C9278F" w:rsidRDefault="00DE56A4" w:rsidP="00362A83">
            <w:pPr>
              <w:spacing w:line="257" w:lineRule="auto"/>
              <w:ind w:left="-14" w:right="-14"/>
              <w:jc w:val="both"/>
              <w:rPr>
                <w:rFonts w:eastAsia="Calibri"/>
              </w:rPr>
            </w:pPr>
            <w:r w:rsidRPr="004E3400">
              <w:rPr>
                <w:rFonts w:eastAsia="Calibri"/>
              </w:rPr>
              <w:t>During 202</w:t>
            </w:r>
            <w:r w:rsidR="005369CA">
              <w:rPr>
                <w:rFonts w:eastAsia="Calibri"/>
              </w:rPr>
              <w:t>5</w:t>
            </w:r>
            <w:r w:rsidRPr="004E3400">
              <w:rPr>
                <w:rFonts w:eastAsia="Calibri"/>
              </w:rPr>
              <w:t xml:space="preserve"> we will largely </w:t>
            </w:r>
            <w:r w:rsidR="41F3432A" w:rsidRPr="3B8A3060">
              <w:rPr>
                <w:rFonts w:eastAsia="Calibri"/>
              </w:rPr>
              <w:t xml:space="preserve">complete </w:t>
            </w:r>
            <w:r w:rsidRPr="3B8A3060">
              <w:rPr>
                <w:rFonts w:eastAsia="Calibri"/>
              </w:rPr>
              <w:t>the</w:t>
            </w:r>
            <w:r w:rsidR="41F3432A" w:rsidRPr="3B8A3060">
              <w:rPr>
                <w:rFonts w:eastAsia="Calibri"/>
              </w:rPr>
              <w:t xml:space="preserve"> replacement of our research management systems which underpin and enable our Research Model. Our research output and open</w:t>
            </w:r>
            <w:r w:rsidR="00A033D9">
              <w:rPr>
                <w:rFonts w:eastAsia="Calibri"/>
              </w:rPr>
              <w:t>-</w:t>
            </w:r>
            <w:r w:rsidR="41F3432A" w:rsidRPr="3B8A3060">
              <w:rPr>
                <w:rFonts w:eastAsia="Calibri"/>
              </w:rPr>
              <w:t xml:space="preserve">access repositories were merged </w:t>
            </w:r>
            <w:r w:rsidR="00A033D9">
              <w:rPr>
                <w:rFonts w:eastAsia="Calibri"/>
              </w:rPr>
              <w:t>las</w:t>
            </w:r>
            <w:r w:rsidR="002177B8">
              <w:rPr>
                <w:rFonts w:eastAsia="Calibri"/>
              </w:rPr>
              <w:t>t</w:t>
            </w:r>
            <w:r w:rsidR="00A033D9">
              <w:rPr>
                <w:rFonts w:eastAsia="Calibri"/>
              </w:rPr>
              <w:t xml:space="preserve"> year</w:t>
            </w:r>
            <w:r w:rsidR="41F3432A" w:rsidRPr="3B8A3060">
              <w:rPr>
                <w:rFonts w:eastAsia="Calibri"/>
              </w:rPr>
              <w:t xml:space="preserve"> and now benefit from technologies like auto-harvesting from external data providers ensuring our research is more widely available and helping us to understand how it is being used.</w:t>
            </w:r>
          </w:p>
          <w:p w14:paraId="000604CF" w14:textId="10A8B75A" w:rsidR="41F3432A" w:rsidRDefault="41F3432A" w:rsidP="00362A83">
            <w:pPr>
              <w:spacing w:after="0"/>
              <w:ind w:left="-14" w:right="-14"/>
              <w:jc w:val="both"/>
              <w:rPr>
                <w:rFonts w:eastAsia="Calibri" w:cstheme="minorHAnsi"/>
                <w:b/>
              </w:rPr>
            </w:pPr>
            <w:r w:rsidRPr="00374A5D">
              <w:rPr>
                <w:rFonts w:eastAsia="Calibri" w:cstheme="minorHAnsi"/>
                <w:b/>
                <w:bCs/>
              </w:rPr>
              <w:t xml:space="preserve">Innovation and </w:t>
            </w:r>
            <w:r w:rsidR="00D144D8">
              <w:rPr>
                <w:rFonts w:eastAsia="Calibri" w:cstheme="minorHAnsi"/>
                <w:b/>
                <w:bCs/>
              </w:rPr>
              <w:t>C</w:t>
            </w:r>
            <w:r w:rsidRPr="00374A5D">
              <w:rPr>
                <w:rFonts w:eastAsia="Calibri" w:cstheme="minorHAnsi"/>
                <w:b/>
                <w:bCs/>
              </w:rPr>
              <w:t>ommercialisation</w:t>
            </w:r>
          </w:p>
          <w:p w14:paraId="60A538A5" w14:textId="5DCE3F1B" w:rsidR="005070D3" w:rsidRPr="00575E49" w:rsidRDefault="41F3432A" w:rsidP="00362A83">
            <w:pPr>
              <w:ind w:left="-14" w:right="-14"/>
              <w:jc w:val="both"/>
              <w:rPr>
                <w:rFonts w:eastAsia="Calibri" w:cstheme="minorHAnsi"/>
                <w:b/>
              </w:rPr>
            </w:pPr>
            <w:r w:rsidRPr="00374A5D">
              <w:rPr>
                <w:rFonts w:eastAsia="Calibri" w:cstheme="minorHAnsi"/>
              </w:rPr>
              <w:t>We seek to enable industry and new enterprises in areas of competitive advantage and opportunity for Tasmania, and will achieve this through an innovation ecosystem, including incubator/accelerator facilities and diverse pathways to raise finance</w:t>
            </w:r>
            <w:r w:rsidR="00F10888">
              <w:rPr>
                <w:rFonts w:eastAsia="Calibri" w:cstheme="minorHAnsi"/>
              </w:rPr>
              <w:t>, licence technology to third parties</w:t>
            </w:r>
            <w:r w:rsidRPr="00374A5D">
              <w:rPr>
                <w:rFonts w:eastAsia="Calibri" w:cstheme="minorHAnsi"/>
              </w:rPr>
              <w:t xml:space="preserve"> and spinout/start-up companies. To support this endeavour</w:t>
            </w:r>
            <w:r w:rsidR="007F0457">
              <w:rPr>
                <w:rFonts w:eastAsia="Calibri" w:cstheme="minorHAnsi"/>
              </w:rPr>
              <w:t>,</w:t>
            </w:r>
            <w:r w:rsidRPr="00374A5D">
              <w:rPr>
                <w:rFonts w:eastAsia="Calibri" w:cstheme="minorHAnsi"/>
              </w:rPr>
              <w:t xml:space="preserve"> the University established a separate commercialisation vehicle in the form of a wholly owned subsidiary company, which trades as UTAS Innovation Ventures (InVent) and aims to grow and maximise the impact of </w:t>
            </w:r>
            <w:r w:rsidR="00B64CA6">
              <w:rPr>
                <w:rFonts w:eastAsia="Calibri" w:cstheme="minorHAnsi"/>
              </w:rPr>
              <w:t>university</w:t>
            </w:r>
            <w:r w:rsidRPr="00374A5D">
              <w:rPr>
                <w:rFonts w:eastAsia="Calibri" w:cstheme="minorHAnsi"/>
              </w:rPr>
              <w:t xml:space="preserve"> owned intellectual property</w:t>
            </w:r>
            <w:r w:rsidR="00B64CA6">
              <w:rPr>
                <w:rFonts w:eastAsia="Calibri" w:cstheme="minorHAnsi"/>
              </w:rPr>
              <w:t xml:space="preserve"> (IP)</w:t>
            </w:r>
            <w:r w:rsidRPr="00374A5D">
              <w:rPr>
                <w:rFonts w:eastAsia="Calibri" w:cstheme="minorHAnsi"/>
              </w:rPr>
              <w:t>.</w:t>
            </w:r>
          </w:p>
          <w:p w14:paraId="2B6CE4AB" w14:textId="2235AE24" w:rsidR="00B40F08" w:rsidRPr="00F60A55" w:rsidRDefault="00B40F08" w:rsidP="00362A83">
            <w:pPr>
              <w:spacing w:after="0" w:line="257" w:lineRule="auto"/>
              <w:ind w:left="-14" w:right="-14"/>
              <w:jc w:val="both"/>
              <w:rPr>
                <w:rFonts w:eastAsia="Calibri" w:cstheme="minorHAnsi"/>
              </w:rPr>
            </w:pPr>
            <w:r w:rsidRPr="00F60A55">
              <w:rPr>
                <w:rFonts w:eastAsia="Times New Roman" w:cstheme="minorHAnsi"/>
                <w:color w:val="000000"/>
              </w:rPr>
              <w:t>InVent</w:t>
            </w:r>
            <w:r w:rsidR="00DD1DD9" w:rsidRPr="00F60A55">
              <w:rPr>
                <w:rFonts w:eastAsia="Times New Roman" w:cstheme="minorHAnsi"/>
                <w:color w:val="000000"/>
              </w:rPr>
              <w:t xml:space="preserve"> </w:t>
            </w:r>
            <w:r w:rsidRPr="00F60A55">
              <w:rPr>
                <w:rFonts w:eastAsia="Times New Roman" w:cstheme="minorHAnsi"/>
                <w:color w:val="000000"/>
              </w:rPr>
              <w:t>specialises in:</w:t>
            </w:r>
          </w:p>
          <w:p w14:paraId="0B8D3F34" w14:textId="39379D71" w:rsidR="00B40F08" w:rsidRPr="00F60A55" w:rsidRDefault="00B64CA6" w:rsidP="00FE3319">
            <w:pPr>
              <w:pStyle w:val="ListParagraph"/>
              <w:numPr>
                <w:ilvl w:val="0"/>
                <w:numId w:val="25"/>
              </w:numPr>
              <w:spacing w:after="120" w:line="252" w:lineRule="auto"/>
              <w:jc w:val="both"/>
              <w:rPr>
                <w:rFonts w:eastAsia="Times New Roman" w:cstheme="minorHAnsi"/>
                <w:color w:val="000000"/>
                <w14:ligatures w14:val="standardContextual"/>
              </w:rPr>
            </w:pPr>
            <w:r w:rsidRPr="00F60A55">
              <w:rPr>
                <w:rFonts w:eastAsia="Times New Roman" w:cstheme="minorHAnsi"/>
                <w:color w:val="000000"/>
              </w:rPr>
              <w:t>IP</w:t>
            </w:r>
            <w:r w:rsidR="00B40F08" w:rsidRPr="00F60A55">
              <w:rPr>
                <w:rFonts w:eastAsia="Times New Roman" w:cstheme="minorHAnsi"/>
                <w:color w:val="000000"/>
              </w:rPr>
              <w:t xml:space="preserve"> advice and management (</w:t>
            </w:r>
            <w:r w:rsidR="008A6D16" w:rsidRPr="00F60A55">
              <w:rPr>
                <w:rFonts w:eastAsia="Times New Roman" w:cstheme="minorHAnsi"/>
                <w:color w:val="000000"/>
              </w:rPr>
              <w:t>e.g.</w:t>
            </w:r>
            <w:r w:rsidR="00B40F08" w:rsidRPr="00F60A55">
              <w:rPr>
                <w:rFonts w:eastAsia="Times New Roman" w:cstheme="minorHAnsi"/>
                <w:color w:val="000000"/>
              </w:rPr>
              <w:t xml:space="preserve"> establishment of patents and other protection of IP and ongoing management of the University’s patent portfolio)</w:t>
            </w:r>
            <w:r w:rsidR="007F0457">
              <w:rPr>
                <w:rFonts w:eastAsia="Times New Roman" w:cstheme="minorHAnsi"/>
                <w:color w:val="000000"/>
              </w:rPr>
              <w:t>.</w:t>
            </w:r>
          </w:p>
          <w:p w14:paraId="44BE6184" w14:textId="62A6640F" w:rsidR="00B40F08" w:rsidRPr="00F60A55" w:rsidRDefault="00B40F08" w:rsidP="00FE3319">
            <w:pPr>
              <w:pStyle w:val="ListParagraph"/>
              <w:numPr>
                <w:ilvl w:val="0"/>
                <w:numId w:val="25"/>
              </w:numPr>
              <w:spacing w:after="120" w:line="252" w:lineRule="auto"/>
              <w:jc w:val="both"/>
              <w:rPr>
                <w:rFonts w:eastAsia="Times New Roman" w:cstheme="minorHAnsi"/>
                <w:color w:val="000000"/>
              </w:rPr>
            </w:pPr>
            <w:r w:rsidRPr="00F60A55">
              <w:rPr>
                <w:rFonts w:eastAsia="Times New Roman" w:cstheme="minorHAnsi"/>
                <w:color w:val="000000"/>
              </w:rPr>
              <w:t>Commercial strategy and legal drafting (</w:t>
            </w:r>
            <w:r w:rsidR="008A6D16" w:rsidRPr="00F60A55">
              <w:rPr>
                <w:rFonts w:eastAsia="Times New Roman" w:cstheme="minorHAnsi"/>
                <w:color w:val="000000"/>
              </w:rPr>
              <w:t>e.g.</w:t>
            </w:r>
            <w:r w:rsidRPr="00F60A55">
              <w:rPr>
                <w:rFonts w:eastAsia="Times New Roman" w:cstheme="minorHAnsi"/>
                <w:color w:val="000000"/>
              </w:rPr>
              <w:t xml:space="preserve"> working with advisors and industry to identify </w:t>
            </w:r>
            <w:r w:rsidR="00AF3B3F">
              <w:rPr>
                <w:rFonts w:eastAsia="Times New Roman" w:cstheme="minorHAnsi"/>
                <w:color w:val="000000"/>
              </w:rPr>
              <w:t xml:space="preserve">the </w:t>
            </w:r>
            <w:r w:rsidRPr="00F60A55">
              <w:rPr>
                <w:rFonts w:eastAsia="Times New Roman" w:cstheme="minorHAnsi"/>
                <w:color w:val="000000"/>
              </w:rPr>
              <w:t xml:space="preserve">optimal </w:t>
            </w:r>
            <w:r w:rsidR="00AF3B3F">
              <w:rPr>
                <w:rFonts w:eastAsia="Times New Roman" w:cstheme="minorHAnsi"/>
                <w:color w:val="000000"/>
              </w:rPr>
              <w:t>path</w:t>
            </w:r>
            <w:r w:rsidR="00AF3B3F" w:rsidRPr="00F60A55">
              <w:rPr>
                <w:rFonts w:eastAsia="Times New Roman" w:cstheme="minorHAnsi"/>
                <w:color w:val="000000"/>
              </w:rPr>
              <w:t xml:space="preserve"> </w:t>
            </w:r>
            <w:r w:rsidRPr="00F60A55">
              <w:rPr>
                <w:rFonts w:eastAsia="Times New Roman" w:cstheme="minorHAnsi"/>
                <w:color w:val="000000"/>
              </w:rPr>
              <w:t>to commercial impact and provision of the necessary associated legal support)</w:t>
            </w:r>
            <w:r w:rsidR="007D320E">
              <w:rPr>
                <w:rFonts w:eastAsia="Times New Roman" w:cstheme="minorHAnsi"/>
                <w:color w:val="000000"/>
              </w:rPr>
              <w:t>.</w:t>
            </w:r>
          </w:p>
          <w:p w14:paraId="56AFE490" w14:textId="37B76437" w:rsidR="00B40F08" w:rsidRPr="00F60A55" w:rsidRDefault="00B40F08" w:rsidP="00FE3319">
            <w:pPr>
              <w:pStyle w:val="ListParagraph"/>
              <w:numPr>
                <w:ilvl w:val="0"/>
                <w:numId w:val="25"/>
              </w:numPr>
              <w:spacing w:after="120" w:line="252" w:lineRule="auto"/>
              <w:jc w:val="both"/>
              <w:rPr>
                <w:rFonts w:eastAsia="Times New Roman" w:cstheme="minorHAnsi"/>
                <w:color w:val="000000"/>
              </w:rPr>
            </w:pPr>
            <w:r w:rsidRPr="00F60A55">
              <w:rPr>
                <w:rFonts w:eastAsia="Times New Roman" w:cstheme="minorHAnsi"/>
                <w:color w:val="000000"/>
              </w:rPr>
              <w:t>Research impact skill building (</w:t>
            </w:r>
            <w:r w:rsidR="008A6D16" w:rsidRPr="00F60A55">
              <w:rPr>
                <w:rFonts w:eastAsia="Times New Roman" w:cstheme="minorHAnsi"/>
                <w:color w:val="000000"/>
              </w:rPr>
              <w:t>e.g.</w:t>
            </w:r>
            <w:r w:rsidRPr="00F60A55">
              <w:rPr>
                <w:rFonts w:eastAsia="Times New Roman" w:cstheme="minorHAnsi"/>
                <w:color w:val="000000"/>
              </w:rPr>
              <w:t xml:space="preserve"> commercialisation training for selected staff and HDR students working on IP with emerging potential)</w:t>
            </w:r>
            <w:r w:rsidR="007D320E">
              <w:rPr>
                <w:rFonts w:eastAsia="Times New Roman" w:cstheme="minorHAnsi"/>
                <w:color w:val="000000"/>
              </w:rPr>
              <w:t>.</w:t>
            </w:r>
          </w:p>
          <w:p w14:paraId="34E03976" w14:textId="521677A3" w:rsidR="00B40F08" w:rsidRPr="00F60A55" w:rsidRDefault="00B40F08" w:rsidP="00FE3319">
            <w:pPr>
              <w:pStyle w:val="ListParagraph"/>
              <w:numPr>
                <w:ilvl w:val="0"/>
                <w:numId w:val="25"/>
              </w:numPr>
              <w:spacing w:after="120" w:line="252" w:lineRule="auto"/>
              <w:jc w:val="both"/>
              <w:rPr>
                <w:rFonts w:eastAsia="Times New Roman" w:cstheme="minorHAnsi"/>
                <w:color w:val="000000"/>
              </w:rPr>
            </w:pPr>
            <w:r w:rsidRPr="00F60A55">
              <w:rPr>
                <w:rFonts w:eastAsia="Times New Roman" w:cstheme="minorHAnsi"/>
                <w:color w:val="000000"/>
              </w:rPr>
              <w:t>Innovation ecosystem events (</w:t>
            </w:r>
            <w:r w:rsidR="008A6D16" w:rsidRPr="00F60A55">
              <w:rPr>
                <w:rFonts w:eastAsia="Times New Roman" w:cstheme="minorHAnsi"/>
                <w:color w:val="000000"/>
              </w:rPr>
              <w:t>e.g.</w:t>
            </w:r>
            <w:r w:rsidRPr="00F60A55">
              <w:rPr>
                <w:rFonts w:eastAsia="Times New Roman" w:cstheme="minorHAnsi"/>
                <w:color w:val="000000"/>
              </w:rPr>
              <w:t xml:space="preserve"> events to raise the profile of commercialisation activities in the University and broader Tasmanian community)</w:t>
            </w:r>
            <w:r w:rsidR="00AF3B3F">
              <w:rPr>
                <w:rFonts w:eastAsia="Times New Roman" w:cstheme="minorHAnsi"/>
                <w:color w:val="000000"/>
              </w:rPr>
              <w:t>.</w:t>
            </w:r>
            <w:r w:rsidRPr="00F60A55">
              <w:rPr>
                <w:rFonts w:eastAsia="Times New Roman" w:cstheme="minorHAnsi"/>
                <w:color w:val="000000"/>
              </w:rPr>
              <w:t xml:space="preserve">  </w:t>
            </w:r>
          </w:p>
          <w:p w14:paraId="32632A6C" w14:textId="30AA2DB7" w:rsidR="005070D3" w:rsidRPr="00F60A55" w:rsidRDefault="00B40F08" w:rsidP="00FE3319">
            <w:pPr>
              <w:pStyle w:val="ListParagraph"/>
              <w:numPr>
                <w:ilvl w:val="0"/>
                <w:numId w:val="25"/>
              </w:numPr>
              <w:spacing w:after="120" w:line="252" w:lineRule="auto"/>
              <w:jc w:val="both"/>
              <w:rPr>
                <w:rFonts w:eastAsia="Times New Roman" w:cstheme="minorHAnsi"/>
                <w:color w:val="000000"/>
              </w:rPr>
            </w:pPr>
            <w:r w:rsidRPr="00F60A55">
              <w:rPr>
                <w:rFonts w:eastAsia="Times New Roman" w:cstheme="minorHAnsi"/>
                <w:color w:val="000000"/>
              </w:rPr>
              <w:t>Enterprise creation (</w:t>
            </w:r>
            <w:r w:rsidR="008A6D16" w:rsidRPr="00F60A55">
              <w:rPr>
                <w:rFonts w:eastAsia="Times New Roman" w:cstheme="minorHAnsi"/>
                <w:color w:val="000000"/>
              </w:rPr>
              <w:t>e.g.</w:t>
            </w:r>
            <w:r w:rsidRPr="00F60A55">
              <w:rPr>
                <w:rFonts w:eastAsia="Times New Roman" w:cstheme="minorHAnsi"/>
                <w:color w:val="000000"/>
              </w:rPr>
              <w:t xml:space="preserve"> licencing of IP to external entities, establishment of spin-out companies which own </w:t>
            </w:r>
            <w:r w:rsidR="00CB3E7F" w:rsidRPr="00F60A55">
              <w:rPr>
                <w:rFonts w:eastAsia="Times New Roman" w:cstheme="minorHAnsi"/>
                <w:color w:val="000000"/>
              </w:rPr>
              <w:t>University</w:t>
            </w:r>
            <w:r w:rsidRPr="00F60A55">
              <w:rPr>
                <w:rFonts w:eastAsia="Times New Roman" w:cstheme="minorHAnsi"/>
                <w:color w:val="000000"/>
              </w:rPr>
              <w:t xml:space="preserve"> IP</w:t>
            </w:r>
            <w:r w:rsidR="00953627">
              <w:rPr>
                <w:rFonts w:eastAsia="Times New Roman" w:cstheme="minorHAnsi"/>
                <w:color w:val="000000"/>
              </w:rPr>
              <w:t xml:space="preserve"> and so on</w:t>
            </w:r>
            <w:r w:rsidRPr="00F60A55">
              <w:rPr>
                <w:rFonts w:eastAsia="Times New Roman" w:cstheme="minorHAnsi"/>
                <w:color w:val="000000"/>
              </w:rPr>
              <w:t>).</w:t>
            </w:r>
          </w:p>
          <w:p w14:paraId="6C27D8B1" w14:textId="063DCE54" w:rsidR="008A6D16" w:rsidRDefault="001F34B0" w:rsidP="006B6D4B">
            <w:pPr>
              <w:spacing w:after="0"/>
              <w:rPr>
                <w:rFonts w:ascii="Calibri" w:eastAsia="Calibri" w:hAnsi="Calibri" w:cs="Calibri"/>
              </w:rPr>
            </w:pPr>
            <w:r w:rsidRPr="3881D933">
              <w:rPr>
                <w:rStyle w:val="normaltextrun"/>
                <w:rFonts w:eastAsiaTheme="minorEastAsia"/>
              </w:rPr>
              <w:t>Further to managing all licences, t</w:t>
            </w:r>
            <w:r w:rsidRPr="00C2055E">
              <w:rPr>
                <w:rStyle w:val="normaltextrun"/>
                <w:rFonts w:eastAsiaTheme="minorEastAsia"/>
              </w:rPr>
              <w:t>he InVent team has recently raised almost $2</w:t>
            </w:r>
            <w:r>
              <w:rPr>
                <w:rStyle w:val="normaltextrun"/>
                <w:rFonts w:eastAsiaTheme="minorEastAsia"/>
              </w:rPr>
              <w:t>m</w:t>
            </w:r>
            <w:r w:rsidRPr="00C2055E">
              <w:rPr>
                <w:rStyle w:val="normaltextrun"/>
                <w:rFonts w:eastAsiaTheme="minorEastAsia"/>
              </w:rPr>
              <w:t xml:space="preserve"> in external cash to</w:t>
            </w:r>
            <w:r w:rsidRPr="3881D933">
              <w:rPr>
                <w:rStyle w:val="normaltextrun"/>
                <w:rFonts w:eastAsiaTheme="minorEastAsia"/>
              </w:rPr>
              <w:t xml:space="preserve"> further technology licensed to</w:t>
            </w:r>
            <w:r w:rsidRPr="00C2055E">
              <w:rPr>
                <w:rStyle w:val="normaltextrun"/>
                <w:rFonts w:eastAsiaTheme="minorEastAsia"/>
              </w:rPr>
              <w:t xml:space="preserve"> three recent </w:t>
            </w:r>
            <w:proofErr w:type="gramStart"/>
            <w:r w:rsidRPr="00C2055E">
              <w:rPr>
                <w:rStyle w:val="normaltextrun"/>
                <w:rFonts w:eastAsiaTheme="minorEastAsia"/>
              </w:rPr>
              <w:t>spin-outs</w:t>
            </w:r>
            <w:proofErr w:type="gramEnd"/>
            <w:r w:rsidRPr="3881D933">
              <w:rPr>
                <w:rStyle w:val="normaltextrun"/>
                <w:rFonts w:eastAsiaTheme="minorEastAsia"/>
              </w:rPr>
              <w:t xml:space="preserve"> in the areas of mining, agriculture and medicine.</w:t>
            </w:r>
            <w:r w:rsidR="006B6D4B">
              <w:rPr>
                <w:rStyle w:val="normaltextrun"/>
                <w:rFonts w:eastAsiaTheme="minorEastAsia"/>
              </w:rPr>
              <w:t xml:space="preserve">  </w:t>
            </w:r>
            <w:r w:rsidR="77D4F5C7" w:rsidRPr="3CA5784B">
              <w:rPr>
                <w:rFonts w:ascii="Calibri" w:eastAsia="Calibri" w:hAnsi="Calibri" w:cs="Calibri"/>
              </w:rPr>
              <w:t xml:space="preserve">The </w:t>
            </w:r>
            <w:r w:rsidR="34EA0887" w:rsidRPr="4225FEB8">
              <w:rPr>
                <w:rFonts w:ascii="Calibri" w:eastAsia="Calibri" w:hAnsi="Calibri" w:cs="Calibri"/>
              </w:rPr>
              <w:t>two</w:t>
            </w:r>
            <w:r w:rsidR="77D4F5C7" w:rsidRPr="4D1E7A9D">
              <w:rPr>
                <w:rFonts w:ascii="Calibri" w:eastAsia="Calibri" w:hAnsi="Calibri" w:cs="Calibri"/>
              </w:rPr>
              <w:t xml:space="preserve"> </w:t>
            </w:r>
            <w:r w:rsidR="25F05C3C" w:rsidRPr="1AD50528">
              <w:rPr>
                <w:rFonts w:ascii="Calibri" w:eastAsia="Calibri" w:hAnsi="Calibri" w:cs="Calibri"/>
              </w:rPr>
              <w:t>case studi</w:t>
            </w:r>
            <w:r w:rsidR="77D4F5C7" w:rsidRPr="1AD50528">
              <w:rPr>
                <w:rFonts w:ascii="Calibri" w:eastAsia="Calibri" w:hAnsi="Calibri" w:cs="Calibri"/>
              </w:rPr>
              <w:t>es</w:t>
            </w:r>
            <w:r w:rsidR="77D4F5C7" w:rsidRPr="4D1E7A9D">
              <w:rPr>
                <w:rFonts w:ascii="Calibri" w:eastAsia="Calibri" w:hAnsi="Calibri" w:cs="Calibri"/>
              </w:rPr>
              <w:t xml:space="preserve"> </w:t>
            </w:r>
            <w:r w:rsidR="77D4F5C7" w:rsidRPr="61C1E680">
              <w:rPr>
                <w:rFonts w:ascii="Calibri" w:eastAsia="Calibri" w:hAnsi="Calibri" w:cs="Calibri"/>
              </w:rPr>
              <w:t xml:space="preserve">below </w:t>
            </w:r>
            <w:r w:rsidR="3671F097" w:rsidRPr="0BED756C">
              <w:rPr>
                <w:rFonts w:ascii="Calibri" w:eastAsia="Calibri" w:hAnsi="Calibri" w:cs="Calibri"/>
              </w:rPr>
              <w:t>give illustrative examples of the</w:t>
            </w:r>
            <w:r w:rsidR="4AAF91F5" w:rsidRPr="23F231BB">
              <w:rPr>
                <w:rFonts w:ascii="Calibri" w:eastAsia="Calibri" w:hAnsi="Calibri" w:cs="Calibri"/>
              </w:rPr>
              <w:t xml:space="preserve"> </w:t>
            </w:r>
            <w:r w:rsidR="302D6BB5" w:rsidRPr="37AF2188">
              <w:rPr>
                <w:rFonts w:ascii="Calibri" w:eastAsia="Calibri" w:hAnsi="Calibri" w:cs="Calibri"/>
              </w:rPr>
              <w:t xml:space="preserve">impact that has been delivered </w:t>
            </w:r>
            <w:r w:rsidR="4AAF91F5" w:rsidRPr="37AF2188">
              <w:rPr>
                <w:rFonts w:ascii="Calibri" w:eastAsia="Calibri" w:hAnsi="Calibri" w:cs="Calibri"/>
              </w:rPr>
              <w:t>from</w:t>
            </w:r>
            <w:r w:rsidR="4AAF91F5" w:rsidRPr="23F231BB">
              <w:rPr>
                <w:rFonts w:ascii="Calibri" w:eastAsia="Calibri" w:hAnsi="Calibri" w:cs="Calibri"/>
              </w:rPr>
              <w:t xml:space="preserve"> innovation</w:t>
            </w:r>
            <w:r w:rsidR="0DF34D92" w:rsidRPr="0BED756C">
              <w:rPr>
                <w:rFonts w:ascii="Calibri" w:eastAsia="Calibri" w:hAnsi="Calibri" w:cs="Calibri"/>
              </w:rPr>
              <w:t xml:space="preserve"> at</w:t>
            </w:r>
            <w:r w:rsidR="0DF34D92" w:rsidRPr="467A3B4C">
              <w:rPr>
                <w:rFonts w:ascii="Calibri" w:eastAsia="Calibri" w:hAnsi="Calibri" w:cs="Calibri"/>
              </w:rPr>
              <w:t xml:space="preserve"> </w:t>
            </w:r>
            <w:r w:rsidR="0DF34D92" w:rsidRPr="0AE93C5F">
              <w:rPr>
                <w:rFonts w:ascii="Calibri" w:eastAsia="Calibri" w:hAnsi="Calibri" w:cs="Calibri"/>
              </w:rPr>
              <w:t>UTAS</w:t>
            </w:r>
            <w:r w:rsidR="59C3D46D" w:rsidRPr="022CF40D">
              <w:rPr>
                <w:rFonts w:ascii="Calibri" w:eastAsia="Calibri" w:hAnsi="Calibri" w:cs="Calibri"/>
              </w:rPr>
              <w:t>:</w:t>
            </w:r>
          </w:p>
          <w:p w14:paraId="6EE358C9" w14:textId="77777777" w:rsidR="006B6D4B" w:rsidRDefault="006B6D4B" w:rsidP="006B6D4B">
            <w:pPr>
              <w:spacing w:after="0"/>
              <w:rPr>
                <w:rFonts w:ascii="Calibri" w:eastAsia="Calibri" w:hAnsi="Calibri" w:cs="Calibri"/>
              </w:rPr>
            </w:pPr>
          </w:p>
          <w:p w14:paraId="6A0D9A51" w14:textId="6CB51801" w:rsidR="008A6D16" w:rsidRPr="00FE3319" w:rsidRDefault="4AAF91F5" w:rsidP="115531BE">
            <w:pPr>
              <w:spacing w:after="120" w:line="252" w:lineRule="auto"/>
              <w:jc w:val="both"/>
              <w:rPr>
                <w:rFonts w:ascii="Calibri" w:eastAsia="Calibri" w:hAnsi="Calibri" w:cs="Calibri"/>
              </w:rPr>
            </w:pPr>
            <w:proofErr w:type="spellStart"/>
            <w:r w:rsidRPr="23F231BB">
              <w:rPr>
                <w:rFonts w:ascii="Calibri" w:eastAsia="Calibri" w:hAnsi="Calibri" w:cs="Calibri"/>
              </w:rPr>
              <w:t>AirRater</w:t>
            </w:r>
            <w:proofErr w:type="spellEnd"/>
            <w:r w:rsidRPr="23F231BB">
              <w:rPr>
                <w:rFonts w:ascii="Calibri" w:eastAsia="Calibri" w:hAnsi="Calibri" w:cs="Calibri"/>
              </w:rPr>
              <w:t xml:space="preserve"> is a free app </w:t>
            </w:r>
            <w:r w:rsidRPr="1F560B2E">
              <w:rPr>
                <w:rFonts w:ascii="Calibri" w:eastAsia="Calibri" w:hAnsi="Calibri" w:cs="Calibri"/>
              </w:rPr>
              <w:t>developed</w:t>
            </w:r>
            <w:r w:rsidRPr="4A8A56B2">
              <w:rPr>
                <w:rFonts w:ascii="Calibri" w:eastAsia="Calibri" w:hAnsi="Calibri" w:cs="Calibri"/>
              </w:rPr>
              <w:t xml:space="preserve"> by</w:t>
            </w:r>
            <w:r w:rsidRPr="23F231BB">
              <w:rPr>
                <w:rFonts w:ascii="Calibri" w:eastAsia="Calibri" w:hAnsi="Calibri" w:cs="Calibri"/>
              </w:rPr>
              <w:t xml:space="preserve"> the University of Tasmania’s Menzies Institute for Medical Research that blends local air quality, pollen and heat data with user-reported symptoms to help people manage asthma, hay fever and other lung conditions</w:t>
            </w:r>
            <w:r w:rsidR="50051AC4" w:rsidRPr="3B37E9E3">
              <w:rPr>
                <w:rFonts w:ascii="Calibri" w:eastAsia="Calibri" w:hAnsi="Calibri" w:cs="Calibri"/>
              </w:rPr>
              <w:t xml:space="preserve">, experienced by 1 in </w:t>
            </w:r>
            <w:r w:rsidR="50051AC4" w:rsidRPr="614E7DAA">
              <w:rPr>
                <w:rFonts w:ascii="Calibri" w:eastAsia="Calibri" w:hAnsi="Calibri" w:cs="Calibri"/>
              </w:rPr>
              <w:t>5 Australians</w:t>
            </w:r>
            <w:r w:rsidRPr="614E7DAA">
              <w:rPr>
                <w:rFonts w:ascii="Calibri" w:eastAsia="Calibri" w:hAnsi="Calibri" w:cs="Calibri"/>
              </w:rPr>
              <w:t>.</w:t>
            </w:r>
            <w:r w:rsidRPr="23F231BB">
              <w:rPr>
                <w:rFonts w:ascii="Calibri" w:eastAsia="Calibri" w:hAnsi="Calibri" w:cs="Calibri"/>
              </w:rPr>
              <w:t xml:space="preserve"> During the 2019–20 Black Summer, downloads rose five-fold as the app expanded nationwide; today, more than 65,000 Australians use it, generating citizen-science reports that support health agencies and fire services. Backed by the Australian Government and state health departments, AirRater’s recent upgrades (including </w:t>
            </w:r>
            <w:proofErr w:type="spellStart"/>
            <w:r w:rsidRPr="23F231BB">
              <w:rPr>
                <w:rFonts w:ascii="Calibri" w:eastAsia="Calibri" w:hAnsi="Calibri" w:cs="Calibri"/>
              </w:rPr>
              <w:t>AQFx</w:t>
            </w:r>
            <w:proofErr w:type="spellEnd"/>
            <w:r w:rsidRPr="23F231BB">
              <w:rPr>
                <w:rFonts w:ascii="Calibri" w:eastAsia="Calibri" w:hAnsi="Calibri" w:cs="Calibri"/>
              </w:rPr>
              <w:t xml:space="preserve"> smoke forecasting, smoke/</w:t>
            </w:r>
            <w:r w:rsidRPr="7BA86B74">
              <w:rPr>
                <w:rFonts w:ascii="Calibri" w:eastAsia="Calibri" w:hAnsi="Calibri" w:cs="Calibri"/>
              </w:rPr>
              <w:t>photo</w:t>
            </w:r>
            <w:r w:rsidRPr="23F231BB">
              <w:rPr>
                <w:rFonts w:ascii="Calibri" w:eastAsia="Calibri" w:hAnsi="Calibri" w:cs="Calibri"/>
              </w:rPr>
              <w:t xml:space="preserve"> reporting and symptom logging) improve coverage for communities far from monitors. </w:t>
            </w:r>
            <w:r w:rsidR="4123D458" w:rsidRPr="7D0A460C">
              <w:rPr>
                <w:rFonts w:ascii="Calibri" w:eastAsia="Calibri" w:hAnsi="Calibri" w:cs="Calibri"/>
              </w:rPr>
              <w:t xml:space="preserve">In 2022, researchers from </w:t>
            </w:r>
            <w:r w:rsidR="4123D458" w:rsidRPr="027DBEE4">
              <w:rPr>
                <w:rFonts w:ascii="Calibri" w:eastAsia="Calibri" w:hAnsi="Calibri" w:cs="Calibri"/>
              </w:rPr>
              <w:t>UTAS</w:t>
            </w:r>
            <w:r w:rsidR="4123D458" w:rsidRPr="7D0A460C">
              <w:rPr>
                <w:rFonts w:ascii="Calibri" w:eastAsia="Calibri" w:hAnsi="Calibri" w:cs="Calibri"/>
              </w:rPr>
              <w:t xml:space="preserve"> and the University of Melbourne joined forces to incorporate </w:t>
            </w:r>
            <w:proofErr w:type="spellStart"/>
            <w:r w:rsidR="4123D458" w:rsidRPr="7D0A460C">
              <w:rPr>
                <w:rFonts w:ascii="Calibri" w:eastAsia="Calibri" w:hAnsi="Calibri" w:cs="Calibri"/>
              </w:rPr>
              <w:t>AirHealth</w:t>
            </w:r>
            <w:proofErr w:type="spellEnd"/>
            <w:r w:rsidR="4123D458" w:rsidRPr="7D0A460C">
              <w:rPr>
                <w:rFonts w:ascii="Calibri" w:eastAsia="Calibri" w:hAnsi="Calibri" w:cs="Calibri"/>
              </w:rPr>
              <w:t xml:space="preserve"> Pty Ltd, bringing together a suite of innovative apps to provide real-time, localised air quality information</w:t>
            </w:r>
            <w:r w:rsidR="4123D458" w:rsidRPr="11861C46">
              <w:rPr>
                <w:rFonts w:ascii="Calibri" w:eastAsia="Calibri" w:hAnsi="Calibri" w:cs="Calibri"/>
              </w:rPr>
              <w:t>.</w:t>
            </w:r>
            <w:r w:rsidR="4123D458" w:rsidRPr="52CC6591">
              <w:rPr>
                <w:rFonts w:ascii="Calibri" w:eastAsia="Calibri" w:hAnsi="Calibri" w:cs="Calibri"/>
              </w:rPr>
              <w:t xml:space="preserve"> With over </w:t>
            </w:r>
            <w:r w:rsidR="4123D458" w:rsidRPr="52CC6591">
              <w:rPr>
                <w:rFonts w:ascii="Calibri" w:eastAsia="Calibri" w:hAnsi="Calibri" w:cs="Calibri"/>
              </w:rPr>
              <w:lastRenderedPageBreak/>
              <w:t xml:space="preserve">500,000 downloads already, and more than 7,000 5-star reviews, </w:t>
            </w:r>
            <w:proofErr w:type="spellStart"/>
            <w:r w:rsidR="4123D458" w:rsidRPr="52CC6591">
              <w:rPr>
                <w:rFonts w:ascii="Calibri" w:eastAsia="Calibri" w:hAnsi="Calibri" w:cs="Calibri"/>
              </w:rPr>
              <w:t>AirHealth</w:t>
            </w:r>
            <w:proofErr w:type="spellEnd"/>
            <w:r w:rsidR="4123D458" w:rsidRPr="52CC6591">
              <w:rPr>
                <w:rFonts w:ascii="Calibri" w:eastAsia="Calibri" w:hAnsi="Calibri" w:cs="Calibri"/>
              </w:rPr>
              <w:t xml:space="preserve"> is assisting Australians </w:t>
            </w:r>
            <w:proofErr w:type="spellStart"/>
            <w:r w:rsidR="4123D458" w:rsidRPr="52CC6591">
              <w:rPr>
                <w:rFonts w:ascii="Calibri" w:eastAsia="Calibri" w:hAnsi="Calibri" w:cs="Calibri"/>
              </w:rPr>
              <w:t>everyday</w:t>
            </w:r>
            <w:proofErr w:type="spellEnd"/>
            <w:r w:rsidR="4123D458" w:rsidRPr="52CC6591">
              <w:rPr>
                <w:rFonts w:ascii="Calibri" w:eastAsia="Calibri" w:hAnsi="Calibri" w:cs="Calibri"/>
              </w:rPr>
              <w:t xml:space="preserve"> to make informed decisions by tracking their symptoms, identifying potential triggers and managing exposure.</w:t>
            </w:r>
          </w:p>
          <w:p w14:paraId="40DA31C2" w14:textId="3887A940" w:rsidR="008A6D16" w:rsidRPr="00FE3319" w:rsidRDefault="45B86A80" w:rsidP="002C1447">
            <w:pPr>
              <w:spacing w:after="120" w:line="252" w:lineRule="auto"/>
              <w:jc w:val="both"/>
              <w:rPr>
                <w:rFonts w:ascii="Calibri" w:eastAsia="Calibri" w:hAnsi="Calibri" w:cs="Calibri"/>
              </w:rPr>
            </w:pPr>
            <w:r w:rsidRPr="759EDFC7">
              <w:rPr>
                <w:rFonts w:ascii="Calibri" w:eastAsia="Calibri" w:hAnsi="Calibri" w:cs="Calibri"/>
              </w:rPr>
              <w:t>At a time when food and water security are global challenges, ensuring crops are optimally hydrated for yield and quality is critical</w:t>
            </w:r>
            <w:r w:rsidR="2475FB16" w:rsidRPr="759EDFC7">
              <w:rPr>
                <w:rFonts w:ascii="Calibri" w:eastAsia="Calibri" w:hAnsi="Calibri" w:cs="Calibri"/>
              </w:rPr>
              <w:t>:</w:t>
            </w:r>
            <w:r w:rsidRPr="759EDFC7">
              <w:rPr>
                <w:rFonts w:ascii="Calibri" w:eastAsia="Calibri" w:hAnsi="Calibri" w:cs="Calibri"/>
              </w:rPr>
              <w:t xml:space="preserve"> </w:t>
            </w:r>
            <w:proofErr w:type="spellStart"/>
            <w:r w:rsidRPr="759EDFC7">
              <w:rPr>
                <w:rFonts w:ascii="Calibri" w:eastAsia="Calibri" w:hAnsi="Calibri" w:cs="Calibri"/>
              </w:rPr>
              <w:t>Cavicam</w:t>
            </w:r>
            <w:proofErr w:type="spellEnd"/>
            <w:r w:rsidRPr="759EDFC7">
              <w:rPr>
                <w:rFonts w:ascii="Calibri" w:eastAsia="Calibri" w:hAnsi="Calibri" w:cs="Calibri"/>
              </w:rPr>
              <w:t xml:space="preserve"> Pty Ltd seeks to address this global challenge with </w:t>
            </w:r>
            <w:r w:rsidR="6906C804" w:rsidRPr="759EDFC7">
              <w:rPr>
                <w:rFonts w:ascii="Calibri" w:eastAsia="Calibri" w:hAnsi="Calibri" w:cs="Calibri"/>
              </w:rPr>
              <w:t>an</w:t>
            </w:r>
            <w:r w:rsidRPr="759EDFC7">
              <w:rPr>
                <w:rFonts w:ascii="Calibri" w:eastAsia="Calibri" w:hAnsi="Calibri" w:cs="Calibri"/>
              </w:rPr>
              <w:t xml:space="preserve"> innovative plant hydration monitoring platform. Developed by researchers from the</w:t>
            </w:r>
            <w:r w:rsidR="545A0438" w:rsidRPr="759EDFC7">
              <w:rPr>
                <w:rFonts w:ascii="Calibri" w:eastAsia="Calibri" w:hAnsi="Calibri" w:cs="Calibri"/>
              </w:rPr>
              <w:t xml:space="preserve"> </w:t>
            </w:r>
            <w:r w:rsidR="00DF21E9" w:rsidRPr="759EDFC7">
              <w:rPr>
                <w:rFonts w:ascii="Calibri" w:eastAsia="Calibri" w:hAnsi="Calibri" w:cs="Calibri"/>
              </w:rPr>
              <w:t>Biological Sciences Discipline</w:t>
            </w:r>
            <w:r w:rsidR="00602DCE" w:rsidRPr="759EDFC7">
              <w:rPr>
                <w:rFonts w:ascii="Calibri" w:eastAsia="Calibri" w:hAnsi="Calibri" w:cs="Calibri"/>
              </w:rPr>
              <w:t xml:space="preserve"> in the School</w:t>
            </w:r>
            <w:r w:rsidRPr="759EDFC7">
              <w:rPr>
                <w:rFonts w:ascii="Calibri" w:eastAsia="Calibri" w:hAnsi="Calibri" w:cs="Calibri"/>
              </w:rPr>
              <w:t xml:space="preserve"> of </w:t>
            </w:r>
            <w:r w:rsidR="00602DCE" w:rsidRPr="759EDFC7">
              <w:rPr>
                <w:rFonts w:ascii="Calibri" w:eastAsia="Calibri" w:hAnsi="Calibri" w:cs="Calibri"/>
              </w:rPr>
              <w:t>Natural Sciences</w:t>
            </w:r>
            <w:r w:rsidRPr="759EDFC7">
              <w:rPr>
                <w:rFonts w:ascii="Calibri" w:eastAsia="Calibri" w:hAnsi="Calibri" w:cs="Calibri"/>
              </w:rPr>
              <w:t xml:space="preserve">, </w:t>
            </w:r>
            <w:proofErr w:type="spellStart"/>
            <w:r w:rsidRPr="759EDFC7">
              <w:rPr>
                <w:rFonts w:ascii="Calibri" w:eastAsia="Calibri" w:hAnsi="Calibri" w:cs="Calibri"/>
              </w:rPr>
              <w:t>Cavicam</w:t>
            </w:r>
            <w:proofErr w:type="spellEnd"/>
            <w:r w:rsidRPr="759EDFC7">
              <w:rPr>
                <w:rFonts w:ascii="Calibri" w:eastAsia="Calibri" w:hAnsi="Calibri" w:cs="Calibri"/>
              </w:rPr>
              <w:t xml:space="preserve"> devices </w:t>
            </w:r>
            <w:proofErr w:type="gramStart"/>
            <w:r w:rsidRPr="759EDFC7">
              <w:rPr>
                <w:rFonts w:ascii="Calibri" w:eastAsia="Calibri" w:hAnsi="Calibri" w:cs="Calibri"/>
              </w:rPr>
              <w:t>capture</w:t>
            </w:r>
            <w:proofErr w:type="gramEnd"/>
            <w:r w:rsidRPr="759EDFC7">
              <w:rPr>
                <w:rFonts w:ascii="Calibri" w:eastAsia="Calibri" w:hAnsi="Calibri" w:cs="Calibri"/>
              </w:rPr>
              <w:t xml:space="preserve"> and process magnified, high-resolution, time-lapse plant organ images to accurately monitor plant hydration. In late 2024, the spinout was announced as one of four national winners of global </w:t>
            </w:r>
            <w:proofErr w:type="spellStart"/>
            <w:r w:rsidRPr="759EDFC7">
              <w:rPr>
                <w:rFonts w:ascii="Calibri" w:eastAsia="Calibri" w:hAnsi="Calibri" w:cs="Calibri"/>
              </w:rPr>
              <w:t>agtech</w:t>
            </w:r>
            <w:proofErr w:type="spellEnd"/>
            <w:r w:rsidRPr="759EDFC7">
              <w:rPr>
                <w:rFonts w:ascii="Calibri" w:eastAsia="Calibri" w:hAnsi="Calibri" w:cs="Calibri"/>
              </w:rPr>
              <w:t xml:space="preserve"> incubator, Beanstalk Ventures' Drought Resilience Venture Studio, funded by the Australian Government’s Future Drought Fund. The team is now investing their prize of $250,000 into product and market expansion.</w:t>
            </w:r>
          </w:p>
        </w:tc>
      </w:tr>
      <w:tr w:rsidR="001B109C" w:rsidRPr="00374A5D" w14:paraId="23C06863" w14:textId="77777777" w:rsidTr="381975EE">
        <w:tc>
          <w:tcPr>
            <w:tcW w:w="5000" w:type="pct"/>
          </w:tcPr>
          <w:p w14:paraId="451DCFF9" w14:textId="146A8471" w:rsidR="001B109C" w:rsidRPr="00374A5D" w:rsidRDefault="00F30BFA" w:rsidP="00575E49">
            <w:pPr>
              <w:pStyle w:val="Heading4"/>
              <w:keepLines w:val="0"/>
              <w:spacing w:before="180" w:after="60"/>
              <w:jc w:val="both"/>
              <w:rPr>
                <w:rFonts w:asciiTheme="minorHAnsi" w:hAnsiTheme="minorHAnsi" w:cstheme="minorHAnsi"/>
              </w:rPr>
            </w:pPr>
            <w:r w:rsidRPr="00374A5D">
              <w:rPr>
                <w:rFonts w:asciiTheme="minorHAnsi" w:hAnsiTheme="minorHAnsi" w:cstheme="minorHAnsi"/>
              </w:rPr>
              <w:lastRenderedPageBreak/>
              <w:t>S</w:t>
            </w:r>
            <w:r w:rsidR="001B109C" w:rsidRPr="00374A5D">
              <w:rPr>
                <w:rFonts w:asciiTheme="minorHAnsi" w:hAnsiTheme="minorHAnsi" w:cstheme="minorHAnsi"/>
              </w:rPr>
              <w:t xml:space="preserve">trategies for </w:t>
            </w:r>
            <w:r w:rsidRPr="00374A5D">
              <w:rPr>
                <w:rFonts w:asciiTheme="minorHAnsi" w:hAnsiTheme="minorHAnsi" w:cstheme="minorHAnsi"/>
              </w:rPr>
              <w:t>E</w:t>
            </w:r>
            <w:r w:rsidR="001B109C" w:rsidRPr="00374A5D">
              <w:rPr>
                <w:rFonts w:asciiTheme="minorHAnsi" w:hAnsiTheme="minorHAnsi" w:cstheme="minorHAnsi"/>
              </w:rPr>
              <w:t xml:space="preserve">ngaging with </w:t>
            </w:r>
            <w:r w:rsidRPr="00374A5D">
              <w:rPr>
                <w:rFonts w:asciiTheme="minorHAnsi" w:hAnsiTheme="minorHAnsi" w:cstheme="minorHAnsi"/>
              </w:rPr>
              <w:t>I</w:t>
            </w:r>
            <w:r w:rsidR="001B109C" w:rsidRPr="00374A5D">
              <w:rPr>
                <w:rFonts w:asciiTheme="minorHAnsi" w:hAnsiTheme="minorHAnsi" w:cstheme="minorHAnsi"/>
              </w:rPr>
              <w:t>ndustry</w:t>
            </w:r>
          </w:p>
        </w:tc>
      </w:tr>
      <w:tr w:rsidR="001B109C" w:rsidRPr="00374A5D" w14:paraId="37972037" w14:textId="77777777" w:rsidTr="381975EE">
        <w:trPr>
          <w:trHeight w:val="1833"/>
        </w:trPr>
        <w:tc>
          <w:tcPr>
            <w:tcW w:w="5000" w:type="pct"/>
          </w:tcPr>
          <w:p w14:paraId="66B9CEF4" w14:textId="6DA789A2" w:rsidR="00317302" w:rsidRDefault="4E91954F" w:rsidP="009B09F0">
            <w:pPr>
              <w:ind w:left="-14" w:right="-14"/>
              <w:jc w:val="both"/>
              <w:rPr>
                <w:rFonts w:eastAsia="Calibri"/>
              </w:rPr>
            </w:pPr>
            <w:r w:rsidRPr="52CF9F1B">
              <w:rPr>
                <w:rFonts w:eastAsia="Calibri"/>
              </w:rPr>
              <w:t xml:space="preserve">As </w:t>
            </w:r>
            <w:r w:rsidR="00A60BCF" w:rsidRPr="52CF9F1B">
              <w:rPr>
                <w:rFonts w:eastAsia="Calibri"/>
              </w:rPr>
              <w:t>Tasmania’s only university,</w:t>
            </w:r>
            <w:r w:rsidRPr="52CF9F1B">
              <w:rPr>
                <w:rFonts w:eastAsia="Calibri"/>
              </w:rPr>
              <w:t xml:space="preserve"> with a commitment to making Tasmania more prosperous, sustainable and equitable, </w:t>
            </w:r>
            <w:r w:rsidR="00204442" w:rsidRPr="52CF9F1B">
              <w:rPr>
                <w:rFonts w:eastAsia="Calibri"/>
              </w:rPr>
              <w:t>our</w:t>
            </w:r>
            <w:r w:rsidRPr="52CF9F1B">
              <w:rPr>
                <w:rFonts w:eastAsia="Calibri"/>
              </w:rPr>
              <w:t xml:space="preserve"> </w:t>
            </w:r>
            <w:r w:rsidR="00A60BCF" w:rsidRPr="52CF9F1B">
              <w:rPr>
                <w:rFonts w:eastAsia="Calibri"/>
              </w:rPr>
              <w:t xml:space="preserve">engagement </w:t>
            </w:r>
            <w:r w:rsidR="004A66B5" w:rsidRPr="2C8690D3">
              <w:rPr>
                <w:rFonts w:eastAsia="Calibri"/>
              </w:rPr>
              <w:t>strateg</w:t>
            </w:r>
            <w:r w:rsidR="566201EF" w:rsidRPr="2C8690D3">
              <w:rPr>
                <w:rFonts w:eastAsia="Calibri"/>
              </w:rPr>
              <w:t>ies are</w:t>
            </w:r>
            <w:r w:rsidR="00204442" w:rsidRPr="002527FB">
              <w:rPr>
                <w:rFonts w:eastAsia="Calibri"/>
              </w:rPr>
              <w:t xml:space="preserve"> </w:t>
            </w:r>
            <w:r w:rsidR="001A7A1D" w:rsidRPr="002527FB">
              <w:rPr>
                <w:rFonts w:eastAsia="Calibri"/>
              </w:rPr>
              <w:t xml:space="preserve">impact driven </w:t>
            </w:r>
            <w:r w:rsidR="001A7A1D">
              <w:rPr>
                <w:rFonts w:eastAsia="Calibri"/>
              </w:rPr>
              <w:t xml:space="preserve">and </w:t>
            </w:r>
            <w:r w:rsidR="00204442" w:rsidRPr="002527FB">
              <w:rPr>
                <w:rFonts w:eastAsia="Calibri"/>
              </w:rPr>
              <w:t xml:space="preserve">focused on </w:t>
            </w:r>
            <w:r w:rsidR="0014184A" w:rsidRPr="002527FB">
              <w:rPr>
                <w:rFonts w:eastAsia="Calibri"/>
              </w:rPr>
              <w:t>long</w:t>
            </w:r>
            <w:r w:rsidR="0083188B">
              <w:rPr>
                <w:rFonts w:eastAsia="Calibri"/>
              </w:rPr>
              <w:t>-</w:t>
            </w:r>
            <w:r w:rsidR="0014184A" w:rsidRPr="002527FB">
              <w:rPr>
                <w:rFonts w:eastAsia="Calibri"/>
              </w:rPr>
              <w:t>term</w:t>
            </w:r>
            <w:r w:rsidR="00132119" w:rsidRPr="002527FB">
              <w:rPr>
                <w:rFonts w:eastAsia="Calibri"/>
              </w:rPr>
              <w:t xml:space="preserve"> p</w:t>
            </w:r>
            <w:r w:rsidR="00F6331D" w:rsidRPr="002527FB">
              <w:rPr>
                <w:rFonts w:eastAsia="Calibri"/>
              </w:rPr>
              <w:t xml:space="preserve">artnerships </w:t>
            </w:r>
            <w:r w:rsidR="00775D39" w:rsidRPr="00775D39">
              <w:rPr>
                <w:rFonts w:eastAsia="Calibri"/>
              </w:rPr>
              <w:t>with industry, government, and community to ensure our research, teaching, and innovation efforts are aligned with Tasmania’s needs</w:t>
            </w:r>
            <w:r w:rsidR="001513F9">
              <w:rPr>
                <w:rFonts w:eastAsia="Calibri"/>
              </w:rPr>
              <w:t>.</w:t>
            </w:r>
          </w:p>
          <w:p w14:paraId="12552735" w14:textId="1A391F75" w:rsidR="00595895" w:rsidRPr="00EA219D" w:rsidRDefault="005B2FC7" w:rsidP="009B09F0">
            <w:pPr>
              <w:ind w:left="-20" w:right="-20"/>
              <w:jc w:val="both"/>
              <w:rPr>
                <w:rFonts w:eastAsia="Calibri"/>
              </w:rPr>
            </w:pPr>
            <w:r w:rsidRPr="06BD221D">
              <w:rPr>
                <w:rFonts w:eastAsia="Calibri"/>
              </w:rPr>
              <w:t>We have</w:t>
            </w:r>
            <w:r w:rsidR="4E91954F" w:rsidRPr="06BD221D">
              <w:rPr>
                <w:rFonts w:eastAsia="Calibri"/>
              </w:rPr>
              <w:t xml:space="preserve"> enduring joint venture industry partnerships </w:t>
            </w:r>
            <w:r w:rsidR="6475383A" w:rsidRPr="06BD221D">
              <w:rPr>
                <w:rFonts w:eastAsia="Calibri"/>
              </w:rPr>
              <w:t>i</w:t>
            </w:r>
            <w:r w:rsidR="4E91954F" w:rsidRPr="06BD221D">
              <w:rPr>
                <w:rFonts w:eastAsia="Calibri"/>
              </w:rPr>
              <w:t xml:space="preserve">n agriculture (Tasmanian Institute of Agriculture </w:t>
            </w:r>
            <w:r w:rsidR="5BB7D621" w:rsidRPr="06BD221D">
              <w:rPr>
                <w:rFonts w:eastAsia="Calibri"/>
              </w:rPr>
              <w:t xml:space="preserve">- </w:t>
            </w:r>
            <w:r w:rsidR="4E91954F" w:rsidRPr="06BD221D">
              <w:rPr>
                <w:rFonts w:eastAsia="Calibri"/>
              </w:rPr>
              <w:t xml:space="preserve">TIA), and fisheries and aquaculture (Institute for Marine and Antarctic Studies </w:t>
            </w:r>
            <w:r w:rsidR="4B58B889" w:rsidRPr="06BD221D">
              <w:rPr>
                <w:rFonts w:eastAsia="Calibri"/>
              </w:rPr>
              <w:t xml:space="preserve">- </w:t>
            </w:r>
            <w:r w:rsidR="4E91954F" w:rsidRPr="06BD221D">
              <w:rPr>
                <w:rFonts w:eastAsia="Calibri"/>
              </w:rPr>
              <w:t>IMAS).</w:t>
            </w:r>
            <w:r w:rsidR="7B1457AB" w:rsidRPr="06BD221D">
              <w:rPr>
                <w:rFonts w:eastAsia="Calibri"/>
              </w:rPr>
              <w:t xml:space="preserve"> </w:t>
            </w:r>
            <w:r w:rsidR="0081743F" w:rsidRPr="06BD221D">
              <w:rPr>
                <w:rFonts w:eastAsia="Calibri"/>
              </w:rPr>
              <w:t xml:space="preserve">TIA leads </w:t>
            </w:r>
            <w:r w:rsidR="00EC4248" w:rsidRPr="06BD221D">
              <w:rPr>
                <w:rFonts w:eastAsia="Calibri"/>
              </w:rPr>
              <w:t>sustainability</w:t>
            </w:r>
            <w:r w:rsidR="5EC68D8C" w:rsidRPr="06BD221D">
              <w:rPr>
                <w:rFonts w:eastAsia="Calibri"/>
              </w:rPr>
              <w:t>-focussed</w:t>
            </w:r>
            <w:r w:rsidR="00B77F2E" w:rsidRPr="06BD221D">
              <w:rPr>
                <w:rFonts w:eastAsia="Calibri"/>
              </w:rPr>
              <w:t xml:space="preserve"> research with industry</w:t>
            </w:r>
            <w:r w:rsidR="00A61EB1" w:rsidRPr="06BD221D">
              <w:rPr>
                <w:rFonts w:eastAsia="Calibri"/>
              </w:rPr>
              <w:t xml:space="preserve">, </w:t>
            </w:r>
            <w:r w:rsidR="16D49A6C" w:rsidRPr="06BD221D">
              <w:rPr>
                <w:rFonts w:eastAsia="Calibri"/>
              </w:rPr>
              <w:t xml:space="preserve">enabling practical, on-farm adoption of findings that help the sector adapt and remain resilient. IMAS delivers world-class temperate marine research to support sustainable management of Tasmania’s marine resources with research on the </w:t>
            </w:r>
            <w:proofErr w:type="spellStart"/>
            <w:r w:rsidR="16D49A6C" w:rsidRPr="06BD221D">
              <w:rPr>
                <w:rFonts w:eastAsia="Calibri"/>
              </w:rPr>
              <w:t>Maugean</w:t>
            </w:r>
            <w:proofErr w:type="spellEnd"/>
            <w:r w:rsidR="16D49A6C" w:rsidRPr="06BD221D">
              <w:rPr>
                <w:rFonts w:eastAsia="Calibri"/>
              </w:rPr>
              <w:t xml:space="preserve"> skate, flathead fishery </w:t>
            </w:r>
            <w:r w:rsidR="7E29CC03" w:rsidRPr="06BD221D">
              <w:rPr>
                <w:rFonts w:eastAsia="Calibri"/>
              </w:rPr>
              <w:t xml:space="preserve">and climate engagement conducted in close partnership with government and industry. </w:t>
            </w:r>
            <w:r w:rsidR="002B1C3C" w:rsidRPr="00EA2CA9">
              <w:t>Our partnership</w:t>
            </w:r>
            <w:r w:rsidR="00FA50ED" w:rsidRPr="00EA2CA9">
              <w:t>s</w:t>
            </w:r>
            <w:r w:rsidR="002B1C3C" w:rsidRPr="00EA2CA9">
              <w:t xml:space="preserve"> with the Tasmanian Government </w:t>
            </w:r>
            <w:r w:rsidR="00DC3010" w:rsidRPr="00EA2CA9">
              <w:t xml:space="preserve">- </w:t>
            </w:r>
            <w:r w:rsidR="00D459A2" w:rsidRPr="00EA2CA9">
              <w:t>through the</w:t>
            </w:r>
            <w:r w:rsidR="002B1C3C" w:rsidRPr="00EA2CA9">
              <w:t xml:space="preserve"> Sustainable Marine Research Collaboration Agreement</w:t>
            </w:r>
            <w:r w:rsidR="00DC3010" w:rsidRPr="00EA2CA9">
              <w:t>, which</w:t>
            </w:r>
            <w:r w:rsidR="002B1C3C" w:rsidRPr="00EA2CA9">
              <w:t xml:space="preserve"> </w:t>
            </w:r>
            <w:r w:rsidR="003C4D58" w:rsidRPr="00EA2CA9">
              <w:t>was</w:t>
            </w:r>
            <w:r w:rsidR="009722C0" w:rsidRPr="00EA2CA9">
              <w:t xml:space="preserve"> </w:t>
            </w:r>
            <w:r w:rsidR="002B1C3C" w:rsidRPr="00EA2CA9">
              <w:t>extended</w:t>
            </w:r>
            <w:r w:rsidR="009722C0" w:rsidRPr="00EA2CA9">
              <w:t xml:space="preserve"> in 2022</w:t>
            </w:r>
            <w:r w:rsidR="002B1C3C" w:rsidRPr="00EA2CA9">
              <w:t xml:space="preserve"> for </w:t>
            </w:r>
            <w:r w:rsidR="00DC3010" w:rsidRPr="00EA2CA9">
              <w:t xml:space="preserve">an additional ten years, and the Tasmanian Institute of Agriculture Joint Venture Agreement, renewed in 2023 for </w:t>
            </w:r>
            <w:r w:rsidR="002B1C3C" w:rsidRPr="00EA2CA9">
              <w:t xml:space="preserve">a further </w:t>
            </w:r>
            <w:r w:rsidR="00DC3010" w:rsidRPr="00EA2CA9">
              <w:t>five years - continue to strengthen our commitment to collaborative research and innovation</w:t>
            </w:r>
            <w:r w:rsidR="002B1C3C" w:rsidRPr="00EA2CA9">
              <w:t>.</w:t>
            </w:r>
            <w:r w:rsidR="002B1C3C">
              <w:t xml:space="preserve"> </w:t>
            </w:r>
          </w:p>
          <w:p w14:paraId="75C14A7F" w14:textId="2FE0364B" w:rsidR="00595895" w:rsidRDefault="00A02BC4" w:rsidP="009B09F0">
            <w:pPr>
              <w:ind w:left="-20" w:right="-20"/>
              <w:jc w:val="both"/>
              <w:rPr>
                <w:rFonts w:ascii="Calibri" w:eastAsia="Calibri" w:hAnsi="Calibri" w:cs="Calibri"/>
              </w:rPr>
            </w:pPr>
            <w:r w:rsidRPr="00F60A55">
              <w:rPr>
                <w:rFonts w:eastAsia="Calibri"/>
              </w:rPr>
              <w:t xml:space="preserve">We </w:t>
            </w:r>
            <w:r w:rsidR="652957D5" w:rsidRPr="7368CD6A">
              <w:rPr>
                <w:rFonts w:eastAsia="Calibri"/>
              </w:rPr>
              <w:t>collaborate</w:t>
            </w:r>
            <w:r w:rsidR="652957D5" w:rsidRPr="0E3B2A25">
              <w:rPr>
                <w:rFonts w:eastAsia="Calibri"/>
              </w:rPr>
              <w:t xml:space="preserve"> in health through the</w:t>
            </w:r>
            <w:r w:rsidRPr="00F60A55">
              <w:rPr>
                <w:rFonts w:eastAsia="Calibri"/>
              </w:rPr>
              <w:t xml:space="preserve"> </w:t>
            </w:r>
            <w:r w:rsidRPr="2006C02B">
              <w:rPr>
                <w:rFonts w:eastAsia="Calibri"/>
              </w:rPr>
              <w:t xml:space="preserve">Tasmanian Collaboration for Health Improvement (partnered with the Tasmania Department of Health, Primary Health Tasmania and Health Consumers Tasmania) to facilitate the translation of our health research </w:t>
            </w:r>
            <w:r w:rsidR="26F7BD9F" w:rsidRPr="5961CDD2">
              <w:rPr>
                <w:rFonts w:eastAsia="Calibri"/>
              </w:rPr>
              <w:t xml:space="preserve">into better health outcomes for </w:t>
            </w:r>
            <w:r w:rsidR="26F7BD9F" w:rsidRPr="66169B93">
              <w:rPr>
                <w:rFonts w:eastAsia="Calibri"/>
              </w:rPr>
              <w:t xml:space="preserve">Tasmanians. </w:t>
            </w:r>
            <w:r w:rsidR="26F7BD9F" w:rsidRPr="30793154">
              <w:rPr>
                <w:rFonts w:eastAsia="Calibri"/>
              </w:rPr>
              <w:t xml:space="preserve">Recent </w:t>
            </w:r>
            <w:proofErr w:type="spellStart"/>
            <w:r w:rsidR="26F7BD9F" w:rsidRPr="30793154">
              <w:rPr>
                <w:rFonts w:eastAsia="Calibri"/>
              </w:rPr>
              <w:t>MoUs</w:t>
            </w:r>
            <w:proofErr w:type="spellEnd"/>
            <w:r w:rsidR="26F7BD9F" w:rsidRPr="30793154">
              <w:rPr>
                <w:rFonts w:eastAsia="Calibri"/>
              </w:rPr>
              <w:t xml:space="preserve"> with the Department of Health and Primary Health Tasmania reaffirm our shared commitment to workforce development, research, and innovation.</w:t>
            </w:r>
          </w:p>
          <w:p w14:paraId="4919164E" w14:textId="1B6A581F" w:rsidR="7AC99907" w:rsidRDefault="26F7BD9F" w:rsidP="009B09F0">
            <w:pPr>
              <w:ind w:left="-20" w:right="-20"/>
              <w:jc w:val="both"/>
              <w:rPr>
                <w:rFonts w:ascii="Calibri" w:eastAsia="Calibri" w:hAnsi="Calibri" w:cs="Calibri"/>
              </w:rPr>
            </w:pPr>
            <w:r w:rsidRPr="1029588B">
              <w:rPr>
                <w:rFonts w:ascii="Calibri" w:eastAsia="Calibri" w:hAnsi="Calibri" w:cs="Calibri"/>
              </w:rPr>
              <w:t xml:space="preserve">Our Strategic Collaboration Agreement with Hydro Tasmania advances the state’s renewable energy transition. This partnership focuses on research, workforce development, and community engagement, with priorities including Indigenous perspectives in land and water management, AI-driven innovation, and inclusive sustainability initiatives. </w:t>
            </w:r>
            <w:r w:rsidR="7AC99907" w:rsidRPr="1029588B">
              <w:rPr>
                <w:rFonts w:ascii="Calibri" w:eastAsia="Calibri" w:hAnsi="Calibri" w:cs="Calibri"/>
              </w:rPr>
              <w:t>Th</w:t>
            </w:r>
            <w:r w:rsidR="7FBCD691" w:rsidRPr="1029588B">
              <w:rPr>
                <w:rFonts w:ascii="Calibri" w:eastAsia="Calibri" w:hAnsi="Calibri" w:cs="Calibri"/>
              </w:rPr>
              <w:t xml:space="preserve">is partnership </w:t>
            </w:r>
            <w:r w:rsidR="7AC99907" w:rsidRPr="1029588B">
              <w:rPr>
                <w:rFonts w:ascii="Calibri" w:eastAsia="Calibri" w:hAnsi="Calibri" w:cs="Calibri"/>
              </w:rPr>
              <w:t>reflect</w:t>
            </w:r>
            <w:r w:rsidR="6B00586F" w:rsidRPr="1029588B">
              <w:rPr>
                <w:rFonts w:ascii="Calibri" w:eastAsia="Calibri" w:hAnsi="Calibri" w:cs="Calibri"/>
              </w:rPr>
              <w:t>s</w:t>
            </w:r>
            <w:r w:rsidR="7AC99907" w:rsidRPr="1029588B">
              <w:rPr>
                <w:rFonts w:ascii="Calibri" w:eastAsia="Calibri" w:hAnsi="Calibri" w:cs="Calibri"/>
              </w:rPr>
              <w:t xml:space="preserve"> a shared commitment to building a resilient, future-focused Tasmania.</w:t>
            </w:r>
          </w:p>
          <w:p w14:paraId="67B1BCBA" w14:textId="1A2B7EB5" w:rsidR="4E91954F" w:rsidRPr="00374A5D" w:rsidRDefault="4E91954F" w:rsidP="009B09F0">
            <w:pPr>
              <w:ind w:left="-20" w:right="-20"/>
              <w:jc w:val="both"/>
              <w:rPr>
                <w:rFonts w:eastAsia="Calibri"/>
              </w:rPr>
            </w:pPr>
            <w:r w:rsidRPr="52CF9F1B">
              <w:rPr>
                <w:rFonts w:eastAsia="Calibri"/>
              </w:rPr>
              <w:t xml:space="preserve">The Australian Maritime College (AMC) engages locally, nationally and globally to serve maritime needs for civil and defence applications, by working closely with the advanced manufacturing sector, which includes the development of the Defence and Maritime Innovation and Design Precinct at our Newnham campus in Launceston. </w:t>
            </w:r>
          </w:p>
          <w:p w14:paraId="3D26CD7D" w14:textId="4527F7E4" w:rsidR="1DF14B37" w:rsidRDefault="1DF14B37" w:rsidP="009B09F0">
            <w:pPr>
              <w:ind w:left="-20" w:right="-20"/>
              <w:jc w:val="both"/>
              <w:rPr>
                <w:rFonts w:eastAsia="Calibri"/>
              </w:rPr>
            </w:pPr>
            <w:r w:rsidRPr="1680C251">
              <w:rPr>
                <w:rFonts w:eastAsia="Calibri"/>
              </w:rPr>
              <w:t xml:space="preserve">We are actively participating in the Microcredentials in Higher Education Pilot program, offering six industry-aligned </w:t>
            </w:r>
            <w:proofErr w:type="spellStart"/>
            <w:r w:rsidRPr="1680C251">
              <w:rPr>
                <w:rFonts w:eastAsia="Calibri"/>
              </w:rPr>
              <w:t>microcredentials</w:t>
            </w:r>
            <w:proofErr w:type="spellEnd"/>
            <w:r w:rsidRPr="1680C251">
              <w:rPr>
                <w:rFonts w:eastAsia="Calibri"/>
              </w:rPr>
              <w:t xml:space="preserve"> in 2025–26. These provide pathways to further study and support </w:t>
            </w:r>
            <w:r w:rsidRPr="1680C251">
              <w:rPr>
                <w:rFonts w:eastAsia="Calibri"/>
              </w:rPr>
              <w:lastRenderedPageBreak/>
              <w:t xml:space="preserve">skill development for those already working in </w:t>
            </w:r>
            <w:r w:rsidRPr="2DCD2AD2">
              <w:rPr>
                <w:rFonts w:eastAsia="Calibri"/>
              </w:rPr>
              <w:t xml:space="preserve">specific </w:t>
            </w:r>
            <w:r w:rsidRPr="0DCA13E5">
              <w:rPr>
                <w:rFonts w:eastAsia="Calibri"/>
              </w:rPr>
              <w:t>industries.</w:t>
            </w:r>
            <w:r w:rsidRPr="1680C251">
              <w:rPr>
                <w:rFonts w:eastAsia="Calibri"/>
              </w:rPr>
              <w:t xml:space="preserve"> The Wicking Dementia Research and Education Centre </w:t>
            </w:r>
            <w:proofErr w:type="gramStart"/>
            <w:r w:rsidRPr="1680C251">
              <w:rPr>
                <w:rFonts w:eastAsia="Calibri"/>
              </w:rPr>
              <w:t>has</w:t>
            </w:r>
            <w:proofErr w:type="gramEnd"/>
            <w:r w:rsidRPr="1680C251">
              <w:rPr>
                <w:rFonts w:eastAsia="Calibri"/>
              </w:rPr>
              <w:t xml:space="preserve"> developed free micro-learning packages with industry to support aged care workforce needs. </w:t>
            </w:r>
            <w:r w:rsidRPr="536409AA">
              <w:rPr>
                <w:rFonts w:eastAsia="Calibri"/>
              </w:rPr>
              <w:t>The national</w:t>
            </w:r>
            <w:r w:rsidRPr="1680C251">
              <w:rPr>
                <w:rFonts w:eastAsia="Calibri"/>
              </w:rPr>
              <w:t xml:space="preserve"> DREAM program offers education and mentoring for aged care workers, and new ‘Equip Aged Care’ modules are being developed in line with current reforms.</w:t>
            </w:r>
          </w:p>
          <w:p w14:paraId="6465FC91" w14:textId="00920174" w:rsidR="001B109C" w:rsidRPr="00414FB0" w:rsidRDefault="00C948A8" w:rsidP="009B09F0">
            <w:pPr>
              <w:ind w:left="-20" w:right="-20"/>
              <w:jc w:val="both"/>
              <w:rPr>
                <w:rFonts w:cstheme="minorHAnsi"/>
              </w:rPr>
            </w:pPr>
            <w:r w:rsidRPr="00295056">
              <w:rPr>
                <w:rFonts w:eastAsia="Calibri" w:cstheme="minorHAnsi"/>
              </w:rPr>
              <w:t>We have established the Tasmanian Policy Exchange (TPE) to facilitate timely and coordinated engagement between the University, Tasmanian Government, community and industry on issues central to the State’s future.  Key areas of engagement and policy advice include the transition to a zero-emissions future, sustainable development of communities and democratic engagement and good governance.</w:t>
            </w:r>
            <w:r>
              <w:rPr>
                <w:rFonts w:eastAsia="Calibri" w:cstheme="minorHAnsi"/>
              </w:rPr>
              <w:t xml:space="preserve">  Together with our other </w:t>
            </w:r>
            <w:r w:rsidR="005721B6" w:rsidRPr="52CF9F1B">
              <w:rPr>
                <w:rFonts w:eastAsia="Calibri"/>
              </w:rPr>
              <w:t>impact-focused entities</w:t>
            </w:r>
            <w:r>
              <w:rPr>
                <w:rFonts w:eastAsia="Calibri"/>
              </w:rPr>
              <w:t>,</w:t>
            </w:r>
            <w:r w:rsidR="005721B6" w:rsidRPr="52CF9F1B">
              <w:rPr>
                <w:rFonts w:eastAsia="Calibri"/>
              </w:rPr>
              <w:t xml:space="preserve"> InVent</w:t>
            </w:r>
            <w:r>
              <w:rPr>
                <w:rFonts w:eastAsia="Calibri"/>
              </w:rPr>
              <w:t xml:space="preserve"> </w:t>
            </w:r>
            <w:r w:rsidR="005721B6" w:rsidRPr="52CF9F1B">
              <w:rPr>
                <w:rFonts w:eastAsia="Calibri"/>
              </w:rPr>
              <w:t xml:space="preserve">and the Tasmanian Behavioural Lab, </w:t>
            </w:r>
            <w:r w:rsidR="00CE73F1">
              <w:rPr>
                <w:rFonts w:eastAsia="Calibri"/>
              </w:rPr>
              <w:t xml:space="preserve">these </w:t>
            </w:r>
            <w:r w:rsidR="0040012E">
              <w:rPr>
                <w:rFonts w:eastAsia="Calibri"/>
              </w:rPr>
              <w:t xml:space="preserve">entities </w:t>
            </w:r>
            <w:r w:rsidR="005721B6" w:rsidRPr="52CF9F1B">
              <w:rPr>
                <w:rFonts w:eastAsia="Calibri"/>
              </w:rPr>
              <w:t>enable deep engagement between the University and industry, government, and community partners</w:t>
            </w:r>
            <w:r w:rsidR="0040012E">
              <w:rPr>
                <w:rFonts w:eastAsia="Calibri"/>
              </w:rPr>
              <w:t xml:space="preserve"> and </w:t>
            </w:r>
            <w:r w:rsidR="005721B6" w:rsidRPr="52CF9F1B">
              <w:rPr>
                <w:rFonts w:eastAsia="Calibri"/>
              </w:rPr>
              <w:t>collaborate across sectors to co-design and deliver impact pathways, interventions, and programs that translate research into practice, inform policy, and support innovation and commercialisation.</w:t>
            </w:r>
            <w:r w:rsidR="00CC6C8C" w:rsidRPr="52CF9F1B">
              <w:rPr>
                <w:rFonts w:eastAsia="Calibri"/>
              </w:rPr>
              <w:t xml:space="preserve"> </w:t>
            </w:r>
            <w:r w:rsidR="005721B6" w:rsidRPr="52CF9F1B">
              <w:rPr>
                <w:rFonts w:eastAsia="Calibri"/>
              </w:rPr>
              <w:t>Through these partnerships, we ensure our research findings are implemented in ways that generate tangible societal benefit, and that our academic offerings are aligned with evolving industry and community needs.</w:t>
            </w:r>
          </w:p>
        </w:tc>
      </w:tr>
    </w:tbl>
    <w:p w14:paraId="13647E10" w14:textId="6E531DB2" w:rsidR="00C87D0E" w:rsidRDefault="00C87D0E" w:rsidP="1B21F0F5">
      <w:pPr>
        <w:spacing w:after="160"/>
        <w:rPr>
          <w:b/>
          <w:sz w:val="24"/>
          <w:szCs w:val="24"/>
        </w:rPr>
      </w:pPr>
    </w:p>
    <w:p w14:paraId="03E24A75" w14:textId="1B4F2B3F" w:rsidR="00200B32" w:rsidRDefault="00200B32">
      <w:pPr>
        <w:spacing w:after="160"/>
        <w:rPr>
          <w:b/>
          <w:sz w:val="24"/>
          <w:szCs w:val="24"/>
        </w:rPr>
      </w:pPr>
      <w:r>
        <w:rPr>
          <w:b/>
          <w:sz w:val="24"/>
          <w:szCs w:val="24"/>
        </w:rPr>
        <w:br w:type="page"/>
      </w:r>
    </w:p>
    <w:p w14:paraId="473AC0F7" w14:textId="77777777" w:rsidR="00200B32" w:rsidRDefault="00200B32" w:rsidP="1B21F0F5">
      <w:pPr>
        <w:spacing w:after="160"/>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009C22C1">
        <w:tc>
          <w:tcPr>
            <w:tcW w:w="4508" w:type="dxa"/>
          </w:tcPr>
          <w:p w14:paraId="32B65D9D" w14:textId="77777777" w:rsidR="00944950" w:rsidRDefault="00944950" w:rsidP="009C22C1">
            <w:pPr>
              <w:spacing w:before="28" w:line="210" w:lineRule="exact"/>
              <w:textAlignment w:val="baseline"/>
              <w:rPr>
                <w:rFonts w:eastAsia="Calibri" w:cstheme="minorHAnsi"/>
                <w:color w:val="000000"/>
                <w:spacing w:val="-3"/>
                <w:sz w:val="24"/>
                <w:szCs w:val="24"/>
              </w:rPr>
            </w:pPr>
          </w:p>
          <w:p w14:paraId="68C798FC" w14:textId="6E0436C7" w:rsidR="001B109C" w:rsidRPr="00E169EE" w:rsidRDefault="001B109C" w:rsidP="009C22C1">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4C44F3A8" w14:textId="77777777" w:rsidR="001B109C" w:rsidRPr="00E169EE" w:rsidRDefault="001B109C" w:rsidP="009C22C1">
            <w:pPr>
              <w:spacing w:before="275" w:line="210" w:lineRule="exact"/>
              <w:textAlignment w:val="baseline"/>
              <w:rPr>
                <w:rFonts w:eastAsia="Calibri" w:cstheme="minorHAnsi"/>
                <w:color w:val="000000"/>
                <w:spacing w:val="-4"/>
                <w:sz w:val="24"/>
                <w:szCs w:val="24"/>
              </w:rPr>
            </w:pPr>
            <w:r w:rsidRPr="00E169EE">
              <w:rPr>
                <w:rFonts w:eastAsia="Calibri" w:cstheme="minorHAnsi"/>
                <w:color w:val="000000"/>
                <w:spacing w:val="-4"/>
                <w:sz w:val="24"/>
                <w:szCs w:val="24"/>
              </w:rPr>
              <w:t>THE COMMONWEALTH OF AUSTRALIA</w:t>
            </w:r>
          </w:p>
          <w:p w14:paraId="0C445464" w14:textId="77777777" w:rsidR="001B109C" w:rsidRPr="00E169EE" w:rsidRDefault="001B109C" w:rsidP="009C22C1">
            <w:pPr>
              <w:spacing w:before="275" w:line="210" w:lineRule="exact"/>
              <w:textAlignment w:val="baseline"/>
              <w:rPr>
                <w:rFonts w:eastAsia="Calibri" w:cstheme="minorHAnsi"/>
                <w:color w:val="000000"/>
                <w:spacing w:val="-4"/>
                <w:sz w:val="24"/>
                <w:szCs w:val="24"/>
              </w:rPr>
            </w:pPr>
            <w:r w:rsidRPr="00E169EE">
              <w:rPr>
                <w:rFonts w:eastAsia="Calibri" w:cstheme="minorHAnsi"/>
                <w:color w:val="000000"/>
                <w:spacing w:val="-4"/>
                <w:sz w:val="24"/>
                <w:szCs w:val="24"/>
              </w:rPr>
              <w:t>by</w:t>
            </w:r>
          </w:p>
        </w:tc>
        <w:tc>
          <w:tcPr>
            <w:tcW w:w="4508" w:type="dxa"/>
          </w:tcPr>
          <w:p w14:paraId="026CD056" w14:textId="77777777" w:rsidR="0052698A" w:rsidRDefault="0052698A" w:rsidP="009C22C1">
            <w:pPr>
              <w:rPr>
                <w:rFonts w:cstheme="minorHAnsi"/>
                <w:sz w:val="24"/>
                <w:szCs w:val="24"/>
              </w:rPr>
            </w:pPr>
          </w:p>
          <w:p w14:paraId="34664A6F" w14:textId="10E68DD5" w:rsidR="001B109C" w:rsidRPr="00E169EE" w:rsidRDefault="001B109C" w:rsidP="009C22C1">
            <w:pPr>
              <w:rPr>
                <w:rFonts w:cstheme="minorHAnsi"/>
                <w:sz w:val="24"/>
                <w:szCs w:val="24"/>
              </w:rPr>
            </w:pPr>
            <w:r w:rsidRPr="00E169EE">
              <w:rPr>
                <w:rFonts w:cstheme="minorHAnsi"/>
                <w:sz w:val="24"/>
                <w:szCs w:val="24"/>
              </w:rPr>
              <w:t>In the presence of:</w:t>
            </w:r>
          </w:p>
        </w:tc>
      </w:tr>
      <w:tr w:rsidR="001B109C" w:rsidRPr="00E169EE" w14:paraId="186905E2" w14:textId="77777777" w:rsidTr="009C22C1">
        <w:tc>
          <w:tcPr>
            <w:tcW w:w="4508" w:type="dxa"/>
          </w:tcPr>
          <w:p w14:paraId="32153A99" w14:textId="3B41A6E4" w:rsidR="001B109C" w:rsidRPr="00E169EE" w:rsidRDefault="00FD0C24" w:rsidP="009C22C1">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69EE" w:rsidRDefault="001B109C" w:rsidP="009C22C1">
            <w:pPr>
              <w:rPr>
                <w:rFonts w:cstheme="minorHAnsi"/>
              </w:rPr>
            </w:pPr>
            <w:r w:rsidRPr="00E169EE">
              <w:rPr>
                <w:rFonts w:cstheme="minorHAnsi"/>
              </w:rPr>
              <w:t>Full name (please print)</w:t>
            </w:r>
          </w:p>
        </w:tc>
        <w:tc>
          <w:tcPr>
            <w:tcW w:w="4508" w:type="dxa"/>
          </w:tcPr>
          <w:p w14:paraId="091A8D51" w14:textId="0AABB1AD" w:rsidR="001B109C" w:rsidRPr="00E169EE" w:rsidRDefault="00B11F36" w:rsidP="009C22C1">
            <w:pPr>
              <w:pBdr>
                <w:bottom w:val="single" w:sz="12" w:space="1" w:color="auto"/>
              </w:pBdr>
              <w:rPr>
                <w:rFonts w:cstheme="minorHAnsi"/>
                <w:b/>
                <w:bCs/>
              </w:rPr>
            </w:pPr>
            <w:r w:rsidRPr="001E1D51">
              <w:rPr>
                <w:b/>
                <w:bCs/>
              </w:rPr>
              <w:t>Rachel Searl</w:t>
            </w:r>
          </w:p>
          <w:p w14:paraId="5AAC2089" w14:textId="77777777" w:rsidR="001B109C" w:rsidRPr="00E169EE" w:rsidRDefault="001B109C" w:rsidP="009C22C1">
            <w:pPr>
              <w:rPr>
                <w:rFonts w:cstheme="minorHAnsi"/>
              </w:rPr>
            </w:pPr>
            <w:r>
              <w:rPr>
                <w:rFonts w:cstheme="minorHAnsi"/>
              </w:rPr>
              <w:t>W</w:t>
            </w:r>
            <w:r w:rsidRPr="00E169EE">
              <w:rPr>
                <w:rFonts w:cstheme="minorHAnsi"/>
              </w:rPr>
              <w:t>itness (please print)</w:t>
            </w:r>
          </w:p>
        </w:tc>
      </w:tr>
      <w:tr w:rsidR="001B109C" w:rsidRPr="00E169EE" w14:paraId="6D0DB948" w14:textId="77777777" w:rsidTr="009C22C1">
        <w:tc>
          <w:tcPr>
            <w:tcW w:w="4508" w:type="dxa"/>
          </w:tcPr>
          <w:p w14:paraId="101367FA" w14:textId="0013C570" w:rsidR="001B109C" w:rsidRPr="00590CD6" w:rsidRDefault="00590CD6" w:rsidP="009C22C1">
            <w:pPr>
              <w:pBdr>
                <w:bottom w:val="single" w:sz="12" w:space="1" w:color="auto"/>
              </w:pBdr>
              <w:rPr>
                <w:rFonts w:cstheme="minorHAnsi"/>
              </w:rPr>
            </w:pPr>
            <w:r w:rsidRPr="00DC5CCA">
              <w:rPr>
                <w:b/>
                <w:bCs/>
              </w:rPr>
              <w:t>First Assistant Secretary</w:t>
            </w:r>
          </w:p>
          <w:p w14:paraId="53889020" w14:textId="77777777" w:rsidR="001B109C" w:rsidRPr="00E169EE" w:rsidRDefault="001B109C" w:rsidP="009C22C1">
            <w:pPr>
              <w:rPr>
                <w:rFonts w:cstheme="minorHAnsi"/>
              </w:rPr>
            </w:pPr>
            <w:r w:rsidRPr="00E169EE">
              <w:rPr>
                <w:rFonts w:cstheme="minorHAnsi"/>
              </w:rPr>
              <w:t>Position</w:t>
            </w:r>
          </w:p>
          <w:p w14:paraId="390DFF35" w14:textId="77777777" w:rsidR="001B109C" w:rsidRPr="00E169EE" w:rsidRDefault="001B109C" w:rsidP="009C22C1">
            <w:pPr>
              <w:rPr>
                <w:rFonts w:cstheme="minorHAnsi"/>
              </w:rPr>
            </w:pPr>
            <w:r w:rsidRPr="00E169EE">
              <w:rPr>
                <w:rFonts w:cstheme="minorHAnsi"/>
              </w:rPr>
              <w:t>of the Department of Education</w:t>
            </w:r>
          </w:p>
        </w:tc>
        <w:tc>
          <w:tcPr>
            <w:tcW w:w="4508" w:type="dxa"/>
          </w:tcPr>
          <w:p w14:paraId="69045716" w14:textId="346EAA27" w:rsidR="001B109C" w:rsidRPr="00E169EE" w:rsidRDefault="00DD274F" w:rsidP="009C22C1">
            <w:pPr>
              <w:pBdr>
                <w:bottom w:val="single" w:sz="12" w:space="1" w:color="auto"/>
              </w:pBdr>
              <w:rPr>
                <w:rFonts w:cstheme="minorHAnsi"/>
                <w:b/>
                <w:bCs/>
              </w:rPr>
            </w:pPr>
            <w:r w:rsidRPr="00E91A60">
              <w:rPr>
                <w:b/>
                <w:bCs/>
              </w:rPr>
              <w:t>Executive Officer</w:t>
            </w:r>
          </w:p>
          <w:p w14:paraId="668DE817" w14:textId="77777777" w:rsidR="001B109C" w:rsidRPr="00E169EE" w:rsidRDefault="001B109C" w:rsidP="009C22C1">
            <w:pPr>
              <w:rPr>
                <w:rFonts w:cstheme="minorHAnsi"/>
              </w:rPr>
            </w:pPr>
            <w:r w:rsidRPr="00E169EE">
              <w:rPr>
                <w:rFonts w:cstheme="minorHAnsi"/>
              </w:rPr>
              <w:t>Position</w:t>
            </w:r>
            <w:r>
              <w:rPr>
                <w:rFonts w:cstheme="minorHAnsi"/>
              </w:rPr>
              <w:t xml:space="preserve"> or profession of witness (please print)</w:t>
            </w:r>
          </w:p>
        </w:tc>
      </w:tr>
      <w:tr w:rsidR="001B109C" w:rsidRPr="00E169EE" w14:paraId="38C68E43" w14:textId="77777777" w:rsidTr="009C22C1">
        <w:tc>
          <w:tcPr>
            <w:tcW w:w="4508" w:type="dxa"/>
          </w:tcPr>
          <w:p w14:paraId="4289F3D2" w14:textId="77777777" w:rsidR="001B109C" w:rsidRPr="00E169EE" w:rsidRDefault="001B109C" w:rsidP="009C22C1">
            <w:pPr>
              <w:pBdr>
                <w:bottom w:val="single" w:sz="12" w:space="1" w:color="auto"/>
              </w:pBdr>
              <w:rPr>
                <w:rFonts w:cstheme="minorHAnsi"/>
                <w:b/>
                <w:bCs/>
              </w:rPr>
            </w:pPr>
          </w:p>
          <w:p w14:paraId="415B9216" w14:textId="77777777" w:rsidR="001B109C" w:rsidRPr="00E169EE" w:rsidRDefault="001B109C" w:rsidP="009C22C1">
            <w:pPr>
              <w:rPr>
                <w:rFonts w:cstheme="minorHAnsi"/>
              </w:rPr>
            </w:pPr>
            <w:r w:rsidRPr="00E169EE">
              <w:rPr>
                <w:rFonts w:cstheme="minorHAnsi"/>
              </w:rPr>
              <w:t>Signature</w:t>
            </w:r>
          </w:p>
        </w:tc>
        <w:tc>
          <w:tcPr>
            <w:tcW w:w="4508" w:type="dxa"/>
          </w:tcPr>
          <w:p w14:paraId="710024D0" w14:textId="77777777" w:rsidR="001B109C" w:rsidRPr="00E169EE" w:rsidRDefault="001B109C" w:rsidP="009C22C1">
            <w:pPr>
              <w:pBdr>
                <w:bottom w:val="single" w:sz="12" w:space="1" w:color="auto"/>
              </w:pBdr>
              <w:rPr>
                <w:rFonts w:cstheme="minorHAnsi"/>
                <w:b/>
                <w:bCs/>
              </w:rPr>
            </w:pPr>
          </w:p>
          <w:p w14:paraId="2D914310" w14:textId="77777777" w:rsidR="001B109C" w:rsidRPr="00E169EE" w:rsidRDefault="001B109C" w:rsidP="009C22C1">
            <w:pPr>
              <w:rPr>
                <w:rFonts w:cstheme="minorHAnsi"/>
              </w:rPr>
            </w:pPr>
            <w:r w:rsidRPr="00E169EE">
              <w:rPr>
                <w:rFonts w:cstheme="minorHAnsi"/>
              </w:rPr>
              <w:t>Signature</w:t>
            </w:r>
          </w:p>
        </w:tc>
      </w:tr>
      <w:tr w:rsidR="001B109C" w:rsidRPr="00E169EE" w14:paraId="4B1444B6" w14:textId="77777777" w:rsidTr="009C22C1">
        <w:tc>
          <w:tcPr>
            <w:tcW w:w="4508" w:type="dxa"/>
          </w:tcPr>
          <w:p w14:paraId="344C64D3" w14:textId="3D607B39" w:rsidR="001B109C" w:rsidRPr="00EC045B" w:rsidRDefault="001B109C" w:rsidP="009C22C1">
            <w:pPr>
              <w:pBdr>
                <w:bottom w:val="single" w:sz="12" w:space="1" w:color="auto"/>
              </w:pBdr>
              <w:rPr>
                <w:rFonts w:cstheme="minorHAnsi"/>
              </w:rPr>
            </w:pPr>
            <w:r w:rsidRPr="00E169EE">
              <w:rPr>
                <w:rFonts w:cstheme="minorHAnsi"/>
                <w:b/>
                <w:bCs/>
              </w:rPr>
              <w:softHyphen/>
            </w:r>
            <w:r w:rsidR="00EC045B">
              <w:rPr>
                <w:rFonts w:cstheme="minorHAnsi"/>
              </w:rPr>
              <w:t>01/12/2025</w:t>
            </w:r>
          </w:p>
          <w:p w14:paraId="71C4CD3D" w14:textId="77777777" w:rsidR="001B109C" w:rsidRPr="00E169EE" w:rsidRDefault="001B109C" w:rsidP="009C22C1">
            <w:pPr>
              <w:rPr>
                <w:rFonts w:cstheme="minorHAnsi"/>
              </w:rPr>
            </w:pPr>
            <w:r w:rsidRPr="00E169EE">
              <w:rPr>
                <w:rFonts w:cstheme="minorHAnsi"/>
              </w:rPr>
              <w:t>Date</w:t>
            </w:r>
          </w:p>
        </w:tc>
        <w:tc>
          <w:tcPr>
            <w:tcW w:w="4508" w:type="dxa"/>
          </w:tcPr>
          <w:p w14:paraId="26028E27" w14:textId="77777777" w:rsidR="001B109C" w:rsidRPr="00E169EE" w:rsidRDefault="001B109C" w:rsidP="009C22C1">
            <w:pPr>
              <w:rPr>
                <w:rFonts w:cstheme="minorHAnsi"/>
                <w:b/>
                <w:bCs/>
              </w:rPr>
            </w:pPr>
          </w:p>
        </w:tc>
      </w:tr>
      <w:tr w:rsidR="001B109C" w:rsidRPr="00E169EE" w14:paraId="45CC96F9" w14:textId="77777777" w:rsidTr="009C22C1">
        <w:tc>
          <w:tcPr>
            <w:tcW w:w="4508" w:type="dxa"/>
          </w:tcPr>
          <w:p w14:paraId="639CCC16" w14:textId="77777777" w:rsidR="001B109C" w:rsidRDefault="001B109C" w:rsidP="009C22C1">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096A9D45" w:rsidR="001B109C" w:rsidRPr="00AC6CEC" w:rsidRDefault="00AC6CEC" w:rsidP="009C22C1">
            <w:pPr>
              <w:spacing w:before="28" w:line="210" w:lineRule="exact"/>
              <w:textAlignment w:val="baseline"/>
              <w:rPr>
                <w:rFonts w:eastAsia="Calibri" w:cstheme="minorHAnsi"/>
                <w:color w:val="000000"/>
                <w:spacing w:val="-4"/>
                <w:sz w:val="24"/>
                <w:szCs w:val="24"/>
              </w:rPr>
            </w:pPr>
            <w:r>
              <w:rPr>
                <w:rFonts w:eastAsia="Calibri" w:cstheme="minorHAnsi"/>
                <w:color w:val="000000"/>
                <w:spacing w:val="-4"/>
                <w:sz w:val="24"/>
                <w:szCs w:val="24"/>
              </w:rPr>
              <w:t>The University of Tasmania</w:t>
            </w:r>
          </w:p>
          <w:p w14:paraId="065C6AB9" w14:textId="77777777" w:rsidR="001B109C" w:rsidRPr="00E169EE" w:rsidRDefault="001B109C" w:rsidP="009C22C1">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E169EE" w:rsidRDefault="001B109C" w:rsidP="009C22C1">
            <w:pPr>
              <w:rPr>
                <w:rFonts w:cstheme="minorHAnsi"/>
              </w:rPr>
            </w:pPr>
            <w:r w:rsidRPr="00E169EE">
              <w:rPr>
                <w:rFonts w:cstheme="minorHAnsi"/>
                <w:sz w:val="24"/>
                <w:szCs w:val="24"/>
              </w:rPr>
              <w:t>In the presence of:</w:t>
            </w:r>
          </w:p>
        </w:tc>
      </w:tr>
      <w:tr w:rsidR="001B109C" w:rsidRPr="00E169EE" w14:paraId="5AAB6D63" w14:textId="77777777" w:rsidTr="009C22C1">
        <w:tc>
          <w:tcPr>
            <w:tcW w:w="4508" w:type="dxa"/>
          </w:tcPr>
          <w:p w14:paraId="54C8A9A5" w14:textId="76E01A4C" w:rsidR="001B109C" w:rsidRPr="00E169EE" w:rsidRDefault="00AC6CEC" w:rsidP="009C22C1">
            <w:pPr>
              <w:pBdr>
                <w:bottom w:val="single" w:sz="12" w:space="1" w:color="auto"/>
              </w:pBdr>
              <w:rPr>
                <w:rFonts w:cstheme="minorHAnsi"/>
                <w:b/>
                <w:bCs/>
              </w:rPr>
            </w:pPr>
            <w:r>
              <w:rPr>
                <w:rFonts w:cstheme="minorHAnsi"/>
                <w:b/>
                <w:bCs/>
              </w:rPr>
              <w:t>Professor Anthony Koutoulis</w:t>
            </w:r>
          </w:p>
          <w:p w14:paraId="3120FAF4" w14:textId="77777777" w:rsidR="001B109C" w:rsidRPr="00E169EE" w:rsidRDefault="001B109C" w:rsidP="009C22C1">
            <w:pPr>
              <w:rPr>
                <w:rFonts w:cstheme="minorHAnsi"/>
              </w:rPr>
            </w:pPr>
            <w:r w:rsidRPr="00E169EE">
              <w:rPr>
                <w:rFonts w:cstheme="minorHAnsi"/>
              </w:rPr>
              <w:t>Full name (please print)</w:t>
            </w:r>
          </w:p>
        </w:tc>
        <w:tc>
          <w:tcPr>
            <w:tcW w:w="4508" w:type="dxa"/>
          </w:tcPr>
          <w:p w14:paraId="59483E94" w14:textId="0A158F51" w:rsidR="001B109C" w:rsidRPr="00E169EE" w:rsidRDefault="00AC6CEC" w:rsidP="009C22C1">
            <w:pPr>
              <w:pBdr>
                <w:bottom w:val="single" w:sz="12" w:space="1" w:color="auto"/>
              </w:pBdr>
              <w:rPr>
                <w:rFonts w:cstheme="minorHAnsi"/>
                <w:b/>
                <w:bCs/>
              </w:rPr>
            </w:pPr>
            <w:r>
              <w:rPr>
                <w:rFonts w:cstheme="minorHAnsi"/>
                <w:b/>
                <w:bCs/>
              </w:rPr>
              <w:t>Nicola Maree Moles</w:t>
            </w:r>
          </w:p>
          <w:p w14:paraId="439588BC" w14:textId="77777777" w:rsidR="001B109C" w:rsidRPr="00E169EE" w:rsidRDefault="001B109C" w:rsidP="009C22C1">
            <w:pPr>
              <w:rPr>
                <w:rFonts w:cstheme="minorHAnsi"/>
              </w:rPr>
            </w:pPr>
            <w:r>
              <w:rPr>
                <w:rFonts w:cstheme="minorHAnsi"/>
              </w:rPr>
              <w:t>W</w:t>
            </w:r>
            <w:r w:rsidRPr="00E169EE">
              <w:rPr>
                <w:rFonts w:cstheme="minorHAnsi"/>
              </w:rPr>
              <w:t>itness (please print)</w:t>
            </w:r>
          </w:p>
        </w:tc>
      </w:tr>
      <w:tr w:rsidR="001B109C" w:rsidRPr="00E169EE" w14:paraId="20B90866" w14:textId="77777777" w:rsidTr="009C22C1">
        <w:tc>
          <w:tcPr>
            <w:tcW w:w="4508" w:type="dxa"/>
          </w:tcPr>
          <w:p w14:paraId="7D9047AD" w14:textId="26821A97" w:rsidR="001B109C" w:rsidRPr="00E169EE" w:rsidRDefault="00AC6CEC" w:rsidP="009C22C1">
            <w:pPr>
              <w:pBdr>
                <w:bottom w:val="single" w:sz="12" w:space="1" w:color="auto"/>
              </w:pBdr>
              <w:spacing w:after="0"/>
              <w:rPr>
                <w:rFonts w:cstheme="minorHAnsi"/>
                <w:b/>
                <w:bCs/>
              </w:rPr>
            </w:pPr>
            <w:r>
              <w:rPr>
                <w:rFonts w:cstheme="minorHAnsi"/>
                <w:b/>
                <w:bCs/>
              </w:rPr>
              <w:t>Acting Vice-Chancellor</w:t>
            </w:r>
          </w:p>
          <w:p w14:paraId="536F9855" w14:textId="6513EB31" w:rsidR="001B109C" w:rsidRPr="00E169EE" w:rsidRDefault="001B109C" w:rsidP="00AC6CEC">
            <w:pPr>
              <w:spacing w:after="0"/>
              <w:rPr>
                <w:rFonts w:cstheme="minorHAnsi"/>
              </w:rPr>
            </w:pPr>
            <w:r w:rsidRPr="00E169EE">
              <w:rPr>
                <w:rFonts w:cstheme="minorHAnsi"/>
              </w:rPr>
              <w:t>Position</w:t>
            </w:r>
          </w:p>
        </w:tc>
        <w:tc>
          <w:tcPr>
            <w:tcW w:w="4508" w:type="dxa"/>
          </w:tcPr>
          <w:p w14:paraId="7B33C473" w14:textId="46FE6FA4" w:rsidR="001B109C" w:rsidRPr="00E169EE" w:rsidRDefault="00AC6CEC" w:rsidP="009C22C1">
            <w:pPr>
              <w:pBdr>
                <w:bottom w:val="single" w:sz="12" w:space="1" w:color="auto"/>
              </w:pBdr>
              <w:spacing w:after="0"/>
              <w:rPr>
                <w:rFonts w:cstheme="minorHAnsi"/>
                <w:b/>
                <w:bCs/>
              </w:rPr>
            </w:pPr>
            <w:r>
              <w:rPr>
                <w:rFonts w:cstheme="minorHAnsi"/>
                <w:b/>
                <w:bCs/>
              </w:rPr>
              <w:t>Executive Officer</w:t>
            </w:r>
          </w:p>
          <w:p w14:paraId="0C046C3D" w14:textId="77777777" w:rsidR="001B109C" w:rsidRPr="00E169EE" w:rsidRDefault="001B109C" w:rsidP="009C22C1">
            <w:pPr>
              <w:spacing w:after="0"/>
              <w:rPr>
                <w:rFonts w:cstheme="minorHAnsi"/>
              </w:rPr>
            </w:pPr>
            <w:r w:rsidRPr="00E169EE">
              <w:rPr>
                <w:rFonts w:cstheme="minorHAnsi"/>
              </w:rPr>
              <w:t>Position</w:t>
            </w:r>
            <w:r>
              <w:rPr>
                <w:rFonts w:cstheme="minorHAnsi"/>
              </w:rPr>
              <w:t xml:space="preserve"> or profession of witness (please print)</w:t>
            </w:r>
          </w:p>
        </w:tc>
      </w:tr>
      <w:tr w:rsidR="001B109C" w:rsidRPr="00E169EE" w14:paraId="51440CFB" w14:textId="77777777" w:rsidTr="009C22C1">
        <w:trPr>
          <w:trHeight w:val="80"/>
        </w:trPr>
        <w:tc>
          <w:tcPr>
            <w:tcW w:w="4508" w:type="dxa"/>
          </w:tcPr>
          <w:p w14:paraId="7583F948" w14:textId="4774CFDF" w:rsidR="001B109C" w:rsidRPr="00E169EE" w:rsidRDefault="001B109C" w:rsidP="009C22C1">
            <w:pPr>
              <w:pBdr>
                <w:bottom w:val="single" w:sz="12" w:space="1" w:color="auto"/>
              </w:pBdr>
              <w:spacing w:after="0"/>
              <w:rPr>
                <w:rFonts w:cstheme="minorHAnsi"/>
                <w:b/>
                <w:bCs/>
              </w:rPr>
            </w:pPr>
          </w:p>
          <w:p w14:paraId="62FF4341" w14:textId="77777777" w:rsidR="001B109C" w:rsidRPr="00E169EE" w:rsidRDefault="001B109C" w:rsidP="009C22C1">
            <w:pPr>
              <w:spacing w:after="0"/>
              <w:rPr>
                <w:rFonts w:cstheme="minorHAnsi"/>
              </w:rPr>
            </w:pPr>
            <w:r w:rsidRPr="00E169EE">
              <w:rPr>
                <w:rFonts w:cstheme="minorHAnsi"/>
              </w:rPr>
              <w:t>Signature</w:t>
            </w:r>
          </w:p>
        </w:tc>
        <w:tc>
          <w:tcPr>
            <w:tcW w:w="4508" w:type="dxa"/>
          </w:tcPr>
          <w:p w14:paraId="75C3F771" w14:textId="67576CC2" w:rsidR="001B109C" w:rsidRPr="00E169EE" w:rsidRDefault="001B109C" w:rsidP="009C22C1">
            <w:pPr>
              <w:pBdr>
                <w:bottom w:val="single" w:sz="12" w:space="1" w:color="auto"/>
              </w:pBdr>
              <w:spacing w:after="0"/>
              <w:rPr>
                <w:rFonts w:cstheme="minorHAnsi"/>
                <w:b/>
                <w:bCs/>
              </w:rPr>
            </w:pPr>
          </w:p>
          <w:p w14:paraId="79F89A4A" w14:textId="77777777" w:rsidR="001B109C" w:rsidRPr="00E169EE" w:rsidRDefault="001B109C" w:rsidP="009C22C1">
            <w:pPr>
              <w:spacing w:after="0"/>
              <w:rPr>
                <w:rFonts w:cstheme="minorHAnsi"/>
              </w:rPr>
            </w:pPr>
            <w:r w:rsidRPr="00E169EE">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0D3767">
      <w:footerReference w:type="default" r:id="rId20"/>
      <w:footerReference w:type="first" r:id="rId21"/>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0301" w14:textId="77777777" w:rsidR="00574BAF" w:rsidRDefault="00574BAF" w:rsidP="000A6228">
      <w:pPr>
        <w:spacing w:after="0" w:line="240" w:lineRule="auto"/>
      </w:pPr>
      <w:r>
        <w:separator/>
      </w:r>
    </w:p>
  </w:endnote>
  <w:endnote w:type="continuationSeparator" w:id="0">
    <w:p w14:paraId="142B4538" w14:textId="77777777" w:rsidR="00574BAF" w:rsidRDefault="00574BAF" w:rsidP="000A6228">
      <w:pPr>
        <w:spacing w:after="0" w:line="240" w:lineRule="auto"/>
      </w:pPr>
      <w:r>
        <w:continuationSeparator/>
      </w:r>
    </w:p>
  </w:endnote>
  <w:endnote w:type="continuationNotice" w:id="1">
    <w:p w14:paraId="55A2B80A" w14:textId="77777777" w:rsidR="00574BAF" w:rsidRDefault="00574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CD254" w14:textId="77777777" w:rsidR="00574BAF" w:rsidRDefault="00574BAF" w:rsidP="000A6228">
      <w:pPr>
        <w:spacing w:after="0" w:line="240" w:lineRule="auto"/>
      </w:pPr>
      <w:r>
        <w:separator/>
      </w:r>
    </w:p>
  </w:footnote>
  <w:footnote w:type="continuationSeparator" w:id="0">
    <w:p w14:paraId="0DA10F11" w14:textId="77777777" w:rsidR="00574BAF" w:rsidRDefault="00574BAF" w:rsidP="000A6228">
      <w:pPr>
        <w:spacing w:after="0" w:line="240" w:lineRule="auto"/>
      </w:pPr>
      <w:r>
        <w:continuationSeparator/>
      </w:r>
    </w:p>
  </w:footnote>
  <w:footnote w:type="continuationNotice" w:id="1">
    <w:p w14:paraId="01774C7D" w14:textId="77777777" w:rsidR="00574BAF" w:rsidRDefault="00574B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8FD0D9C"/>
    <w:multiLevelType w:val="multilevel"/>
    <w:tmpl w:val="8976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E4C4360"/>
    <w:multiLevelType w:val="hybridMultilevel"/>
    <w:tmpl w:val="5838D4F6"/>
    <w:lvl w:ilvl="0" w:tplc="78BA1178">
      <w:start w:val="1"/>
      <w:numFmt w:val="bullet"/>
      <w:lvlText w:val=""/>
      <w:lvlJc w:val="left"/>
      <w:pPr>
        <w:ind w:left="1211" w:hanging="360"/>
      </w:pPr>
      <w:rPr>
        <w:rFonts w:ascii="Symbol" w:hAnsi="Symbol" w:hint="default"/>
      </w:rPr>
    </w:lvl>
    <w:lvl w:ilvl="1" w:tplc="649C5388">
      <w:start w:val="1"/>
      <w:numFmt w:val="bullet"/>
      <w:lvlText w:val="o"/>
      <w:lvlJc w:val="left"/>
      <w:pPr>
        <w:ind w:left="1931" w:hanging="360"/>
      </w:pPr>
      <w:rPr>
        <w:rFonts w:ascii="Courier New" w:hAnsi="Courier New" w:hint="default"/>
      </w:rPr>
    </w:lvl>
    <w:lvl w:ilvl="2" w:tplc="0F46471E">
      <w:start w:val="1"/>
      <w:numFmt w:val="bullet"/>
      <w:lvlText w:val=""/>
      <w:lvlJc w:val="left"/>
      <w:pPr>
        <w:ind w:left="2651" w:hanging="360"/>
      </w:pPr>
      <w:rPr>
        <w:rFonts w:ascii="Wingdings" w:hAnsi="Wingdings" w:hint="default"/>
      </w:rPr>
    </w:lvl>
    <w:lvl w:ilvl="3" w:tplc="B3069D24">
      <w:start w:val="1"/>
      <w:numFmt w:val="bullet"/>
      <w:lvlText w:val=""/>
      <w:lvlJc w:val="left"/>
      <w:pPr>
        <w:ind w:left="3371" w:hanging="360"/>
      </w:pPr>
      <w:rPr>
        <w:rFonts w:ascii="Symbol" w:hAnsi="Symbol" w:hint="default"/>
      </w:rPr>
    </w:lvl>
    <w:lvl w:ilvl="4" w:tplc="05B2CE2A">
      <w:start w:val="1"/>
      <w:numFmt w:val="bullet"/>
      <w:lvlText w:val="o"/>
      <w:lvlJc w:val="left"/>
      <w:pPr>
        <w:ind w:left="4091" w:hanging="360"/>
      </w:pPr>
      <w:rPr>
        <w:rFonts w:ascii="Courier New" w:hAnsi="Courier New" w:hint="default"/>
      </w:rPr>
    </w:lvl>
    <w:lvl w:ilvl="5" w:tplc="DF2C2ACE">
      <w:start w:val="1"/>
      <w:numFmt w:val="bullet"/>
      <w:lvlText w:val=""/>
      <w:lvlJc w:val="left"/>
      <w:pPr>
        <w:ind w:left="4811" w:hanging="360"/>
      </w:pPr>
      <w:rPr>
        <w:rFonts w:ascii="Wingdings" w:hAnsi="Wingdings" w:hint="default"/>
      </w:rPr>
    </w:lvl>
    <w:lvl w:ilvl="6" w:tplc="7250D9F2">
      <w:start w:val="1"/>
      <w:numFmt w:val="bullet"/>
      <w:lvlText w:val=""/>
      <w:lvlJc w:val="left"/>
      <w:pPr>
        <w:ind w:left="5531" w:hanging="360"/>
      </w:pPr>
      <w:rPr>
        <w:rFonts w:ascii="Symbol" w:hAnsi="Symbol" w:hint="default"/>
      </w:rPr>
    </w:lvl>
    <w:lvl w:ilvl="7" w:tplc="B72E1478">
      <w:start w:val="1"/>
      <w:numFmt w:val="bullet"/>
      <w:lvlText w:val="o"/>
      <w:lvlJc w:val="left"/>
      <w:pPr>
        <w:ind w:left="6251" w:hanging="360"/>
      </w:pPr>
      <w:rPr>
        <w:rFonts w:ascii="Courier New" w:hAnsi="Courier New" w:hint="default"/>
      </w:rPr>
    </w:lvl>
    <w:lvl w:ilvl="8" w:tplc="B4781190">
      <w:start w:val="1"/>
      <w:numFmt w:val="bullet"/>
      <w:lvlText w:val=""/>
      <w:lvlJc w:val="left"/>
      <w:pPr>
        <w:ind w:left="6971"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3A7384"/>
    <w:multiLevelType w:val="hybridMultilevel"/>
    <w:tmpl w:val="1F58F41C"/>
    <w:lvl w:ilvl="0" w:tplc="E9B8C2D0">
      <w:start w:val="2024"/>
      <w:numFmt w:val="bullet"/>
      <w:lvlText w:val="-"/>
      <w:lvlJc w:val="left"/>
      <w:pPr>
        <w:ind w:left="1080" w:hanging="360"/>
      </w:pPr>
      <w:rPr>
        <w:rFonts w:ascii="Calibri" w:eastAsiaTheme="minorEastAsia"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C33D89"/>
    <w:multiLevelType w:val="multilevel"/>
    <w:tmpl w:val="CB94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5B62E1"/>
    <w:multiLevelType w:val="hybridMultilevel"/>
    <w:tmpl w:val="71A4FC62"/>
    <w:lvl w:ilvl="0" w:tplc="3EDCC712">
      <w:start w:val="2024"/>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710863"/>
    <w:multiLevelType w:val="hybridMultilevel"/>
    <w:tmpl w:val="01BE16AE"/>
    <w:lvl w:ilvl="0" w:tplc="78BA11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BB30B3"/>
    <w:multiLevelType w:val="hybridMultilevel"/>
    <w:tmpl w:val="F1862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7BE876"/>
    <w:multiLevelType w:val="hybridMultilevel"/>
    <w:tmpl w:val="960A7396"/>
    <w:lvl w:ilvl="0" w:tplc="BEFA0530">
      <w:start w:val="1"/>
      <w:numFmt w:val="bullet"/>
      <w:lvlText w:val=""/>
      <w:lvlJc w:val="left"/>
      <w:pPr>
        <w:ind w:left="720" w:hanging="360"/>
      </w:pPr>
      <w:rPr>
        <w:rFonts w:ascii="Symbol" w:hAnsi="Symbol" w:hint="default"/>
      </w:rPr>
    </w:lvl>
    <w:lvl w:ilvl="1" w:tplc="3FAC33B8">
      <w:start w:val="1"/>
      <w:numFmt w:val="bullet"/>
      <w:lvlText w:val="o"/>
      <w:lvlJc w:val="left"/>
      <w:pPr>
        <w:ind w:left="1440" w:hanging="360"/>
      </w:pPr>
      <w:rPr>
        <w:rFonts w:ascii="Courier New" w:hAnsi="Courier New" w:cs="Times New Roman" w:hint="default"/>
      </w:rPr>
    </w:lvl>
    <w:lvl w:ilvl="2" w:tplc="6D98DCAC">
      <w:start w:val="1"/>
      <w:numFmt w:val="bullet"/>
      <w:lvlText w:val=""/>
      <w:lvlJc w:val="left"/>
      <w:pPr>
        <w:ind w:left="2160" w:hanging="360"/>
      </w:pPr>
      <w:rPr>
        <w:rFonts w:ascii="Wingdings" w:hAnsi="Wingdings" w:hint="default"/>
      </w:rPr>
    </w:lvl>
    <w:lvl w:ilvl="3" w:tplc="6F103B9E">
      <w:start w:val="1"/>
      <w:numFmt w:val="bullet"/>
      <w:lvlText w:val=""/>
      <w:lvlJc w:val="left"/>
      <w:pPr>
        <w:ind w:left="2880" w:hanging="360"/>
      </w:pPr>
      <w:rPr>
        <w:rFonts w:ascii="Symbol" w:hAnsi="Symbol" w:hint="default"/>
      </w:rPr>
    </w:lvl>
    <w:lvl w:ilvl="4" w:tplc="9BCE952C">
      <w:start w:val="1"/>
      <w:numFmt w:val="bullet"/>
      <w:lvlText w:val="o"/>
      <w:lvlJc w:val="left"/>
      <w:pPr>
        <w:ind w:left="3600" w:hanging="360"/>
      </w:pPr>
      <w:rPr>
        <w:rFonts w:ascii="Courier New" w:hAnsi="Courier New" w:cs="Times New Roman" w:hint="default"/>
      </w:rPr>
    </w:lvl>
    <w:lvl w:ilvl="5" w:tplc="1E5C11C8">
      <w:start w:val="1"/>
      <w:numFmt w:val="bullet"/>
      <w:lvlText w:val=""/>
      <w:lvlJc w:val="left"/>
      <w:pPr>
        <w:ind w:left="4320" w:hanging="360"/>
      </w:pPr>
      <w:rPr>
        <w:rFonts w:ascii="Wingdings" w:hAnsi="Wingdings" w:hint="default"/>
      </w:rPr>
    </w:lvl>
    <w:lvl w:ilvl="6" w:tplc="81B20C2C">
      <w:start w:val="1"/>
      <w:numFmt w:val="bullet"/>
      <w:lvlText w:val=""/>
      <w:lvlJc w:val="left"/>
      <w:pPr>
        <w:ind w:left="5040" w:hanging="360"/>
      </w:pPr>
      <w:rPr>
        <w:rFonts w:ascii="Symbol" w:hAnsi="Symbol" w:hint="default"/>
      </w:rPr>
    </w:lvl>
    <w:lvl w:ilvl="7" w:tplc="30AA6B16">
      <w:start w:val="1"/>
      <w:numFmt w:val="bullet"/>
      <w:lvlText w:val="o"/>
      <w:lvlJc w:val="left"/>
      <w:pPr>
        <w:ind w:left="5760" w:hanging="360"/>
      </w:pPr>
      <w:rPr>
        <w:rFonts w:ascii="Courier New" w:hAnsi="Courier New" w:cs="Times New Roman" w:hint="default"/>
      </w:rPr>
    </w:lvl>
    <w:lvl w:ilvl="8" w:tplc="AE625668">
      <w:start w:val="1"/>
      <w:numFmt w:val="bullet"/>
      <w:lvlText w:val=""/>
      <w:lvlJc w:val="left"/>
      <w:pPr>
        <w:ind w:left="6480" w:hanging="360"/>
      </w:pPr>
      <w:rPr>
        <w:rFonts w:ascii="Wingdings" w:hAnsi="Wingdings" w:hint="default"/>
      </w:rPr>
    </w:lvl>
  </w:abstractNum>
  <w:abstractNum w:abstractNumId="23" w15:restartNumberingAfterBreak="0">
    <w:nsid w:val="56901B3E"/>
    <w:multiLevelType w:val="hybridMultilevel"/>
    <w:tmpl w:val="876229A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000FE4"/>
    <w:multiLevelType w:val="hybridMultilevel"/>
    <w:tmpl w:val="C6262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CA3318B"/>
    <w:multiLevelType w:val="hybridMultilevel"/>
    <w:tmpl w:val="9984E74E"/>
    <w:lvl w:ilvl="0" w:tplc="6256EA8E">
      <w:start w:val="1"/>
      <w:numFmt w:val="bullet"/>
      <w:lvlText w:val=""/>
      <w:lvlJc w:val="left"/>
      <w:pPr>
        <w:ind w:left="720" w:hanging="360"/>
      </w:pPr>
      <w:rPr>
        <w:rFonts w:ascii="Symbol" w:hAnsi="Symbol" w:hint="default"/>
      </w:rPr>
    </w:lvl>
    <w:lvl w:ilvl="1" w:tplc="EFC87378">
      <w:start w:val="1"/>
      <w:numFmt w:val="bullet"/>
      <w:lvlText w:val="o"/>
      <w:lvlJc w:val="left"/>
      <w:pPr>
        <w:ind w:left="1440" w:hanging="360"/>
      </w:pPr>
      <w:rPr>
        <w:rFonts w:ascii="Courier New" w:hAnsi="Courier New" w:hint="default"/>
      </w:rPr>
    </w:lvl>
    <w:lvl w:ilvl="2" w:tplc="4D0E6350">
      <w:start w:val="1"/>
      <w:numFmt w:val="bullet"/>
      <w:lvlText w:val=""/>
      <w:lvlJc w:val="left"/>
      <w:pPr>
        <w:ind w:left="2160" w:hanging="360"/>
      </w:pPr>
      <w:rPr>
        <w:rFonts w:ascii="Wingdings" w:hAnsi="Wingdings" w:hint="default"/>
      </w:rPr>
    </w:lvl>
    <w:lvl w:ilvl="3" w:tplc="604262CE">
      <w:start w:val="1"/>
      <w:numFmt w:val="bullet"/>
      <w:lvlText w:val=""/>
      <w:lvlJc w:val="left"/>
      <w:pPr>
        <w:ind w:left="2880" w:hanging="360"/>
      </w:pPr>
      <w:rPr>
        <w:rFonts w:ascii="Symbol" w:hAnsi="Symbol" w:hint="default"/>
      </w:rPr>
    </w:lvl>
    <w:lvl w:ilvl="4" w:tplc="0C2C70EA">
      <w:start w:val="1"/>
      <w:numFmt w:val="bullet"/>
      <w:lvlText w:val="o"/>
      <w:lvlJc w:val="left"/>
      <w:pPr>
        <w:ind w:left="3600" w:hanging="360"/>
      </w:pPr>
      <w:rPr>
        <w:rFonts w:ascii="Courier New" w:hAnsi="Courier New" w:hint="default"/>
      </w:rPr>
    </w:lvl>
    <w:lvl w:ilvl="5" w:tplc="1CCE8EE6">
      <w:start w:val="1"/>
      <w:numFmt w:val="bullet"/>
      <w:lvlText w:val=""/>
      <w:lvlJc w:val="left"/>
      <w:pPr>
        <w:ind w:left="4320" w:hanging="360"/>
      </w:pPr>
      <w:rPr>
        <w:rFonts w:ascii="Wingdings" w:hAnsi="Wingdings" w:hint="default"/>
      </w:rPr>
    </w:lvl>
    <w:lvl w:ilvl="6" w:tplc="9E4E8550">
      <w:start w:val="1"/>
      <w:numFmt w:val="bullet"/>
      <w:lvlText w:val=""/>
      <w:lvlJc w:val="left"/>
      <w:pPr>
        <w:ind w:left="5040" w:hanging="360"/>
      </w:pPr>
      <w:rPr>
        <w:rFonts w:ascii="Symbol" w:hAnsi="Symbol" w:hint="default"/>
      </w:rPr>
    </w:lvl>
    <w:lvl w:ilvl="7" w:tplc="B2F01F62">
      <w:start w:val="1"/>
      <w:numFmt w:val="bullet"/>
      <w:lvlText w:val="o"/>
      <w:lvlJc w:val="left"/>
      <w:pPr>
        <w:ind w:left="5760" w:hanging="360"/>
      </w:pPr>
      <w:rPr>
        <w:rFonts w:ascii="Courier New" w:hAnsi="Courier New" w:hint="default"/>
      </w:rPr>
    </w:lvl>
    <w:lvl w:ilvl="8" w:tplc="3896607C">
      <w:start w:val="1"/>
      <w:numFmt w:val="bullet"/>
      <w:lvlText w:val=""/>
      <w:lvlJc w:val="left"/>
      <w:pPr>
        <w:ind w:left="6480" w:hanging="360"/>
      </w:pPr>
      <w:rPr>
        <w:rFonts w:ascii="Wingdings" w:hAnsi="Wingdings" w:hint="default"/>
      </w:rPr>
    </w:lvl>
  </w:abstractNum>
  <w:abstractNum w:abstractNumId="2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7A642F56"/>
    <w:multiLevelType w:val="hybridMultilevel"/>
    <w:tmpl w:val="85CC578E"/>
    <w:lvl w:ilvl="0" w:tplc="78BA117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637104523">
    <w:abstractNumId w:val="11"/>
  </w:num>
  <w:num w:numId="2" w16cid:durableId="662395379">
    <w:abstractNumId w:val="26"/>
  </w:num>
  <w:num w:numId="3" w16cid:durableId="579560429">
    <w:abstractNumId w:val="13"/>
  </w:num>
  <w:num w:numId="4" w16cid:durableId="1141925489">
    <w:abstractNumId w:val="5"/>
  </w:num>
  <w:num w:numId="5" w16cid:durableId="1430395506">
    <w:abstractNumId w:val="4"/>
  </w:num>
  <w:num w:numId="6" w16cid:durableId="1762024761">
    <w:abstractNumId w:val="3"/>
  </w:num>
  <w:num w:numId="7" w16cid:durableId="861433996">
    <w:abstractNumId w:val="16"/>
  </w:num>
  <w:num w:numId="8" w16cid:durableId="120733662">
    <w:abstractNumId w:val="2"/>
  </w:num>
  <w:num w:numId="9" w16cid:durableId="2022584168">
    <w:abstractNumId w:val="1"/>
  </w:num>
  <w:num w:numId="10" w16cid:durableId="534267804">
    <w:abstractNumId w:val="0"/>
  </w:num>
  <w:num w:numId="11" w16cid:durableId="1265042610">
    <w:abstractNumId w:val="15"/>
  </w:num>
  <w:num w:numId="12" w16cid:durableId="1943879001">
    <w:abstractNumId w:val="7"/>
  </w:num>
  <w:num w:numId="13" w16cid:durableId="419833051">
    <w:abstractNumId w:val="27"/>
  </w:num>
  <w:num w:numId="14" w16cid:durableId="1758015391">
    <w:abstractNumId w:val="12"/>
  </w:num>
  <w:num w:numId="15" w16cid:durableId="1395660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6572246">
    <w:abstractNumId w:val="10"/>
  </w:num>
  <w:num w:numId="17" w16cid:durableId="928125744">
    <w:abstractNumId w:val="6"/>
  </w:num>
  <w:num w:numId="18" w16cid:durableId="1172835113">
    <w:abstractNumId w:val="28"/>
  </w:num>
  <w:num w:numId="19" w16cid:durableId="1022434231">
    <w:abstractNumId w:val="18"/>
  </w:num>
  <w:num w:numId="20" w16cid:durableId="618417265">
    <w:abstractNumId w:val="9"/>
  </w:num>
  <w:num w:numId="21" w16cid:durableId="271010807">
    <w:abstractNumId w:val="25"/>
  </w:num>
  <w:num w:numId="22" w16cid:durableId="1813717445">
    <w:abstractNumId w:val="17"/>
  </w:num>
  <w:num w:numId="23" w16cid:durableId="39329945">
    <w:abstractNumId w:val="8"/>
  </w:num>
  <w:num w:numId="24" w16cid:durableId="286203492">
    <w:abstractNumId w:val="19"/>
  </w:num>
  <w:num w:numId="25" w16cid:durableId="958030756">
    <w:abstractNumId w:val="22"/>
  </w:num>
  <w:num w:numId="26" w16cid:durableId="1800679779">
    <w:abstractNumId w:val="23"/>
  </w:num>
  <w:num w:numId="27" w16cid:durableId="367681368">
    <w:abstractNumId w:val="14"/>
  </w:num>
  <w:num w:numId="28" w16cid:durableId="443773402">
    <w:abstractNumId w:val="29"/>
  </w:num>
  <w:num w:numId="29" w16cid:durableId="1638752831">
    <w:abstractNumId w:val="20"/>
  </w:num>
  <w:num w:numId="30" w16cid:durableId="1755473868">
    <w:abstractNumId w:val="21"/>
  </w:num>
  <w:num w:numId="31" w16cid:durableId="19821558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1BF"/>
    <w:rsid w:val="00000AB8"/>
    <w:rsid w:val="00000C21"/>
    <w:rsid w:val="00000DBE"/>
    <w:rsid w:val="0000135A"/>
    <w:rsid w:val="00001919"/>
    <w:rsid w:val="00001B14"/>
    <w:rsid w:val="00002DE7"/>
    <w:rsid w:val="000031DC"/>
    <w:rsid w:val="000038C2"/>
    <w:rsid w:val="00003A25"/>
    <w:rsid w:val="00003A53"/>
    <w:rsid w:val="00004A24"/>
    <w:rsid w:val="00005542"/>
    <w:rsid w:val="0000578C"/>
    <w:rsid w:val="000059D1"/>
    <w:rsid w:val="00005C37"/>
    <w:rsid w:val="000062C6"/>
    <w:rsid w:val="0000635B"/>
    <w:rsid w:val="00007405"/>
    <w:rsid w:val="0000793E"/>
    <w:rsid w:val="00007DC4"/>
    <w:rsid w:val="00010595"/>
    <w:rsid w:val="0001086B"/>
    <w:rsid w:val="0001097D"/>
    <w:rsid w:val="000115D4"/>
    <w:rsid w:val="0001194A"/>
    <w:rsid w:val="000120F1"/>
    <w:rsid w:val="00012366"/>
    <w:rsid w:val="00012B6F"/>
    <w:rsid w:val="00012DB9"/>
    <w:rsid w:val="0001354B"/>
    <w:rsid w:val="00013737"/>
    <w:rsid w:val="00013753"/>
    <w:rsid w:val="00013B66"/>
    <w:rsid w:val="000143F0"/>
    <w:rsid w:val="00014661"/>
    <w:rsid w:val="00014B51"/>
    <w:rsid w:val="00014DE3"/>
    <w:rsid w:val="000158C5"/>
    <w:rsid w:val="00015F7C"/>
    <w:rsid w:val="000160DD"/>
    <w:rsid w:val="00017396"/>
    <w:rsid w:val="00017D0C"/>
    <w:rsid w:val="0002066B"/>
    <w:rsid w:val="000207E8"/>
    <w:rsid w:val="00020D90"/>
    <w:rsid w:val="00021474"/>
    <w:rsid w:val="00021FBE"/>
    <w:rsid w:val="0002277F"/>
    <w:rsid w:val="00022E67"/>
    <w:rsid w:val="00023362"/>
    <w:rsid w:val="00023B6B"/>
    <w:rsid w:val="0002421E"/>
    <w:rsid w:val="00024D6B"/>
    <w:rsid w:val="0002534A"/>
    <w:rsid w:val="00025877"/>
    <w:rsid w:val="00025E66"/>
    <w:rsid w:val="00026B7E"/>
    <w:rsid w:val="00026BDA"/>
    <w:rsid w:val="00026CC9"/>
    <w:rsid w:val="00027508"/>
    <w:rsid w:val="000278C2"/>
    <w:rsid w:val="00027927"/>
    <w:rsid w:val="00027AA2"/>
    <w:rsid w:val="00027EDD"/>
    <w:rsid w:val="000307C1"/>
    <w:rsid w:val="00030EF4"/>
    <w:rsid w:val="000316B7"/>
    <w:rsid w:val="00031BB2"/>
    <w:rsid w:val="00031E97"/>
    <w:rsid w:val="0003220F"/>
    <w:rsid w:val="000324BD"/>
    <w:rsid w:val="00032A31"/>
    <w:rsid w:val="00033A43"/>
    <w:rsid w:val="00034639"/>
    <w:rsid w:val="00034C15"/>
    <w:rsid w:val="0003533D"/>
    <w:rsid w:val="00035E88"/>
    <w:rsid w:val="00036478"/>
    <w:rsid w:val="00036A4A"/>
    <w:rsid w:val="00036BD0"/>
    <w:rsid w:val="0003709D"/>
    <w:rsid w:val="00037CF9"/>
    <w:rsid w:val="00037EE9"/>
    <w:rsid w:val="00040555"/>
    <w:rsid w:val="00041222"/>
    <w:rsid w:val="000412B3"/>
    <w:rsid w:val="00041450"/>
    <w:rsid w:val="00041BA7"/>
    <w:rsid w:val="00041C9A"/>
    <w:rsid w:val="00041E4F"/>
    <w:rsid w:val="00042093"/>
    <w:rsid w:val="00042584"/>
    <w:rsid w:val="00042786"/>
    <w:rsid w:val="00043A06"/>
    <w:rsid w:val="0004414A"/>
    <w:rsid w:val="000456ED"/>
    <w:rsid w:val="00046158"/>
    <w:rsid w:val="000468E9"/>
    <w:rsid w:val="00050806"/>
    <w:rsid w:val="00050B41"/>
    <w:rsid w:val="000521D7"/>
    <w:rsid w:val="00052B3C"/>
    <w:rsid w:val="0005310C"/>
    <w:rsid w:val="00053B2A"/>
    <w:rsid w:val="00053B40"/>
    <w:rsid w:val="00054E95"/>
    <w:rsid w:val="000556D4"/>
    <w:rsid w:val="00055B45"/>
    <w:rsid w:val="00055F90"/>
    <w:rsid w:val="00056258"/>
    <w:rsid w:val="00056576"/>
    <w:rsid w:val="00056A85"/>
    <w:rsid w:val="00056F61"/>
    <w:rsid w:val="00057724"/>
    <w:rsid w:val="00062193"/>
    <w:rsid w:val="000639AD"/>
    <w:rsid w:val="00064504"/>
    <w:rsid w:val="000656FB"/>
    <w:rsid w:val="00066C7E"/>
    <w:rsid w:val="000671B6"/>
    <w:rsid w:val="00067348"/>
    <w:rsid w:val="00067B0A"/>
    <w:rsid w:val="00067D99"/>
    <w:rsid w:val="000709C5"/>
    <w:rsid w:val="00070D99"/>
    <w:rsid w:val="0007102F"/>
    <w:rsid w:val="0007164F"/>
    <w:rsid w:val="0007183B"/>
    <w:rsid w:val="00071AF0"/>
    <w:rsid w:val="00073923"/>
    <w:rsid w:val="00073CDB"/>
    <w:rsid w:val="00073EE8"/>
    <w:rsid w:val="00074A2C"/>
    <w:rsid w:val="00074B36"/>
    <w:rsid w:val="000758A6"/>
    <w:rsid w:val="00075D72"/>
    <w:rsid w:val="00076361"/>
    <w:rsid w:val="000770B5"/>
    <w:rsid w:val="00081229"/>
    <w:rsid w:val="0008131D"/>
    <w:rsid w:val="00081932"/>
    <w:rsid w:val="00082046"/>
    <w:rsid w:val="00082334"/>
    <w:rsid w:val="000833B9"/>
    <w:rsid w:val="00083895"/>
    <w:rsid w:val="00084229"/>
    <w:rsid w:val="000844B7"/>
    <w:rsid w:val="0008476F"/>
    <w:rsid w:val="000847E5"/>
    <w:rsid w:val="0008488F"/>
    <w:rsid w:val="00085221"/>
    <w:rsid w:val="0008611B"/>
    <w:rsid w:val="0008619C"/>
    <w:rsid w:val="00086A63"/>
    <w:rsid w:val="000870D6"/>
    <w:rsid w:val="000876BF"/>
    <w:rsid w:val="00087DF7"/>
    <w:rsid w:val="00090499"/>
    <w:rsid w:val="00091741"/>
    <w:rsid w:val="0009174F"/>
    <w:rsid w:val="000918EE"/>
    <w:rsid w:val="00091A31"/>
    <w:rsid w:val="000934A8"/>
    <w:rsid w:val="00093BF4"/>
    <w:rsid w:val="00095057"/>
    <w:rsid w:val="000952C3"/>
    <w:rsid w:val="00096101"/>
    <w:rsid w:val="00096A6F"/>
    <w:rsid w:val="00096CBB"/>
    <w:rsid w:val="000977D6"/>
    <w:rsid w:val="000A03A6"/>
    <w:rsid w:val="000A0B58"/>
    <w:rsid w:val="000A1128"/>
    <w:rsid w:val="000A16A9"/>
    <w:rsid w:val="000A19F6"/>
    <w:rsid w:val="000A27E9"/>
    <w:rsid w:val="000A2F1A"/>
    <w:rsid w:val="000A398C"/>
    <w:rsid w:val="000A44DC"/>
    <w:rsid w:val="000A49F7"/>
    <w:rsid w:val="000A5755"/>
    <w:rsid w:val="000A5CAE"/>
    <w:rsid w:val="000A6228"/>
    <w:rsid w:val="000A6917"/>
    <w:rsid w:val="000A6F7C"/>
    <w:rsid w:val="000B019D"/>
    <w:rsid w:val="000B0964"/>
    <w:rsid w:val="000B242B"/>
    <w:rsid w:val="000B2652"/>
    <w:rsid w:val="000B32BC"/>
    <w:rsid w:val="000B3642"/>
    <w:rsid w:val="000B3B2F"/>
    <w:rsid w:val="000B44AB"/>
    <w:rsid w:val="000B4623"/>
    <w:rsid w:val="000B47F8"/>
    <w:rsid w:val="000B4D3E"/>
    <w:rsid w:val="000B507E"/>
    <w:rsid w:val="000B53C1"/>
    <w:rsid w:val="000B5480"/>
    <w:rsid w:val="000B5D40"/>
    <w:rsid w:val="000B5E2F"/>
    <w:rsid w:val="000B605D"/>
    <w:rsid w:val="000B61B1"/>
    <w:rsid w:val="000B6720"/>
    <w:rsid w:val="000B743F"/>
    <w:rsid w:val="000B7EC6"/>
    <w:rsid w:val="000C139B"/>
    <w:rsid w:val="000C14BD"/>
    <w:rsid w:val="000C1898"/>
    <w:rsid w:val="000C1A26"/>
    <w:rsid w:val="000C20AB"/>
    <w:rsid w:val="000C2E35"/>
    <w:rsid w:val="000C370E"/>
    <w:rsid w:val="000C3A9F"/>
    <w:rsid w:val="000C3AAA"/>
    <w:rsid w:val="000C4DDA"/>
    <w:rsid w:val="000C4FC0"/>
    <w:rsid w:val="000C52CA"/>
    <w:rsid w:val="000C5FEA"/>
    <w:rsid w:val="000C6828"/>
    <w:rsid w:val="000C6C9D"/>
    <w:rsid w:val="000C7512"/>
    <w:rsid w:val="000C7C06"/>
    <w:rsid w:val="000D01AC"/>
    <w:rsid w:val="000D11CE"/>
    <w:rsid w:val="000D1F09"/>
    <w:rsid w:val="000D29EF"/>
    <w:rsid w:val="000D2DC0"/>
    <w:rsid w:val="000D2E8D"/>
    <w:rsid w:val="000D3767"/>
    <w:rsid w:val="000D385B"/>
    <w:rsid w:val="000D3C8A"/>
    <w:rsid w:val="000D3EBA"/>
    <w:rsid w:val="000D40CF"/>
    <w:rsid w:val="000D47D1"/>
    <w:rsid w:val="000D544D"/>
    <w:rsid w:val="000D56FD"/>
    <w:rsid w:val="000D6F43"/>
    <w:rsid w:val="000E0236"/>
    <w:rsid w:val="000E039E"/>
    <w:rsid w:val="000E0A5D"/>
    <w:rsid w:val="000E1261"/>
    <w:rsid w:val="000E12B8"/>
    <w:rsid w:val="000E12D6"/>
    <w:rsid w:val="000E179B"/>
    <w:rsid w:val="000E23AF"/>
    <w:rsid w:val="000E2D63"/>
    <w:rsid w:val="000E2D9D"/>
    <w:rsid w:val="000E44DC"/>
    <w:rsid w:val="000E4B67"/>
    <w:rsid w:val="000E4C99"/>
    <w:rsid w:val="000E52D1"/>
    <w:rsid w:val="000E5604"/>
    <w:rsid w:val="000E5875"/>
    <w:rsid w:val="000E5B38"/>
    <w:rsid w:val="000E61F4"/>
    <w:rsid w:val="000E63DB"/>
    <w:rsid w:val="000E6E04"/>
    <w:rsid w:val="000E773C"/>
    <w:rsid w:val="000E7895"/>
    <w:rsid w:val="000E7CD2"/>
    <w:rsid w:val="000F0B8A"/>
    <w:rsid w:val="000F1477"/>
    <w:rsid w:val="000F1DAD"/>
    <w:rsid w:val="000F2344"/>
    <w:rsid w:val="000F33B2"/>
    <w:rsid w:val="000F5024"/>
    <w:rsid w:val="000F574F"/>
    <w:rsid w:val="000F5ECF"/>
    <w:rsid w:val="000F6219"/>
    <w:rsid w:val="000F688B"/>
    <w:rsid w:val="000F7585"/>
    <w:rsid w:val="000F7A79"/>
    <w:rsid w:val="000F7FD0"/>
    <w:rsid w:val="0010062C"/>
    <w:rsid w:val="00100660"/>
    <w:rsid w:val="00100A6C"/>
    <w:rsid w:val="00101223"/>
    <w:rsid w:val="001013B9"/>
    <w:rsid w:val="00101AC5"/>
    <w:rsid w:val="00103395"/>
    <w:rsid w:val="00103D1B"/>
    <w:rsid w:val="00103ED9"/>
    <w:rsid w:val="001040E8"/>
    <w:rsid w:val="00104237"/>
    <w:rsid w:val="00104B83"/>
    <w:rsid w:val="0010521B"/>
    <w:rsid w:val="00105949"/>
    <w:rsid w:val="00105F96"/>
    <w:rsid w:val="001062B2"/>
    <w:rsid w:val="00106317"/>
    <w:rsid w:val="001069F4"/>
    <w:rsid w:val="00106EAB"/>
    <w:rsid w:val="00106FF5"/>
    <w:rsid w:val="00107557"/>
    <w:rsid w:val="001076AA"/>
    <w:rsid w:val="001076C5"/>
    <w:rsid w:val="00107D87"/>
    <w:rsid w:val="00107DD5"/>
    <w:rsid w:val="00107E5B"/>
    <w:rsid w:val="001107D4"/>
    <w:rsid w:val="00111343"/>
    <w:rsid w:val="00112290"/>
    <w:rsid w:val="00112FDB"/>
    <w:rsid w:val="0011308B"/>
    <w:rsid w:val="0011350D"/>
    <w:rsid w:val="001136FD"/>
    <w:rsid w:val="001141F8"/>
    <w:rsid w:val="00114DC1"/>
    <w:rsid w:val="00114EF6"/>
    <w:rsid w:val="00115130"/>
    <w:rsid w:val="00115389"/>
    <w:rsid w:val="001157EB"/>
    <w:rsid w:val="001158EF"/>
    <w:rsid w:val="00115D39"/>
    <w:rsid w:val="001162BB"/>
    <w:rsid w:val="001165C9"/>
    <w:rsid w:val="00116CF6"/>
    <w:rsid w:val="001170DA"/>
    <w:rsid w:val="001175B6"/>
    <w:rsid w:val="00117D89"/>
    <w:rsid w:val="00117DCB"/>
    <w:rsid w:val="00121D16"/>
    <w:rsid w:val="00121E7C"/>
    <w:rsid w:val="001230D2"/>
    <w:rsid w:val="00123258"/>
    <w:rsid w:val="0012343A"/>
    <w:rsid w:val="001234F4"/>
    <w:rsid w:val="00124193"/>
    <w:rsid w:val="001241D2"/>
    <w:rsid w:val="0012475E"/>
    <w:rsid w:val="00125D3D"/>
    <w:rsid w:val="001264A8"/>
    <w:rsid w:val="001264B2"/>
    <w:rsid w:val="001264F6"/>
    <w:rsid w:val="00126B51"/>
    <w:rsid w:val="00126F84"/>
    <w:rsid w:val="0012708C"/>
    <w:rsid w:val="001271B9"/>
    <w:rsid w:val="0012795E"/>
    <w:rsid w:val="00127A4C"/>
    <w:rsid w:val="00127F51"/>
    <w:rsid w:val="00130210"/>
    <w:rsid w:val="001314E6"/>
    <w:rsid w:val="00131EBD"/>
    <w:rsid w:val="00132119"/>
    <w:rsid w:val="0013228E"/>
    <w:rsid w:val="001326B1"/>
    <w:rsid w:val="0013300B"/>
    <w:rsid w:val="00133B8D"/>
    <w:rsid w:val="00133DA0"/>
    <w:rsid w:val="0013418F"/>
    <w:rsid w:val="001344CE"/>
    <w:rsid w:val="001359F5"/>
    <w:rsid w:val="00135C3C"/>
    <w:rsid w:val="0013611E"/>
    <w:rsid w:val="00136C01"/>
    <w:rsid w:val="00136CE6"/>
    <w:rsid w:val="00136F7E"/>
    <w:rsid w:val="00137339"/>
    <w:rsid w:val="00137CDD"/>
    <w:rsid w:val="00140652"/>
    <w:rsid w:val="0014184A"/>
    <w:rsid w:val="001419C8"/>
    <w:rsid w:val="0014297C"/>
    <w:rsid w:val="0014313C"/>
    <w:rsid w:val="00143559"/>
    <w:rsid w:val="00143FD8"/>
    <w:rsid w:val="00144009"/>
    <w:rsid w:val="00144BB1"/>
    <w:rsid w:val="00144D4F"/>
    <w:rsid w:val="001452A4"/>
    <w:rsid w:val="00145908"/>
    <w:rsid w:val="00145C56"/>
    <w:rsid w:val="00146AC0"/>
    <w:rsid w:val="00147AC9"/>
    <w:rsid w:val="001504ED"/>
    <w:rsid w:val="00150C71"/>
    <w:rsid w:val="001513F9"/>
    <w:rsid w:val="001515BF"/>
    <w:rsid w:val="00151CE4"/>
    <w:rsid w:val="0015262B"/>
    <w:rsid w:val="00152942"/>
    <w:rsid w:val="00152AD9"/>
    <w:rsid w:val="00152DA6"/>
    <w:rsid w:val="00153387"/>
    <w:rsid w:val="00153777"/>
    <w:rsid w:val="001537C6"/>
    <w:rsid w:val="00154B1A"/>
    <w:rsid w:val="0015549C"/>
    <w:rsid w:val="0015590D"/>
    <w:rsid w:val="0015596A"/>
    <w:rsid w:val="00156B0C"/>
    <w:rsid w:val="00156D9D"/>
    <w:rsid w:val="00156F60"/>
    <w:rsid w:val="00156F64"/>
    <w:rsid w:val="0015720F"/>
    <w:rsid w:val="00157B1D"/>
    <w:rsid w:val="0016047A"/>
    <w:rsid w:val="00160B7F"/>
    <w:rsid w:val="00160E44"/>
    <w:rsid w:val="00160F61"/>
    <w:rsid w:val="00161596"/>
    <w:rsid w:val="001620E8"/>
    <w:rsid w:val="001622F8"/>
    <w:rsid w:val="0016283C"/>
    <w:rsid w:val="001634E7"/>
    <w:rsid w:val="001635D0"/>
    <w:rsid w:val="00164CEF"/>
    <w:rsid w:val="0016548F"/>
    <w:rsid w:val="0016577C"/>
    <w:rsid w:val="00167B39"/>
    <w:rsid w:val="00167C01"/>
    <w:rsid w:val="00170F99"/>
    <w:rsid w:val="0017106E"/>
    <w:rsid w:val="0017134D"/>
    <w:rsid w:val="00171375"/>
    <w:rsid w:val="0017186D"/>
    <w:rsid w:val="0017218E"/>
    <w:rsid w:val="001721FD"/>
    <w:rsid w:val="001725E0"/>
    <w:rsid w:val="00172756"/>
    <w:rsid w:val="0017276C"/>
    <w:rsid w:val="00172D84"/>
    <w:rsid w:val="00173CE6"/>
    <w:rsid w:val="0017448B"/>
    <w:rsid w:val="001764A9"/>
    <w:rsid w:val="001766A0"/>
    <w:rsid w:val="00176E02"/>
    <w:rsid w:val="00180A6B"/>
    <w:rsid w:val="0018104F"/>
    <w:rsid w:val="001820D0"/>
    <w:rsid w:val="00182276"/>
    <w:rsid w:val="001826D0"/>
    <w:rsid w:val="0018298B"/>
    <w:rsid w:val="001829B3"/>
    <w:rsid w:val="00182BCA"/>
    <w:rsid w:val="00182E44"/>
    <w:rsid w:val="00182F18"/>
    <w:rsid w:val="00183467"/>
    <w:rsid w:val="001840BC"/>
    <w:rsid w:val="001840C6"/>
    <w:rsid w:val="001853C0"/>
    <w:rsid w:val="00185DA2"/>
    <w:rsid w:val="001866F0"/>
    <w:rsid w:val="00186B51"/>
    <w:rsid w:val="00190634"/>
    <w:rsid w:val="00191541"/>
    <w:rsid w:val="00191858"/>
    <w:rsid w:val="00192680"/>
    <w:rsid w:val="001929EC"/>
    <w:rsid w:val="00192B87"/>
    <w:rsid w:val="00192BBE"/>
    <w:rsid w:val="00194518"/>
    <w:rsid w:val="00194548"/>
    <w:rsid w:val="001945C6"/>
    <w:rsid w:val="00194B40"/>
    <w:rsid w:val="00194B85"/>
    <w:rsid w:val="00194BE0"/>
    <w:rsid w:val="001959C2"/>
    <w:rsid w:val="00195D3C"/>
    <w:rsid w:val="00195FF7"/>
    <w:rsid w:val="001967DD"/>
    <w:rsid w:val="00196CDA"/>
    <w:rsid w:val="00196FEA"/>
    <w:rsid w:val="001970A4"/>
    <w:rsid w:val="0019738E"/>
    <w:rsid w:val="0019741B"/>
    <w:rsid w:val="0019781D"/>
    <w:rsid w:val="00197988"/>
    <w:rsid w:val="001A0533"/>
    <w:rsid w:val="001A0A0F"/>
    <w:rsid w:val="001A10CD"/>
    <w:rsid w:val="001A2EF1"/>
    <w:rsid w:val="001A495E"/>
    <w:rsid w:val="001A4AC8"/>
    <w:rsid w:val="001A5FB3"/>
    <w:rsid w:val="001A6DE5"/>
    <w:rsid w:val="001A7058"/>
    <w:rsid w:val="001A79D2"/>
    <w:rsid w:val="001A7A1D"/>
    <w:rsid w:val="001A7DDA"/>
    <w:rsid w:val="001A7E13"/>
    <w:rsid w:val="001B034D"/>
    <w:rsid w:val="001B0F0B"/>
    <w:rsid w:val="001B109C"/>
    <w:rsid w:val="001B1637"/>
    <w:rsid w:val="001B21EB"/>
    <w:rsid w:val="001B2DFA"/>
    <w:rsid w:val="001B4470"/>
    <w:rsid w:val="001B4C1F"/>
    <w:rsid w:val="001B5DA2"/>
    <w:rsid w:val="001B63F7"/>
    <w:rsid w:val="001B762F"/>
    <w:rsid w:val="001C0620"/>
    <w:rsid w:val="001C0D91"/>
    <w:rsid w:val="001C10E6"/>
    <w:rsid w:val="001C11E5"/>
    <w:rsid w:val="001C1523"/>
    <w:rsid w:val="001C195C"/>
    <w:rsid w:val="001C2030"/>
    <w:rsid w:val="001C21AC"/>
    <w:rsid w:val="001C2245"/>
    <w:rsid w:val="001C3751"/>
    <w:rsid w:val="001C560F"/>
    <w:rsid w:val="001C57D2"/>
    <w:rsid w:val="001C59C6"/>
    <w:rsid w:val="001C5CD7"/>
    <w:rsid w:val="001C5EAF"/>
    <w:rsid w:val="001C68C8"/>
    <w:rsid w:val="001C6F5E"/>
    <w:rsid w:val="001C718C"/>
    <w:rsid w:val="001C727B"/>
    <w:rsid w:val="001C73BD"/>
    <w:rsid w:val="001C7E82"/>
    <w:rsid w:val="001D010A"/>
    <w:rsid w:val="001D0905"/>
    <w:rsid w:val="001D1A0C"/>
    <w:rsid w:val="001D2FF5"/>
    <w:rsid w:val="001D3819"/>
    <w:rsid w:val="001D44CB"/>
    <w:rsid w:val="001D60DA"/>
    <w:rsid w:val="001D6B9F"/>
    <w:rsid w:val="001D71A0"/>
    <w:rsid w:val="001E229D"/>
    <w:rsid w:val="001E2BDC"/>
    <w:rsid w:val="001E3B8C"/>
    <w:rsid w:val="001E3BF1"/>
    <w:rsid w:val="001E40E5"/>
    <w:rsid w:val="001E4AED"/>
    <w:rsid w:val="001E4E65"/>
    <w:rsid w:val="001E76DB"/>
    <w:rsid w:val="001E7A16"/>
    <w:rsid w:val="001F05D7"/>
    <w:rsid w:val="001F0913"/>
    <w:rsid w:val="001F19CC"/>
    <w:rsid w:val="001F20DA"/>
    <w:rsid w:val="001F2362"/>
    <w:rsid w:val="001F24EA"/>
    <w:rsid w:val="001F2738"/>
    <w:rsid w:val="001F3203"/>
    <w:rsid w:val="001F34B0"/>
    <w:rsid w:val="001F3507"/>
    <w:rsid w:val="001F35C7"/>
    <w:rsid w:val="001F36D5"/>
    <w:rsid w:val="001F42E4"/>
    <w:rsid w:val="001F4638"/>
    <w:rsid w:val="001F4D5D"/>
    <w:rsid w:val="001F6061"/>
    <w:rsid w:val="001F6186"/>
    <w:rsid w:val="001F72FF"/>
    <w:rsid w:val="001F7311"/>
    <w:rsid w:val="001F78D7"/>
    <w:rsid w:val="002000B9"/>
    <w:rsid w:val="002004D1"/>
    <w:rsid w:val="00200B32"/>
    <w:rsid w:val="00200C75"/>
    <w:rsid w:val="00201332"/>
    <w:rsid w:val="00201D70"/>
    <w:rsid w:val="00201E3E"/>
    <w:rsid w:val="0020203C"/>
    <w:rsid w:val="00202FFA"/>
    <w:rsid w:val="002033A3"/>
    <w:rsid w:val="0020398A"/>
    <w:rsid w:val="0020399F"/>
    <w:rsid w:val="00203B3E"/>
    <w:rsid w:val="00203D5F"/>
    <w:rsid w:val="00203F39"/>
    <w:rsid w:val="00204442"/>
    <w:rsid w:val="002050B9"/>
    <w:rsid w:val="002065EA"/>
    <w:rsid w:val="00210E7C"/>
    <w:rsid w:val="00211863"/>
    <w:rsid w:val="0021202C"/>
    <w:rsid w:val="00212046"/>
    <w:rsid w:val="0021371F"/>
    <w:rsid w:val="00214CC2"/>
    <w:rsid w:val="00216223"/>
    <w:rsid w:val="00216617"/>
    <w:rsid w:val="002169CA"/>
    <w:rsid w:val="00216FD9"/>
    <w:rsid w:val="00216FF2"/>
    <w:rsid w:val="00217048"/>
    <w:rsid w:val="00217582"/>
    <w:rsid w:val="002177B8"/>
    <w:rsid w:val="0022053A"/>
    <w:rsid w:val="00220662"/>
    <w:rsid w:val="002206EE"/>
    <w:rsid w:val="00220B35"/>
    <w:rsid w:val="00220D67"/>
    <w:rsid w:val="00221D8F"/>
    <w:rsid w:val="0022292C"/>
    <w:rsid w:val="00223B19"/>
    <w:rsid w:val="00223F8E"/>
    <w:rsid w:val="00225196"/>
    <w:rsid w:val="00226C08"/>
    <w:rsid w:val="002272DB"/>
    <w:rsid w:val="0022D413"/>
    <w:rsid w:val="002300FD"/>
    <w:rsid w:val="0023015B"/>
    <w:rsid w:val="00230277"/>
    <w:rsid w:val="002303C3"/>
    <w:rsid w:val="00230658"/>
    <w:rsid w:val="002306DE"/>
    <w:rsid w:val="00230A9B"/>
    <w:rsid w:val="00230C5B"/>
    <w:rsid w:val="002313FB"/>
    <w:rsid w:val="00231B41"/>
    <w:rsid w:val="00232810"/>
    <w:rsid w:val="00232DC3"/>
    <w:rsid w:val="00232E1E"/>
    <w:rsid w:val="00232EC6"/>
    <w:rsid w:val="00234C2B"/>
    <w:rsid w:val="00234CAF"/>
    <w:rsid w:val="00234D47"/>
    <w:rsid w:val="00234DAA"/>
    <w:rsid w:val="00235752"/>
    <w:rsid w:val="002359EE"/>
    <w:rsid w:val="00235DBC"/>
    <w:rsid w:val="00236D0A"/>
    <w:rsid w:val="00236D9A"/>
    <w:rsid w:val="00236F64"/>
    <w:rsid w:val="002376B5"/>
    <w:rsid w:val="00241943"/>
    <w:rsid w:val="00242676"/>
    <w:rsid w:val="0024283B"/>
    <w:rsid w:val="00243F61"/>
    <w:rsid w:val="00244DBF"/>
    <w:rsid w:val="002450D9"/>
    <w:rsid w:val="002451F6"/>
    <w:rsid w:val="00245510"/>
    <w:rsid w:val="002457CE"/>
    <w:rsid w:val="00245C1A"/>
    <w:rsid w:val="00245C5F"/>
    <w:rsid w:val="0024679D"/>
    <w:rsid w:val="00246E4B"/>
    <w:rsid w:val="0024792B"/>
    <w:rsid w:val="00247DB1"/>
    <w:rsid w:val="00247E52"/>
    <w:rsid w:val="00250035"/>
    <w:rsid w:val="00250954"/>
    <w:rsid w:val="0025097F"/>
    <w:rsid w:val="00250E39"/>
    <w:rsid w:val="00251158"/>
    <w:rsid w:val="00251B9B"/>
    <w:rsid w:val="002527AF"/>
    <w:rsid w:val="002527FB"/>
    <w:rsid w:val="002535BC"/>
    <w:rsid w:val="00253848"/>
    <w:rsid w:val="00253F71"/>
    <w:rsid w:val="0025441D"/>
    <w:rsid w:val="00254485"/>
    <w:rsid w:val="00254B09"/>
    <w:rsid w:val="002554BA"/>
    <w:rsid w:val="00255FFE"/>
    <w:rsid w:val="0025614A"/>
    <w:rsid w:val="00256260"/>
    <w:rsid w:val="00256C16"/>
    <w:rsid w:val="0025706A"/>
    <w:rsid w:val="00257D4C"/>
    <w:rsid w:val="0026043E"/>
    <w:rsid w:val="00260AAA"/>
    <w:rsid w:val="00260FB6"/>
    <w:rsid w:val="00262640"/>
    <w:rsid w:val="0026369F"/>
    <w:rsid w:val="0026388A"/>
    <w:rsid w:val="00263CF7"/>
    <w:rsid w:val="00263E7E"/>
    <w:rsid w:val="0026422F"/>
    <w:rsid w:val="00264287"/>
    <w:rsid w:val="00265825"/>
    <w:rsid w:val="00265918"/>
    <w:rsid w:val="00265E36"/>
    <w:rsid w:val="002660C6"/>
    <w:rsid w:val="002665EA"/>
    <w:rsid w:val="0026727D"/>
    <w:rsid w:val="002674B0"/>
    <w:rsid w:val="0027018E"/>
    <w:rsid w:val="00270E8A"/>
    <w:rsid w:val="00270EB6"/>
    <w:rsid w:val="002717AE"/>
    <w:rsid w:val="002717FA"/>
    <w:rsid w:val="0027209C"/>
    <w:rsid w:val="002728FB"/>
    <w:rsid w:val="00272E40"/>
    <w:rsid w:val="002736E7"/>
    <w:rsid w:val="002738B2"/>
    <w:rsid w:val="00273A96"/>
    <w:rsid w:val="00273CEC"/>
    <w:rsid w:val="00274179"/>
    <w:rsid w:val="00274BEB"/>
    <w:rsid w:val="00274E5F"/>
    <w:rsid w:val="00276047"/>
    <w:rsid w:val="002761C1"/>
    <w:rsid w:val="00276303"/>
    <w:rsid w:val="002768B0"/>
    <w:rsid w:val="00276C31"/>
    <w:rsid w:val="00276F4F"/>
    <w:rsid w:val="00277A64"/>
    <w:rsid w:val="00280EF4"/>
    <w:rsid w:val="00281005"/>
    <w:rsid w:val="00281CF7"/>
    <w:rsid w:val="002823D3"/>
    <w:rsid w:val="00282758"/>
    <w:rsid w:val="00282BF1"/>
    <w:rsid w:val="00282E5F"/>
    <w:rsid w:val="002838F5"/>
    <w:rsid w:val="002840D7"/>
    <w:rsid w:val="0028566D"/>
    <w:rsid w:val="00286A8D"/>
    <w:rsid w:val="00286C47"/>
    <w:rsid w:val="00286C49"/>
    <w:rsid w:val="00286CE2"/>
    <w:rsid w:val="0028701D"/>
    <w:rsid w:val="00287216"/>
    <w:rsid w:val="0028757D"/>
    <w:rsid w:val="00287947"/>
    <w:rsid w:val="00290672"/>
    <w:rsid w:val="00291B20"/>
    <w:rsid w:val="002928C4"/>
    <w:rsid w:val="00292C76"/>
    <w:rsid w:val="00292FDA"/>
    <w:rsid w:val="002936EA"/>
    <w:rsid w:val="00293718"/>
    <w:rsid w:val="00293ADB"/>
    <w:rsid w:val="00295056"/>
    <w:rsid w:val="002950B0"/>
    <w:rsid w:val="00295617"/>
    <w:rsid w:val="0029618B"/>
    <w:rsid w:val="0029666F"/>
    <w:rsid w:val="00297255"/>
    <w:rsid w:val="002976C0"/>
    <w:rsid w:val="002A074D"/>
    <w:rsid w:val="002A0866"/>
    <w:rsid w:val="002A08BB"/>
    <w:rsid w:val="002A249B"/>
    <w:rsid w:val="002A2B00"/>
    <w:rsid w:val="002A2FF2"/>
    <w:rsid w:val="002A348A"/>
    <w:rsid w:val="002A383B"/>
    <w:rsid w:val="002A4258"/>
    <w:rsid w:val="002A42F2"/>
    <w:rsid w:val="002A4458"/>
    <w:rsid w:val="002A4E40"/>
    <w:rsid w:val="002A5DF6"/>
    <w:rsid w:val="002A652E"/>
    <w:rsid w:val="002A669E"/>
    <w:rsid w:val="002A75D2"/>
    <w:rsid w:val="002A7FA2"/>
    <w:rsid w:val="002B04B5"/>
    <w:rsid w:val="002B0D08"/>
    <w:rsid w:val="002B1077"/>
    <w:rsid w:val="002B1211"/>
    <w:rsid w:val="002B1613"/>
    <w:rsid w:val="002B1AB0"/>
    <w:rsid w:val="002B1C3C"/>
    <w:rsid w:val="002B24AB"/>
    <w:rsid w:val="002B3489"/>
    <w:rsid w:val="002B363E"/>
    <w:rsid w:val="002B37FC"/>
    <w:rsid w:val="002B386B"/>
    <w:rsid w:val="002B3994"/>
    <w:rsid w:val="002B39EC"/>
    <w:rsid w:val="002B3EC1"/>
    <w:rsid w:val="002B42C3"/>
    <w:rsid w:val="002B4A77"/>
    <w:rsid w:val="002B51C4"/>
    <w:rsid w:val="002B5E15"/>
    <w:rsid w:val="002B6615"/>
    <w:rsid w:val="002B721B"/>
    <w:rsid w:val="002C0065"/>
    <w:rsid w:val="002C007F"/>
    <w:rsid w:val="002C02EF"/>
    <w:rsid w:val="002C0546"/>
    <w:rsid w:val="002C0B3B"/>
    <w:rsid w:val="002C1053"/>
    <w:rsid w:val="002C139B"/>
    <w:rsid w:val="002C1447"/>
    <w:rsid w:val="002C2274"/>
    <w:rsid w:val="002C39E2"/>
    <w:rsid w:val="002C3A1B"/>
    <w:rsid w:val="002C3BBA"/>
    <w:rsid w:val="002C43D4"/>
    <w:rsid w:val="002C5D51"/>
    <w:rsid w:val="002C76D5"/>
    <w:rsid w:val="002C78E4"/>
    <w:rsid w:val="002C7D19"/>
    <w:rsid w:val="002CF299"/>
    <w:rsid w:val="002D04AD"/>
    <w:rsid w:val="002D05E1"/>
    <w:rsid w:val="002D0B80"/>
    <w:rsid w:val="002D17DD"/>
    <w:rsid w:val="002D2008"/>
    <w:rsid w:val="002D20F7"/>
    <w:rsid w:val="002D2B1D"/>
    <w:rsid w:val="002D30AE"/>
    <w:rsid w:val="002D3524"/>
    <w:rsid w:val="002D36C4"/>
    <w:rsid w:val="002D3C0B"/>
    <w:rsid w:val="002D3EEE"/>
    <w:rsid w:val="002D41C7"/>
    <w:rsid w:val="002D42B9"/>
    <w:rsid w:val="002D4BBA"/>
    <w:rsid w:val="002D520E"/>
    <w:rsid w:val="002D5499"/>
    <w:rsid w:val="002D589A"/>
    <w:rsid w:val="002D5FF9"/>
    <w:rsid w:val="002D6846"/>
    <w:rsid w:val="002D684C"/>
    <w:rsid w:val="002D6F88"/>
    <w:rsid w:val="002D7246"/>
    <w:rsid w:val="002D73AB"/>
    <w:rsid w:val="002D76DE"/>
    <w:rsid w:val="002E036C"/>
    <w:rsid w:val="002E06AF"/>
    <w:rsid w:val="002E0B7D"/>
    <w:rsid w:val="002E0C75"/>
    <w:rsid w:val="002E104F"/>
    <w:rsid w:val="002E1253"/>
    <w:rsid w:val="002E1C89"/>
    <w:rsid w:val="002E1D61"/>
    <w:rsid w:val="002E1E5E"/>
    <w:rsid w:val="002E23FD"/>
    <w:rsid w:val="002E2A75"/>
    <w:rsid w:val="002E38E2"/>
    <w:rsid w:val="002E40EC"/>
    <w:rsid w:val="002E491A"/>
    <w:rsid w:val="002E4A8B"/>
    <w:rsid w:val="002E50AC"/>
    <w:rsid w:val="002E5D55"/>
    <w:rsid w:val="002E5E26"/>
    <w:rsid w:val="002E6C98"/>
    <w:rsid w:val="002E6F77"/>
    <w:rsid w:val="002F033B"/>
    <w:rsid w:val="002F051F"/>
    <w:rsid w:val="002F0742"/>
    <w:rsid w:val="002F141F"/>
    <w:rsid w:val="002F173C"/>
    <w:rsid w:val="002F1B25"/>
    <w:rsid w:val="002F20FE"/>
    <w:rsid w:val="002F348C"/>
    <w:rsid w:val="002F4A13"/>
    <w:rsid w:val="002F4F1B"/>
    <w:rsid w:val="002F5DFC"/>
    <w:rsid w:val="002F6CF9"/>
    <w:rsid w:val="002F724E"/>
    <w:rsid w:val="002F7707"/>
    <w:rsid w:val="00300678"/>
    <w:rsid w:val="003019D8"/>
    <w:rsid w:val="00301AA2"/>
    <w:rsid w:val="0030208B"/>
    <w:rsid w:val="00302147"/>
    <w:rsid w:val="00302C60"/>
    <w:rsid w:val="00303292"/>
    <w:rsid w:val="003032A6"/>
    <w:rsid w:val="00303337"/>
    <w:rsid w:val="0030391B"/>
    <w:rsid w:val="0030392C"/>
    <w:rsid w:val="00304E04"/>
    <w:rsid w:val="00305802"/>
    <w:rsid w:val="00306A38"/>
    <w:rsid w:val="00306B97"/>
    <w:rsid w:val="00307035"/>
    <w:rsid w:val="0030789A"/>
    <w:rsid w:val="00307FB9"/>
    <w:rsid w:val="00310D03"/>
    <w:rsid w:val="00311505"/>
    <w:rsid w:val="00311CC1"/>
    <w:rsid w:val="00312411"/>
    <w:rsid w:val="00312492"/>
    <w:rsid w:val="003127BB"/>
    <w:rsid w:val="003128AB"/>
    <w:rsid w:val="00313ED5"/>
    <w:rsid w:val="00314679"/>
    <w:rsid w:val="00314807"/>
    <w:rsid w:val="00316239"/>
    <w:rsid w:val="003162C9"/>
    <w:rsid w:val="00316979"/>
    <w:rsid w:val="00317302"/>
    <w:rsid w:val="00317A35"/>
    <w:rsid w:val="00317BF3"/>
    <w:rsid w:val="00317F0A"/>
    <w:rsid w:val="00317F2F"/>
    <w:rsid w:val="00321F28"/>
    <w:rsid w:val="00322CC0"/>
    <w:rsid w:val="00323EA9"/>
    <w:rsid w:val="00323EF7"/>
    <w:rsid w:val="003243BC"/>
    <w:rsid w:val="00324B0E"/>
    <w:rsid w:val="00324C35"/>
    <w:rsid w:val="00326733"/>
    <w:rsid w:val="003267A0"/>
    <w:rsid w:val="00326A69"/>
    <w:rsid w:val="00326B37"/>
    <w:rsid w:val="00326D77"/>
    <w:rsid w:val="00327061"/>
    <w:rsid w:val="00327D10"/>
    <w:rsid w:val="00330AC0"/>
    <w:rsid w:val="003315C2"/>
    <w:rsid w:val="00332067"/>
    <w:rsid w:val="003328AD"/>
    <w:rsid w:val="00333380"/>
    <w:rsid w:val="00333790"/>
    <w:rsid w:val="0033417F"/>
    <w:rsid w:val="003346FE"/>
    <w:rsid w:val="00334F71"/>
    <w:rsid w:val="00335C55"/>
    <w:rsid w:val="00335FA8"/>
    <w:rsid w:val="0033628F"/>
    <w:rsid w:val="00336C9D"/>
    <w:rsid w:val="00337089"/>
    <w:rsid w:val="0034062D"/>
    <w:rsid w:val="0034266E"/>
    <w:rsid w:val="003436E7"/>
    <w:rsid w:val="00343B4C"/>
    <w:rsid w:val="00343F2D"/>
    <w:rsid w:val="00344433"/>
    <w:rsid w:val="00344DF3"/>
    <w:rsid w:val="003500B4"/>
    <w:rsid w:val="0035078C"/>
    <w:rsid w:val="00350BE6"/>
    <w:rsid w:val="0035157A"/>
    <w:rsid w:val="00352472"/>
    <w:rsid w:val="003549EA"/>
    <w:rsid w:val="00355715"/>
    <w:rsid w:val="0035586C"/>
    <w:rsid w:val="00355959"/>
    <w:rsid w:val="003569AE"/>
    <w:rsid w:val="00356A9E"/>
    <w:rsid w:val="00356BF7"/>
    <w:rsid w:val="00357F3B"/>
    <w:rsid w:val="003600FE"/>
    <w:rsid w:val="0036022D"/>
    <w:rsid w:val="00361554"/>
    <w:rsid w:val="003618E4"/>
    <w:rsid w:val="00361B31"/>
    <w:rsid w:val="00361B7B"/>
    <w:rsid w:val="00361BE7"/>
    <w:rsid w:val="00361C25"/>
    <w:rsid w:val="00361E30"/>
    <w:rsid w:val="00362A83"/>
    <w:rsid w:val="00363AC5"/>
    <w:rsid w:val="003641AA"/>
    <w:rsid w:val="00364632"/>
    <w:rsid w:val="00364E7F"/>
    <w:rsid w:val="00366990"/>
    <w:rsid w:val="00367EC9"/>
    <w:rsid w:val="00370698"/>
    <w:rsid w:val="00371068"/>
    <w:rsid w:val="00371718"/>
    <w:rsid w:val="0037276D"/>
    <w:rsid w:val="00373402"/>
    <w:rsid w:val="00374A5D"/>
    <w:rsid w:val="00374BF7"/>
    <w:rsid w:val="00374CA6"/>
    <w:rsid w:val="00375197"/>
    <w:rsid w:val="003757F2"/>
    <w:rsid w:val="00375C59"/>
    <w:rsid w:val="0037619E"/>
    <w:rsid w:val="00376762"/>
    <w:rsid w:val="00376AD3"/>
    <w:rsid w:val="00376DB1"/>
    <w:rsid w:val="003771EE"/>
    <w:rsid w:val="0037724F"/>
    <w:rsid w:val="003778A4"/>
    <w:rsid w:val="00380F50"/>
    <w:rsid w:val="00382425"/>
    <w:rsid w:val="003825C5"/>
    <w:rsid w:val="00382659"/>
    <w:rsid w:val="00382F4B"/>
    <w:rsid w:val="003836A8"/>
    <w:rsid w:val="00383767"/>
    <w:rsid w:val="00384499"/>
    <w:rsid w:val="00384672"/>
    <w:rsid w:val="00385C50"/>
    <w:rsid w:val="003862E4"/>
    <w:rsid w:val="00386704"/>
    <w:rsid w:val="00386806"/>
    <w:rsid w:val="00387454"/>
    <w:rsid w:val="00387E6D"/>
    <w:rsid w:val="00391423"/>
    <w:rsid w:val="00391990"/>
    <w:rsid w:val="00392647"/>
    <w:rsid w:val="00392C1B"/>
    <w:rsid w:val="0039371A"/>
    <w:rsid w:val="003949C5"/>
    <w:rsid w:val="003951F7"/>
    <w:rsid w:val="00395480"/>
    <w:rsid w:val="00395A3D"/>
    <w:rsid w:val="003964A8"/>
    <w:rsid w:val="00396CDC"/>
    <w:rsid w:val="00397CAE"/>
    <w:rsid w:val="003A0184"/>
    <w:rsid w:val="003A01E3"/>
    <w:rsid w:val="003A156A"/>
    <w:rsid w:val="003A15EC"/>
    <w:rsid w:val="003A2293"/>
    <w:rsid w:val="003A4691"/>
    <w:rsid w:val="003A4BBB"/>
    <w:rsid w:val="003A58A6"/>
    <w:rsid w:val="003A5FFF"/>
    <w:rsid w:val="003A61AA"/>
    <w:rsid w:val="003A6561"/>
    <w:rsid w:val="003A6923"/>
    <w:rsid w:val="003A70C9"/>
    <w:rsid w:val="003A7281"/>
    <w:rsid w:val="003A7E17"/>
    <w:rsid w:val="003B0221"/>
    <w:rsid w:val="003B13AA"/>
    <w:rsid w:val="003B1B9B"/>
    <w:rsid w:val="003B25C7"/>
    <w:rsid w:val="003B34C6"/>
    <w:rsid w:val="003B3511"/>
    <w:rsid w:val="003B40DB"/>
    <w:rsid w:val="003B4680"/>
    <w:rsid w:val="003B48F9"/>
    <w:rsid w:val="003B5BBC"/>
    <w:rsid w:val="003B6433"/>
    <w:rsid w:val="003B692A"/>
    <w:rsid w:val="003B69D2"/>
    <w:rsid w:val="003B7014"/>
    <w:rsid w:val="003B7A0D"/>
    <w:rsid w:val="003C0179"/>
    <w:rsid w:val="003C0338"/>
    <w:rsid w:val="003C22CB"/>
    <w:rsid w:val="003C3399"/>
    <w:rsid w:val="003C3681"/>
    <w:rsid w:val="003C3A8D"/>
    <w:rsid w:val="003C45C2"/>
    <w:rsid w:val="003C45F5"/>
    <w:rsid w:val="003C4614"/>
    <w:rsid w:val="003C48AD"/>
    <w:rsid w:val="003C4D58"/>
    <w:rsid w:val="003C4E64"/>
    <w:rsid w:val="003C5F84"/>
    <w:rsid w:val="003C60C6"/>
    <w:rsid w:val="003C6246"/>
    <w:rsid w:val="003C632D"/>
    <w:rsid w:val="003C64F3"/>
    <w:rsid w:val="003C6504"/>
    <w:rsid w:val="003C71BB"/>
    <w:rsid w:val="003C775A"/>
    <w:rsid w:val="003C7F5C"/>
    <w:rsid w:val="003D18B9"/>
    <w:rsid w:val="003D1DD1"/>
    <w:rsid w:val="003D2E3C"/>
    <w:rsid w:val="003D30DF"/>
    <w:rsid w:val="003D38E5"/>
    <w:rsid w:val="003D64F9"/>
    <w:rsid w:val="003D6FC4"/>
    <w:rsid w:val="003D7304"/>
    <w:rsid w:val="003D7634"/>
    <w:rsid w:val="003E04AF"/>
    <w:rsid w:val="003E057F"/>
    <w:rsid w:val="003E060F"/>
    <w:rsid w:val="003E1756"/>
    <w:rsid w:val="003E20E1"/>
    <w:rsid w:val="003E231B"/>
    <w:rsid w:val="003E2A81"/>
    <w:rsid w:val="003E2E7E"/>
    <w:rsid w:val="003E3014"/>
    <w:rsid w:val="003E3087"/>
    <w:rsid w:val="003E38AD"/>
    <w:rsid w:val="003E3969"/>
    <w:rsid w:val="003E3B99"/>
    <w:rsid w:val="003E3DB5"/>
    <w:rsid w:val="003E4371"/>
    <w:rsid w:val="003E5695"/>
    <w:rsid w:val="003E67FD"/>
    <w:rsid w:val="003E6B7E"/>
    <w:rsid w:val="003E76E9"/>
    <w:rsid w:val="003E7B3C"/>
    <w:rsid w:val="003EDF79"/>
    <w:rsid w:val="003F0331"/>
    <w:rsid w:val="003F0390"/>
    <w:rsid w:val="003F1782"/>
    <w:rsid w:val="003F21E5"/>
    <w:rsid w:val="003F2262"/>
    <w:rsid w:val="003F2618"/>
    <w:rsid w:val="003F418A"/>
    <w:rsid w:val="003F48B4"/>
    <w:rsid w:val="003F4AAB"/>
    <w:rsid w:val="003F4C08"/>
    <w:rsid w:val="003F5170"/>
    <w:rsid w:val="003F5565"/>
    <w:rsid w:val="003F6180"/>
    <w:rsid w:val="003F64D1"/>
    <w:rsid w:val="003F64F9"/>
    <w:rsid w:val="003F67F9"/>
    <w:rsid w:val="003F6A80"/>
    <w:rsid w:val="003F6A9A"/>
    <w:rsid w:val="003F6C02"/>
    <w:rsid w:val="003F6C43"/>
    <w:rsid w:val="003F6D9E"/>
    <w:rsid w:val="003F7827"/>
    <w:rsid w:val="003F7F06"/>
    <w:rsid w:val="0040012E"/>
    <w:rsid w:val="0040155D"/>
    <w:rsid w:val="00401649"/>
    <w:rsid w:val="00401BA0"/>
    <w:rsid w:val="00401DB2"/>
    <w:rsid w:val="00403269"/>
    <w:rsid w:val="004040DF"/>
    <w:rsid w:val="004042BC"/>
    <w:rsid w:val="00404FAA"/>
    <w:rsid w:val="00405D96"/>
    <w:rsid w:val="0040601B"/>
    <w:rsid w:val="004063FC"/>
    <w:rsid w:val="00406B17"/>
    <w:rsid w:val="00406D79"/>
    <w:rsid w:val="0041049A"/>
    <w:rsid w:val="00410D47"/>
    <w:rsid w:val="00410FF0"/>
    <w:rsid w:val="00411496"/>
    <w:rsid w:val="00411569"/>
    <w:rsid w:val="00412636"/>
    <w:rsid w:val="00412DCF"/>
    <w:rsid w:val="00413213"/>
    <w:rsid w:val="00413D28"/>
    <w:rsid w:val="00414993"/>
    <w:rsid w:val="00414FB0"/>
    <w:rsid w:val="00415268"/>
    <w:rsid w:val="004153A7"/>
    <w:rsid w:val="00415760"/>
    <w:rsid w:val="00415F47"/>
    <w:rsid w:val="004166E1"/>
    <w:rsid w:val="004167EF"/>
    <w:rsid w:val="0041713E"/>
    <w:rsid w:val="0041779A"/>
    <w:rsid w:val="00417916"/>
    <w:rsid w:val="00420337"/>
    <w:rsid w:val="00420702"/>
    <w:rsid w:val="00420806"/>
    <w:rsid w:val="00420B25"/>
    <w:rsid w:val="00421D3F"/>
    <w:rsid w:val="00422637"/>
    <w:rsid w:val="00422B19"/>
    <w:rsid w:val="004231D2"/>
    <w:rsid w:val="00423785"/>
    <w:rsid w:val="00424A81"/>
    <w:rsid w:val="00424F61"/>
    <w:rsid w:val="00425BAD"/>
    <w:rsid w:val="00425C10"/>
    <w:rsid w:val="00425F42"/>
    <w:rsid w:val="00425F8E"/>
    <w:rsid w:val="00426773"/>
    <w:rsid w:val="00426BE3"/>
    <w:rsid w:val="00426F57"/>
    <w:rsid w:val="00427DDB"/>
    <w:rsid w:val="00430839"/>
    <w:rsid w:val="004309F5"/>
    <w:rsid w:val="00430A3A"/>
    <w:rsid w:val="00430C61"/>
    <w:rsid w:val="00432988"/>
    <w:rsid w:val="00432EBF"/>
    <w:rsid w:val="0043333C"/>
    <w:rsid w:val="00434066"/>
    <w:rsid w:val="00434067"/>
    <w:rsid w:val="0043407E"/>
    <w:rsid w:val="00435F58"/>
    <w:rsid w:val="00436379"/>
    <w:rsid w:val="00436696"/>
    <w:rsid w:val="00436BF7"/>
    <w:rsid w:val="0043793D"/>
    <w:rsid w:val="0044106F"/>
    <w:rsid w:val="00441222"/>
    <w:rsid w:val="004416FB"/>
    <w:rsid w:val="00442E51"/>
    <w:rsid w:val="00443141"/>
    <w:rsid w:val="004436C2"/>
    <w:rsid w:val="00443EDA"/>
    <w:rsid w:val="00443F67"/>
    <w:rsid w:val="00443FAA"/>
    <w:rsid w:val="0044412C"/>
    <w:rsid w:val="00444338"/>
    <w:rsid w:val="00445DEC"/>
    <w:rsid w:val="004465F8"/>
    <w:rsid w:val="004467C1"/>
    <w:rsid w:val="00446AF1"/>
    <w:rsid w:val="0044745F"/>
    <w:rsid w:val="00447498"/>
    <w:rsid w:val="004475A5"/>
    <w:rsid w:val="00450A80"/>
    <w:rsid w:val="00451117"/>
    <w:rsid w:val="00451268"/>
    <w:rsid w:val="004524A3"/>
    <w:rsid w:val="00452883"/>
    <w:rsid w:val="00452D26"/>
    <w:rsid w:val="00454273"/>
    <w:rsid w:val="00454E6A"/>
    <w:rsid w:val="00455E42"/>
    <w:rsid w:val="00456D9F"/>
    <w:rsid w:val="00457121"/>
    <w:rsid w:val="00457CC9"/>
    <w:rsid w:val="00460456"/>
    <w:rsid w:val="004604BC"/>
    <w:rsid w:val="00460DAD"/>
    <w:rsid w:val="0046139A"/>
    <w:rsid w:val="00462848"/>
    <w:rsid w:val="004628E4"/>
    <w:rsid w:val="00463122"/>
    <w:rsid w:val="00463389"/>
    <w:rsid w:val="0046367F"/>
    <w:rsid w:val="0046392F"/>
    <w:rsid w:val="004639A3"/>
    <w:rsid w:val="00463CB4"/>
    <w:rsid w:val="00465104"/>
    <w:rsid w:val="004657D1"/>
    <w:rsid w:val="00465E26"/>
    <w:rsid w:val="0046615C"/>
    <w:rsid w:val="00466FA6"/>
    <w:rsid w:val="004675C7"/>
    <w:rsid w:val="00467BD4"/>
    <w:rsid w:val="004701C4"/>
    <w:rsid w:val="004712C5"/>
    <w:rsid w:val="00471735"/>
    <w:rsid w:val="0047213E"/>
    <w:rsid w:val="00472484"/>
    <w:rsid w:val="00472818"/>
    <w:rsid w:val="00472B1A"/>
    <w:rsid w:val="0047341B"/>
    <w:rsid w:val="00475223"/>
    <w:rsid w:val="004760C3"/>
    <w:rsid w:val="004763A1"/>
    <w:rsid w:val="004767BE"/>
    <w:rsid w:val="00477192"/>
    <w:rsid w:val="00477673"/>
    <w:rsid w:val="00477C49"/>
    <w:rsid w:val="00477F2B"/>
    <w:rsid w:val="00480CF8"/>
    <w:rsid w:val="00481132"/>
    <w:rsid w:val="004821CC"/>
    <w:rsid w:val="004822DB"/>
    <w:rsid w:val="00482523"/>
    <w:rsid w:val="00482717"/>
    <w:rsid w:val="0048279F"/>
    <w:rsid w:val="0048328A"/>
    <w:rsid w:val="00483D6C"/>
    <w:rsid w:val="00484FA2"/>
    <w:rsid w:val="004857E7"/>
    <w:rsid w:val="00486F82"/>
    <w:rsid w:val="00487EBE"/>
    <w:rsid w:val="004901A9"/>
    <w:rsid w:val="00490599"/>
    <w:rsid w:val="00491B71"/>
    <w:rsid w:val="0049333E"/>
    <w:rsid w:val="004935F1"/>
    <w:rsid w:val="00493C8A"/>
    <w:rsid w:val="00493E45"/>
    <w:rsid w:val="004941AB"/>
    <w:rsid w:val="00494B85"/>
    <w:rsid w:val="00494D15"/>
    <w:rsid w:val="00495690"/>
    <w:rsid w:val="004971BB"/>
    <w:rsid w:val="00497D88"/>
    <w:rsid w:val="00497F50"/>
    <w:rsid w:val="004A0150"/>
    <w:rsid w:val="004A06CD"/>
    <w:rsid w:val="004A0DCE"/>
    <w:rsid w:val="004A2A5C"/>
    <w:rsid w:val="004A3059"/>
    <w:rsid w:val="004A3A7F"/>
    <w:rsid w:val="004A3C32"/>
    <w:rsid w:val="004A41A8"/>
    <w:rsid w:val="004A4852"/>
    <w:rsid w:val="004A4B6F"/>
    <w:rsid w:val="004A4CF9"/>
    <w:rsid w:val="004A5001"/>
    <w:rsid w:val="004A595E"/>
    <w:rsid w:val="004A6468"/>
    <w:rsid w:val="004A66B5"/>
    <w:rsid w:val="004A69E9"/>
    <w:rsid w:val="004A6A43"/>
    <w:rsid w:val="004A6F38"/>
    <w:rsid w:val="004A71B3"/>
    <w:rsid w:val="004A7259"/>
    <w:rsid w:val="004B092E"/>
    <w:rsid w:val="004B1268"/>
    <w:rsid w:val="004B1664"/>
    <w:rsid w:val="004B1986"/>
    <w:rsid w:val="004B1FAC"/>
    <w:rsid w:val="004B2A08"/>
    <w:rsid w:val="004B2A11"/>
    <w:rsid w:val="004B2B79"/>
    <w:rsid w:val="004B2D9D"/>
    <w:rsid w:val="004B402E"/>
    <w:rsid w:val="004B4BE3"/>
    <w:rsid w:val="004B5314"/>
    <w:rsid w:val="004B57A3"/>
    <w:rsid w:val="004B6047"/>
    <w:rsid w:val="004B6669"/>
    <w:rsid w:val="004B69E6"/>
    <w:rsid w:val="004B7856"/>
    <w:rsid w:val="004C0302"/>
    <w:rsid w:val="004C0383"/>
    <w:rsid w:val="004C0E4A"/>
    <w:rsid w:val="004C0F23"/>
    <w:rsid w:val="004C17CE"/>
    <w:rsid w:val="004C19BF"/>
    <w:rsid w:val="004C1E33"/>
    <w:rsid w:val="004C20A7"/>
    <w:rsid w:val="004C45B5"/>
    <w:rsid w:val="004C47AD"/>
    <w:rsid w:val="004C5BC3"/>
    <w:rsid w:val="004C6158"/>
    <w:rsid w:val="004C6264"/>
    <w:rsid w:val="004D19B3"/>
    <w:rsid w:val="004D2965"/>
    <w:rsid w:val="004D2D9D"/>
    <w:rsid w:val="004D34BC"/>
    <w:rsid w:val="004D4458"/>
    <w:rsid w:val="004D5738"/>
    <w:rsid w:val="004D595F"/>
    <w:rsid w:val="004D5E69"/>
    <w:rsid w:val="004D6300"/>
    <w:rsid w:val="004D746C"/>
    <w:rsid w:val="004E0323"/>
    <w:rsid w:val="004E0784"/>
    <w:rsid w:val="004E131A"/>
    <w:rsid w:val="004E1BEC"/>
    <w:rsid w:val="004E1DFE"/>
    <w:rsid w:val="004E1E76"/>
    <w:rsid w:val="004E28ED"/>
    <w:rsid w:val="004E3400"/>
    <w:rsid w:val="004E3F16"/>
    <w:rsid w:val="004E412D"/>
    <w:rsid w:val="004E456E"/>
    <w:rsid w:val="004E4E82"/>
    <w:rsid w:val="004E5031"/>
    <w:rsid w:val="004E52F4"/>
    <w:rsid w:val="004E546C"/>
    <w:rsid w:val="004E5ADA"/>
    <w:rsid w:val="004E6508"/>
    <w:rsid w:val="004E6C1C"/>
    <w:rsid w:val="004E7C53"/>
    <w:rsid w:val="004EE01B"/>
    <w:rsid w:val="004F0964"/>
    <w:rsid w:val="004F2739"/>
    <w:rsid w:val="004F2AD6"/>
    <w:rsid w:val="004F38B9"/>
    <w:rsid w:val="004F3A08"/>
    <w:rsid w:val="004F3EB9"/>
    <w:rsid w:val="004F45F2"/>
    <w:rsid w:val="004F4F41"/>
    <w:rsid w:val="004F580C"/>
    <w:rsid w:val="004F5867"/>
    <w:rsid w:val="004F5C37"/>
    <w:rsid w:val="004F6363"/>
    <w:rsid w:val="004F65E5"/>
    <w:rsid w:val="004F6667"/>
    <w:rsid w:val="004F6D38"/>
    <w:rsid w:val="004F7168"/>
    <w:rsid w:val="004F7633"/>
    <w:rsid w:val="004F768B"/>
    <w:rsid w:val="004F7D67"/>
    <w:rsid w:val="00500060"/>
    <w:rsid w:val="00500F5A"/>
    <w:rsid w:val="00501B95"/>
    <w:rsid w:val="00501E3D"/>
    <w:rsid w:val="00501F7B"/>
    <w:rsid w:val="005037BC"/>
    <w:rsid w:val="0050402C"/>
    <w:rsid w:val="0050431A"/>
    <w:rsid w:val="00505653"/>
    <w:rsid w:val="005059E9"/>
    <w:rsid w:val="005070D3"/>
    <w:rsid w:val="00507A69"/>
    <w:rsid w:val="00510632"/>
    <w:rsid w:val="00510750"/>
    <w:rsid w:val="00510D90"/>
    <w:rsid w:val="00510E1A"/>
    <w:rsid w:val="00510F7B"/>
    <w:rsid w:val="00511404"/>
    <w:rsid w:val="0051229E"/>
    <w:rsid w:val="00512D3F"/>
    <w:rsid w:val="005137AA"/>
    <w:rsid w:val="00513ACB"/>
    <w:rsid w:val="0051429C"/>
    <w:rsid w:val="00514596"/>
    <w:rsid w:val="00515140"/>
    <w:rsid w:val="005161F2"/>
    <w:rsid w:val="005166B5"/>
    <w:rsid w:val="00516724"/>
    <w:rsid w:val="00516BB8"/>
    <w:rsid w:val="00516D8E"/>
    <w:rsid w:val="00520924"/>
    <w:rsid w:val="00521046"/>
    <w:rsid w:val="00521AC7"/>
    <w:rsid w:val="005226A5"/>
    <w:rsid w:val="00522C0D"/>
    <w:rsid w:val="00522F50"/>
    <w:rsid w:val="005230D7"/>
    <w:rsid w:val="00523562"/>
    <w:rsid w:val="005247A4"/>
    <w:rsid w:val="00524812"/>
    <w:rsid w:val="00524F28"/>
    <w:rsid w:val="00525DD8"/>
    <w:rsid w:val="00525F26"/>
    <w:rsid w:val="0052698A"/>
    <w:rsid w:val="0052788F"/>
    <w:rsid w:val="00527D37"/>
    <w:rsid w:val="00530E9B"/>
    <w:rsid w:val="00531667"/>
    <w:rsid w:val="00531A6F"/>
    <w:rsid w:val="00531B18"/>
    <w:rsid w:val="00531E08"/>
    <w:rsid w:val="00533315"/>
    <w:rsid w:val="0053358C"/>
    <w:rsid w:val="005335F3"/>
    <w:rsid w:val="005335FE"/>
    <w:rsid w:val="00533925"/>
    <w:rsid w:val="0053401D"/>
    <w:rsid w:val="005347B6"/>
    <w:rsid w:val="00534D44"/>
    <w:rsid w:val="005355F1"/>
    <w:rsid w:val="005359A5"/>
    <w:rsid w:val="00535EA5"/>
    <w:rsid w:val="005364C1"/>
    <w:rsid w:val="005369CA"/>
    <w:rsid w:val="005376F4"/>
    <w:rsid w:val="005406F8"/>
    <w:rsid w:val="00540AEF"/>
    <w:rsid w:val="00540F32"/>
    <w:rsid w:val="00541921"/>
    <w:rsid w:val="00541CA4"/>
    <w:rsid w:val="00543539"/>
    <w:rsid w:val="005439E8"/>
    <w:rsid w:val="00543FFD"/>
    <w:rsid w:val="00544F3A"/>
    <w:rsid w:val="00545DEA"/>
    <w:rsid w:val="00546404"/>
    <w:rsid w:val="0054722F"/>
    <w:rsid w:val="00547C49"/>
    <w:rsid w:val="00547FB7"/>
    <w:rsid w:val="005502C8"/>
    <w:rsid w:val="00550353"/>
    <w:rsid w:val="00550890"/>
    <w:rsid w:val="00550BDF"/>
    <w:rsid w:val="00552747"/>
    <w:rsid w:val="00552783"/>
    <w:rsid w:val="00553A72"/>
    <w:rsid w:val="00555302"/>
    <w:rsid w:val="00555D5B"/>
    <w:rsid w:val="00556422"/>
    <w:rsid w:val="00556511"/>
    <w:rsid w:val="00556B4A"/>
    <w:rsid w:val="00557BDE"/>
    <w:rsid w:val="00557EE9"/>
    <w:rsid w:val="00560151"/>
    <w:rsid w:val="005608BE"/>
    <w:rsid w:val="00560B28"/>
    <w:rsid w:val="00560C54"/>
    <w:rsid w:val="00564777"/>
    <w:rsid w:val="00564B2D"/>
    <w:rsid w:val="00564DCD"/>
    <w:rsid w:val="00565F94"/>
    <w:rsid w:val="00566360"/>
    <w:rsid w:val="00566671"/>
    <w:rsid w:val="00566A04"/>
    <w:rsid w:val="00567706"/>
    <w:rsid w:val="005705E7"/>
    <w:rsid w:val="005721B6"/>
    <w:rsid w:val="00572363"/>
    <w:rsid w:val="00573810"/>
    <w:rsid w:val="00573C4A"/>
    <w:rsid w:val="0057414D"/>
    <w:rsid w:val="0057481A"/>
    <w:rsid w:val="00574A8B"/>
    <w:rsid w:val="00574B98"/>
    <w:rsid w:val="00574BAF"/>
    <w:rsid w:val="0057512C"/>
    <w:rsid w:val="005751DA"/>
    <w:rsid w:val="005752F3"/>
    <w:rsid w:val="005759ED"/>
    <w:rsid w:val="00575E49"/>
    <w:rsid w:val="00575E61"/>
    <w:rsid w:val="00576297"/>
    <w:rsid w:val="005768FF"/>
    <w:rsid w:val="00576CA9"/>
    <w:rsid w:val="00576CBC"/>
    <w:rsid w:val="00576EF2"/>
    <w:rsid w:val="00576FC8"/>
    <w:rsid w:val="00577679"/>
    <w:rsid w:val="005778B7"/>
    <w:rsid w:val="0057791F"/>
    <w:rsid w:val="00577CCA"/>
    <w:rsid w:val="0058075A"/>
    <w:rsid w:val="00581101"/>
    <w:rsid w:val="005813AA"/>
    <w:rsid w:val="00581504"/>
    <w:rsid w:val="00581D3B"/>
    <w:rsid w:val="005826DE"/>
    <w:rsid w:val="00582987"/>
    <w:rsid w:val="00583B0B"/>
    <w:rsid w:val="00583EAE"/>
    <w:rsid w:val="005842AA"/>
    <w:rsid w:val="0058661B"/>
    <w:rsid w:val="005909A6"/>
    <w:rsid w:val="00590CD6"/>
    <w:rsid w:val="00591160"/>
    <w:rsid w:val="00591CB8"/>
    <w:rsid w:val="00591F57"/>
    <w:rsid w:val="005925CD"/>
    <w:rsid w:val="00592925"/>
    <w:rsid w:val="00592E63"/>
    <w:rsid w:val="00593747"/>
    <w:rsid w:val="005939F0"/>
    <w:rsid w:val="00593EB0"/>
    <w:rsid w:val="00595138"/>
    <w:rsid w:val="00595895"/>
    <w:rsid w:val="005959E3"/>
    <w:rsid w:val="00595A38"/>
    <w:rsid w:val="005967F8"/>
    <w:rsid w:val="00596F4F"/>
    <w:rsid w:val="00597327"/>
    <w:rsid w:val="00597A0F"/>
    <w:rsid w:val="00597ED7"/>
    <w:rsid w:val="005A0C25"/>
    <w:rsid w:val="005A0F31"/>
    <w:rsid w:val="005A0F59"/>
    <w:rsid w:val="005A0F80"/>
    <w:rsid w:val="005A1B72"/>
    <w:rsid w:val="005A1D24"/>
    <w:rsid w:val="005A1F35"/>
    <w:rsid w:val="005A231D"/>
    <w:rsid w:val="005A27A8"/>
    <w:rsid w:val="005A302B"/>
    <w:rsid w:val="005A31C5"/>
    <w:rsid w:val="005A3372"/>
    <w:rsid w:val="005A3B84"/>
    <w:rsid w:val="005A3C68"/>
    <w:rsid w:val="005A61B0"/>
    <w:rsid w:val="005A68B2"/>
    <w:rsid w:val="005A691E"/>
    <w:rsid w:val="005A75C9"/>
    <w:rsid w:val="005A7CB3"/>
    <w:rsid w:val="005B11C7"/>
    <w:rsid w:val="005B187D"/>
    <w:rsid w:val="005B1D0F"/>
    <w:rsid w:val="005B1D65"/>
    <w:rsid w:val="005B20B5"/>
    <w:rsid w:val="005B2FC7"/>
    <w:rsid w:val="005B32D0"/>
    <w:rsid w:val="005B3D2C"/>
    <w:rsid w:val="005B47BE"/>
    <w:rsid w:val="005B4A28"/>
    <w:rsid w:val="005B5298"/>
    <w:rsid w:val="005B5762"/>
    <w:rsid w:val="005B5BFC"/>
    <w:rsid w:val="005B5DB4"/>
    <w:rsid w:val="005B6437"/>
    <w:rsid w:val="005B6D67"/>
    <w:rsid w:val="005B7208"/>
    <w:rsid w:val="005B75CF"/>
    <w:rsid w:val="005B774C"/>
    <w:rsid w:val="005C05F6"/>
    <w:rsid w:val="005C0702"/>
    <w:rsid w:val="005C0A6D"/>
    <w:rsid w:val="005C17DA"/>
    <w:rsid w:val="005C2884"/>
    <w:rsid w:val="005C2EAF"/>
    <w:rsid w:val="005C2F55"/>
    <w:rsid w:val="005C3247"/>
    <w:rsid w:val="005C3330"/>
    <w:rsid w:val="005C3665"/>
    <w:rsid w:val="005C4FDE"/>
    <w:rsid w:val="005C53D1"/>
    <w:rsid w:val="005C5924"/>
    <w:rsid w:val="005C61C4"/>
    <w:rsid w:val="005C7058"/>
    <w:rsid w:val="005C7652"/>
    <w:rsid w:val="005C7C58"/>
    <w:rsid w:val="005C7F77"/>
    <w:rsid w:val="005D1463"/>
    <w:rsid w:val="005D21EA"/>
    <w:rsid w:val="005D2284"/>
    <w:rsid w:val="005D25A6"/>
    <w:rsid w:val="005D2A30"/>
    <w:rsid w:val="005D2E4D"/>
    <w:rsid w:val="005D35FC"/>
    <w:rsid w:val="005D3B4D"/>
    <w:rsid w:val="005D3CF7"/>
    <w:rsid w:val="005D4C35"/>
    <w:rsid w:val="005E0020"/>
    <w:rsid w:val="005E09E3"/>
    <w:rsid w:val="005E0B2E"/>
    <w:rsid w:val="005E2172"/>
    <w:rsid w:val="005E2682"/>
    <w:rsid w:val="005E382E"/>
    <w:rsid w:val="005E38D4"/>
    <w:rsid w:val="005E43B5"/>
    <w:rsid w:val="005E5644"/>
    <w:rsid w:val="005E5D27"/>
    <w:rsid w:val="005E6002"/>
    <w:rsid w:val="005E632A"/>
    <w:rsid w:val="005E69D3"/>
    <w:rsid w:val="005E6FB5"/>
    <w:rsid w:val="005E7484"/>
    <w:rsid w:val="005E7DF1"/>
    <w:rsid w:val="005F06F9"/>
    <w:rsid w:val="005F080A"/>
    <w:rsid w:val="005F0E4C"/>
    <w:rsid w:val="005F0E62"/>
    <w:rsid w:val="005F1252"/>
    <w:rsid w:val="005F153E"/>
    <w:rsid w:val="005F15D9"/>
    <w:rsid w:val="005F18DE"/>
    <w:rsid w:val="005F1A85"/>
    <w:rsid w:val="005F1AE7"/>
    <w:rsid w:val="005F24E3"/>
    <w:rsid w:val="005F2591"/>
    <w:rsid w:val="005F35D6"/>
    <w:rsid w:val="005F40BF"/>
    <w:rsid w:val="005F4E6F"/>
    <w:rsid w:val="005F606F"/>
    <w:rsid w:val="005F6C2C"/>
    <w:rsid w:val="005F6D7B"/>
    <w:rsid w:val="005F7759"/>
    <w:rsid w:val="0060086F"/>
    <w:rsid w:val="006015B3"/>
    <w:rsid w:val="0060163F"/>
    <w:rsid w:val="00601788"/>
    <w:rsid w:val="006027D1"/>
    <w:rsid w:val="00602B14"/>
    <w:rsid w:val="00602DCE"/>
    <w:rsid w:val="00603F60"/>
    <w:rsid w:val="00605073"/>
    <w:rsid w:val="0060568D"/>
    <w:rsid w:val="0060575A"/>
    <w:rsid w:val="00605879"/>
    <w:rsid w:val="00605993"/>
    <w:rsid w:val="00605B46"/>
    <w:rsid w:val="00605CA4"/>
    <w:rsid w:val="00606543"/>
    <w:rsid w:val="00606F21"/>
    <w:rsid w:val="0060732B"/>
    <w:rsid w:val="00607ACE"/>
    <w:rsid w:val="006105FE"/>
    <w:rsid w:val="00611ACA"/>
    <w:rsid w:val="006123B1"/>
    <w:rsid w:val="00612E4D"/>
    <w:rsid w:val="00612E86"/>
    <w:rsid w:val="00612ED4"/>
    <w:rsid w:val="00613CC6"/>
    <w:rsid w:val="006141C9"/>
    <w:rsid w:val="00614625"/>
    <w:rsid w:val="006162D3"/>
    <w:rsid w:val="006163BD"/>
    <w:rsid w:val="00616BCE"/>
    <w:rsid w:val="00616D80"/>
    <w:rsid w:val="00617334"/>
    <w:rsid w:val="00620800"/>
    <w:rsid w:val="00622134"/>
    <w:rsid w:val="006232DC"/>
    <w:rsid w:val="00623B3B"/>
    <w:rsid w:val="0062464E"/>
    <w:rsid w:val="00624A98"/>
    <w:rsid w:val="00624C42"/>
    <w:rsid w:val="00625E59"/>
    <w:rsid w:val="00627973"/>
    <w:rsid w:val="00629094"/>
    <w:rsid w:val="006305CA"/>
    <w:rsid w:val="0063094F"/>
    <w:rsid w:val="00630C45"/>
    <w:rsid w:val="006316EF"/>
    <w:rsid w:val="006320F4"/>
    <w:rsid w:val="0063268B"/>
    <w:rsid w:val="00632BC5"/>
    <w:rsid w:val="00633DF8"/>
    <w:rsid w:val="00634481"/>
    <w:rsid w:val="00634D66"/>
    <w:rsid w:val="00635C8E"/>
    <w:rsid w:val="00636613"/>
    <w:rsid w:val="00637671"/>
    <w:rsid w:val="006402D7"/>
    <w:rsid w:val="00640B4C"/>
    <w:rsid w:val="00640BC0"/>
    <w:rsid w:val="00640CEE"/>
    <w:rsid w:val="00640EE5"/>
    <w:rsid w:val="00641030"/>
    <w:rsid w:val="006411F7"/>
    <w:rsid w:val="0064171F"/>
    <w:rsid w:val="006434D3"/>
    <w:rsid w:val="00643903"/>
    <w:rsid w:val="00643970"/>
    <w:rsid w:val="00643A3B"/>
    <w:rsid w:val="00644A7D"/>
    <w:rsid w:val="00646B4C"/>
    <w:rsid w:val="00647278"/>
    <w:rsid w:val="00647548"/>
    <w:rsid w:val="0064770E"/>
    <w:rsid w:val="00650BD1"/>
    <w:rsid w:val="00652583"/>
    <w:rsid w:val="00652599"/>
    <w:rsid w:val="006529BF"/>
    <w:rsid w:val="006529E3"/>
    <w:rsid w:val="00653710"/>
    <w:rsid w:val="0065392C"/>
    <w:rsid w:val="00653A73"/>
    <w:rsid w:val="00653BB8"/>
    <w:rsid w:val="00654D78"/>
    <w:rsid w:val="00655B64"/>
    <w:rsid w:val="00656666"/>
    <w:rsid w:val="006575F8"/>
    <w:rsid w:val="00657B34"/>
    <w:rsid w:val="0066147C"/>
    <w:rsid w:val="00661639"/>
    <w:rsid w:val="0066163D"/>
    <w:rsid w:val="00661C79"/>
    <w:rsid w:val="00662AB8"/>
    <w:rsid w:val="00662F07"/>
    <w:rsid w:val="00663179"/>
    <w:rsid w:val="0066319E"/>
    <w:rsid w:val="006640C4"/>
    <w:rsid w:val="00664216"/>
    <w:rsid w:val="006647FE"/>
    <w:rsid w:val="00664CA1"/>
    <w:rsid w:val="00664EE5"/>
    <w:rsid w:val="00665039"/>
    <w:rsid w:val="00665056"/>
    <w:rsid w:val="00665CDE"/>
    <w:rsid w:val="00665DA0"/>
    <w:rsid w:val="00665DB8"/>
    <w:rsid w:val="00665F6F"/>
    <w:rsid w:val="006661D2"/>
    <w:rsid w:val="00666525"/>
    <w:rsid w:val="00666BB6"/>
    <w:rsid w:val="00666E3D"/>
    <w:rsid w:val="00666EB1"/>
    <w:rsid w:val="00667B9E"/>
    <w:rsid w:val="00670337"/>
    <w:rsid w:val="006704B3"/>
    <w:rsid w:val="0067066A"/>
    <w:rsid w:val="0067083C"/>
    <w:rsid w:val="0067141B"/>
    <w:rsid w:val="006726AF"/>
    <w:rsid w:val="00672917"/>
    <w:rsid w:val="00673491"/>
    <w:rsid w:val="006737C6"/>
    <w:rsid w:val="00673FCA"/>
    <w:rsid w:val="0067455A"/>
    <w:rsid w:val="00674B28"/>
    <w:rsid w:val="006772EE"/>
    <w:rsid w:val="0067739B"/>
    <w:rsid w:val="006774C0"/>
    <w:rsid w:val="00680818"/>
    <w:rsid w:val="00681569"/>
    <w:rsid w:val="00681708"/>
    <w:rsid w:val="00681BAA"/>
    <w:rsid w:val="00681CFE"/>
    <w:rsid w:val="00682109"/>
    <w:rsid w:val="00682E42"/>
    <w:rsid w:val="006831C8"/>
    <w:rsid w:val="006833AC"/>
    <w:rsid w:val="006834E1"/>
    <w:rsid w:val="00684607"/>
    <w:rsid w:val="00685AD4"/>
    <w:rsid w:val="00686A5D"/>
    <w:rsid w:val="00686BBC"/>
    <w:rsid w:val="00687CC8"/>
    <w:rsid w:val="0069140D"/>
    <w:rsid w:val="0069293D"/>
    <w:rsid w:val="00693657"/>
    <w:rsid w:val="00693730"/>
    <w:rsid w:val="00695442"/>
    <w:rsid w:val="00696191"/>
    <w:rsid w:val="006961F3"/>
    <w:rsid w:val="0069661D"/>
    <w:rsid w:val="006968D5"/>
    <w:rsid w:val="00696C6C"/>
    <w:rsid w:val="006A1C23"/>
    <w:rsid w:val="006A1CD5"/>
    <w:rsid w:val="006A21B2"/>
    <w:rsid w:val="006A28DF"/>
    <w:rsid w:val="006A2CF9"/>
    <w:rsid w:val="006A2D43"/>
    <w:rsid w:val="006A3183"/>
    <w:rsid w:val="006A39B3"/>
    <w:rsid w:val="006A43DF"/>
    <w:rsid w:val="006A4536"/>
    <w:rsid w:val="006A4A6E"/>
    <w:rsid w:val="006A51D3"/>
    <w:rsid w:val="006A5AE0"/>
    <w:rsid w:val="006A5D6F"/>
    <w:rsid w:val="006A604F"/>
    <w:rsid w:val="006B169C"/>
    <w:rsid w:val="006B1EE5"/>
    <w:rsid w:val="006B27D3"/>
    <w:rsid w:val="006B282E"/>
    <w:rsid w:val="006B3024"/>
    <w:rsid w:val="006B302A"/>
    <w:rsid w:val="006B386B"/>
    <w:rsid w:val="006B3950"/>
    <w:rsid w:val="006B3B04"/>
    <w:rsid w:val="006B4493"/>
    <w:rsid w:val="006B4CD7"/>
    <w:rsid w:val="006B4DC9"/>
    <w:rsid w:val="006B54E7"/>
    <w:rsid w:val="006B600B"/>
    <w:rsid w:val="006B6D4B"/>
    <w:rsid w:val="006B70AD"/>
    <w:rsid w:val="006C057D"/>
    <w:rsid w:val="006C10D9"/>
    <w:rsid w:val="006C1812"/>
    <w:rsid w:val="006C1BBB"/>
    <w:rsid w:val="006C20E7"/>
    <w:rsid w:val="006C22D2"/>
    <w:rsid w:val="006C3CA8"/>
    <w:rsid w:val="006C42EB"/>
    <w:rsid w:val="006C5D38"/>
    <w:rsid w:val="006C5E69"/>
    <w:rsid w:val="006C633F"/>
    <w:rsid w:val="006C639D"/>
    <w:rsid w:val="006C666B"/>
    <w:rsid w:val="006C6AE5"/>
    <w:rsid w:val="006C6CA2"/>
    <w:rsid w:val="006C7774"/>
    <w:rsid w:val="006C7948"/>
    <w:rsid w:val="006C7D34"/>
    <w:rsid w:val="006C7F83"/>
    <w:rsid w:val="006D00AA"/>
    <w:rsid w:val="006D024F"/>
    <w:rsid w:val="006D149B"/>
    <w:rsid w:val="006D1DA9"/>
    <w:rsid w:val="006D4052"/>
    <w:rsid w:val="006D40C7"/>
    <w:rsid w:val="006D446F"/>
    <w:rsid w:val="006D44C7"/>
    <w:rsid w:val="006D45A1"/>
    <w:rsid w:val="006D49F5"/>
    <w:rsid w:val="006D4D82"/>
    <w:rsid w:val="006D4DF1"/>
    <w:rsid w:val="006D58F5"/>
    <w:rsid w:val="006D5974"/>
    <w:rsid w:val="006D5E29"/>
    <w:rsid w:val="006D6764"/>
    <w:rsid w:val="006D67F3"/>
    <w:rsid w:val="006D6C12"/>
    <w:rsid w:val="006D78CF"/>
    <w:rsid w:val="006D7BF3"/>
    <w:rsid w:val="006E1D21"/>
    <w:rsid w:val="006E32CF"/>
    <w:rsid w:val="006E376A"/>
    <w:rsid w:val="006E55AD"/>
    <w:rsid w:val="006E6418"/>
    <w:rsid w:val="006E6579"/>
    <w:rsid w:val="006E687A"/>
    <w:rsid w:val="006E766F"/>
    <w:rsid w:val="006F0EC6"/>
    <w:rsid w:val="006F0F1F"/>
    <w:rsid w:val="006F0F6D"/>
    <w:rsid w:val="006F18B4"/>
    <w:rsid w:val="006F1F4A"/>
    <w:rsid w:val="006F1FFF"/>
    <w:rsid w:val="006F22E9"/>
    <w:rsid w:val="006F2406"/>
    <w:rsid w:val="006F2437"/>
    <w:rsid w:val="006F2832"/>
    <w:rsid w:val="006F28F7"/>
    <w:rsid w:val="006F30B1"/>
    <w:rsid w:val="006F3571"/>
    <w:rsid w:val="006F3794"/>
    <w:rsid w:val="006F3BF9"/>
    <w:rsid w:val="006F3F17"/>
    <w:rsid w:val="006F491E"/>
    <w:rsid w:val="006F4A12"/>
    <w:rsid w:val="006F56E5"/>
    <w:rsid w:val="006F5724"/>
    <w:rsid w:val="006F62D3"/>
    <w:rsid w:val="006F6D10"/>
    <w:rsid w:val="006F6FCB"/>
    <w:rsid w:val="006F715F"/>
    <w:rsid w:val="006F76A8"/>
    <w:rsid w:val="006F7A85"/>
    <w:rsid w:val="006F7B34"/>
    <w:rsid w:val="00700204"/>
    <w:rsid w:val="00700A8F"/>
    <w:rsid w:val="00701B16"/>
    <w:rsid w:val="007026B9"/>
    <w:rsid w:val="00702E81"/>
    <w:rsid w:val="0070336C"/>
    <w:rsid w:val="007038B9"/>
    <w:rsid w:val="00703DCC"/>
    <w:rsid w:val="00704C40"/>
    <w:rsid w:val="007056F2"/>
    <w:rsid w:val="00705A0D"/>
    <w:rsid w:val="0070636D"/>
    <w:rsid w:val="007070FE"/>
    <w:rsid w:val="00707C1D"/>
    <w:rsid w:val="00707DCA"/>
    <w:rsid w:val="00710171"/>
    <w:rsid w:val="00710625"/>
    <w:rsid w:val="00710695"/>
    <w:rsid w:val="00710D7B"/>
    <w:rsid w:val="00712460"/>
    <w:rsid w:val="00712B94"/>
    <w:rsid w:val="007130E4"/>
    <w:rsid w:val="00713881"/>
    <w:rsid w:val="00713CAC"/>
    <w:rsid w:val="00713E2B"/>
    <w:rsid w:val="007141C2"/>
    <w:rsid w:val="0071687D"/>
    <w:rsid w:val="00716B8C"/>
    <w:rsid w:val="007172ED"/>
    <w:rsid w:val="0071739B"/>
    <w:rsid w:val="007175F5"/>
    <w:rsid w:val="0071784E"/>
    <w:rsid w:val="00720427"/>
    <w:rsid w:val="00720D44"/>
    <w:rsid w:val="007212D2"/>
    <w:rsid w:val="007213F2"/>
    <w:rsid w:val="00721AFE"/>
    <w:rsid w:val="00721BDB"/>
    <w:rsid w:val="007224B3"/>
    <w:rsid w:val="00722746"/>
    <w:rsid w:val="00722C31"/>
    <w:rsid w:val="00722CE6"/>
    <w:rsid w:val="00723C94"/>
    <w:rsid w:val="00723D77"/>
    <w:rsid w:val="007241F9"/>
    <w:rsid w:val="007243FE"/>
    <w:rsid w:val="00724AEC"/>
    <w:rsid w:val="00724D84"/>
    <w:rsid w:val="0072536A"/>
    <w:rsid w:val="007253D0"/>
    <w:rsid w:val="007270E1"/>
    <w:rsid w:val="007270E5"/>
    <w:rsid w:val="007274F5"/>
    <w:rsid w:val="00727A00"/>
    <w:rsid w:val="00730BD4"/>
    <w:rsid w:val="00730C5B"/>
    <w:rsid w:val="00730DA9"/>
    <w:rsid w:val="0073128E"/>
    <w:rsid w:val="007312C8"/>
    <w:rsid w:val="007317F3"/>
    <w:rsid w:val="00731EBC"/>
    <w:rsid w:val="007328FA"/>
    <w:rsid w:val="00732CC3"/>
    <w:rsid w:val="0073349C"/>
    <w:rsid w:val="00733903"/>
    <w:rsid w:val="00733A39"/>
    <w:rsid w:val="00733EEB"/>
    <w:rsid w:val="00735223"/>
    <w:rsid w:val="007354AB"/>
    <w:rsid w:val="00735534"/>
    <w:rsid w:val="0073579F"/>
    <w:rsid w:val="00735889"/>
    <w:rsid w:val="00736892"/>
    <w:rsid w:val="00736D27"/>
    <w:rsid w:val="00737F44"/>
    <w:rsid w:val="0074027A"/>
    <w:rsid w:val="00740C40"/>
    <w:rsid w:val="00740F3C"/>
    <w:rsid w:val="00740FDC"/>
    <w:rsid w:val="007412F6"/>
    <w:rsid w:val="007413F3"/>
    <w:rsid w:val="00741CC6"/>
    <w:rsid w:val="00741F33"/>
    <w:rsid w:val="0074208E"/>
    <w:rsid w:val="007424A3"/>
    <w:rsid w:val="00743309"/>
    <w:rsid w:val="00743ED4"/>
    <w:rsid w:val="00744521"/>
    <w:rsid w:val="00744808"/>
    <w:rsid w:val="00744963"/>
    <w:rsid w:val="007456DA"/>
    <w:rsid w:val="00746678"/>
    <w:rsid w:val="00747E5F"/>
    <w:rsid w:val="00750218"/>
    <w:rsid w:val="00751044"/>
    <w:rsid w:val="00751FAE"/>
    <w:rsid w:val="007527DD"/>
    <w:rsid w:val="007534C1"/>
    <w:rsid w:val="00753755"/>
    <w:rsid w:val="00753955"/>
    <w:rsid w:val="00753BCA"/>
    <w:rsid w:val="00753C85"/>
    <w:rsid w:val="00753DDA"/>
    <w:rsid w:val="00753F88"/>
    <w:rsid w:val="00754365"/>
    <w:rsid w:val="00754951"/>
    <w:rsid w:val="0075608B"/>
    <w:rsid w:val="007563B3"/>
    <w:rsid w:val="00757125"/>
    <w:rsid w:val="00757996"/>
    <w:rsid w:val="00757D49"/>
    <w:rsid w:val="00760CB7"/>
    <w:rsid w:val="00761285"/>
    <w:rsid w:val="00761756"/>
    <w:rsid w:val="00762D5E"/>
    <w:rsid w:val="00762EF0"/>
    <w:rsid w:val="00762F03"/>
    <w:rsid w:val="007638E9"/>
    <w:rsid w:val="007640DA"/>
    <w:rsid w:val="00764391"/>
    <w:rsid w:val="007643EC"/>
    <w:rsid w:val="00764759"/>
    <w:rsid w:val="007649D9"/>
    <w:rsid w:val="00764BB6"/>
    <w:rsid w:val="00764F67"/>
    <w:rsid w:val="00765550"/>
    <w:rsid w:val="00765CCD"/>
    <w:rsid w:val="00765F3B"/>
    <w:rsid w:val="00765FFA"/>
    <w:rsid w:val="0076627C"/>
    <w:rsid w:val="007669C3"/>
    <w:rsid w:val="00767993"/>
    <w:rsid w:val="00770457"/>
    <w:rsid w:val="00770E0C"/>
    <w:rsid w:val="0077115D"/>
    <w:rsid w:val="007714A6"/>
    <w:rsid w:val="00771618"/>
    <w:rsid w:val="00771AE6"/>
    <w:rsid w:val="00771BF6"/>
    <w:rsid w:val="00772876"/>
    <w:rsid w:val="00772A1E"/>
    <w:rsid w:val="00772BCA"/>
    <w:rsid w:val="00772E5D"/>
    <w:rsid w:val="00773FBD"/>
    <w:rsid w:val="00774E35"/>
    <w:rsid w:val="00774F45"/>
    <w:rsid w:val="00775C6C"/>
    <w:rsid w:val="00775D39"/>
    <w:rsid w:val="00775F7B"/>
    <w:rsid w:val="00776977"/>
    <w:rsid w:val="0077739C"/>
    <w:rsid w:val="00777F97"/>
    <w:rsid w:val="00780BA2"/>
    <w:rsid w:val="00782656"/>
    <w:rsid w:val="00782CCD"/>
    <w:rsid w:val="007837DA"/>
    <w:rsid w:val="00783ED0"/>
    <w:rsid w:val="00784003"/>
    <w:rsid w:val="00784B4D"/>
    <w:rsid w:val="00785932"/>
    <w:rsid w:val="0078648A"/>
    <w:rsid w:val="00786976"/>
    <w:rsid w:val="007877BC"/>
    <w:rsid w:val="0079010A"/>
    <w:rsid w:val="007906EC"/>
    <w:rsid w:val="0079209E"/>
    <w:rsid w:val="007924F2"/>
    <w:rsid w:val="00792996"/>
    <w:rsid w:val="00792A70"/>
    <w:rsid w:val="00792E66"/>
    <w:rsid w:val="00793946"/>
    <w:rsid w:val="00793E4B"/>
    <w:rsid w:val="00794073"/>
    <w:rsid w:val="00794092"/>
    <w:rsid w:val="007942FD"/>
    <w:rsid w:val="007948BC"/>
    <w:rsid w:val="00794B0F"/>
    <w:rsid w:val="007959F3"/>
    <w:rsid w:val="00796BD0"/>
    <w:rsid w:val="00796E51"/>
    <w:rsid w:val="00796F8A"/>
    <w:rsid w:val="00796FAA"/>
    <w:rsid w:val="007979C6"/>
    <w:rsid w:val="007A0A67"/>
    <w:rsid w:val="007A116D"/>
    <w:rsid w:val="007A131D"/>
    <w:rsid w:val="007A211B"/>
    <w:rsid w:val="007A24D0"/>
    <w:rsid w:val="007A39F3"/>
    <w:rsid w:val="007A47A4"/>
    <w:rsid w:val="007A4F8B"/>
    <w:rsid w:val="007A5467"/>
    <w:rsid w:val="007A57B8"/>
    <w:rsid w:val="007A730D"/>
    <w:rsid w:val="007A795F"/>
    <w:rsid w:val="007A7B27"/>
    <w:rsid w:val="007B036D"/>
    <w:rsid w:val="007B0CB5"/>
    <w:rsid w:val="007B12F7"/>
    <w:rsid w:val="007B1E68"/>
    <w:rsid w:val="007B1F1F"/>
    <w:rsid w:val="007B1F82"/>
    <w:rsid w:val="007B1FBF"/>
    <w:rsid w:val="007B2CA1"/>
    <w:rsid w:val="007B40AC"/>
    <w:rsid w:val="007B4845"/>
    <w:rsid w:val="007B5142"/>
    <w:rsid w:val="007B57C1"/>
    <w:rsid w:val="007B5AD2"/>
    <w:rsid w:val="007B65DA"/>
    <w:rsid w:val="007B6AB8"/>
    <w:rsid w:val="007B6D31"/>
    <w:rsid w:val="007B7057"/>
    <w:rsid w:val="007C0120"/>
    <w:rsid w:val="007C02C7"/>
    <w:rsid w:val="007C166F"/>
    <w:rsid w:val="007C1B17"/>
    <w:rsid w:val="007C1E4F"/>
    <w:rsid w:val="007C33BD"/>
    <w:rsid w:val="007C38E5"/>
    <w:rsid w:val="007C3BEF"/>
    <w:rsid w:val="007C452F"/>
    <w:rsid w:val="007C5060"/>
    <w:rsid w:val="007C6390"/>
    <w:rsid w:val="007C6834"/>
    <w:rsid w:val="007C76E3"/>
    <w:rsid w:val="007C7F6A"/>
    <w:rsid w:val="007D005D"/>
    <w:rsid w:val="007D0ABC"/>
    <w:rsid w:val="007D1F5C"/>
    <w:rsid w:val="007D2064"/>
    <w:rsid w:val="007D25EA"/>
    <w:rsid w:val="007D2A04"/>
    <w:rsid w:val="007D2E87"/>
    <w:rsid w:val="007D320E"/>
    <w:rsid w:val="007D3405"/>
    <w:rsid w:val="007D3BBF"/>
    <w:rsid w:val="007D44DE"/>
    <w:rsid w:val="007D4BF5"/>
    <w:rsid w:val="007D4FEE"/>
    <w:rsid w:val="007D52E2"/>
    <w:rsid w:val="007D535A"/>
    <w:rsid w:val="007D5A2D"/>
    <w:rsid w:val="007D65A2"/>
    <w:rsid w:val="007E083D"/>
    <w:rsid w:val="007E0983"/>
    <w:rsid w:val="007E19B4"/>
    <w:rsid w:val="007E3D0D"/>
    <w:rsid w:val="007E40EF"/>
    <w:rsid w:val="007E4641"/>
    <w:rsid w:val="007E62F2"/>
    <w:rsid w:val="007E6C25"/>
    <w:rsid w:val="007E6F65"/>
    <w:rsid w:val="007E7026"/>
    <w:rsid w:val="007E7057"/>
    <w:rsid w:val="007E7E5F"/>
    <w:rsid w:val="007E7FF5"/>
    <w:rsid w:val="007F0457"/>
    <w:rsid w:val="007F12A0"/>
    <w:rsid w:val="007F26D1"/>
    <w:rsid w:val="007F34A2"/>
    <w:rsid w:val="007F37D9"/>
    <w:rsid w:val="007F4ECD"/>
    <w:rsid w:val="007F525C"/>
    <w:rsid w:val="007F5834"/>
    <w:rsid w:val="007F598C"/>
    <w:rsid w:val="007F5AF4"/>
    <w:rsid w:val="007F5B01"/>
    <w:rsid w:val="007F7106"/>
    <w:rsid w:val="007F71C3"/>
    <w:rsid w:val="007F7457"/>
    <w:rsid w:val="007F7511"/>
    <w:rsid w:val="007F7F9F"/>
    <w:rsid w:val="008014DD"/>
    <w:rsid w:val="0080161E"/>
    <w:rsid w:val="00801CA4"/>
    <w:rsid w:val="00801EDB"/>
    <w:rsid w:val="00802470"/>
    <w:rsid w:val="0080271F"/>
    <w:rsid w:val="008027F8"/>
    <w:rsid w:val="00803481"/>
    <w:rsid w:val="00803F81"/>
    <w:rsid w:val="008042F5"/>
    <w:rsid w:val="008054B9"/>
    <w:rsid w:val="008055D4"/>
    <w:rsid w:val="0080608A"/>
    <w:rsid w:val="0080636C"/>
    <w:rsid w:val="00806920"/>
    <w:rsid w:val="00806CF7"/>
    <w:rsid w:val="00807D9C"/>
    <w:rsid w:val="00810B7D"/>
    <w:rsid w:val="0081167F"/>
    <w:rsid w:val="0081183A"/>
    <w:rsid w:val="00811DF0"/>
    <w:rsid w:val="008121C2"/>
    <w:rsid w:val="008121DB"/>
    <w:rsid w:val="00812296"/>
    <w:rsid w:val="00812333"/>
    <w:rsid w:val="008126D4"/>
    <w:rsid w:val="00812AE8"/>
    <w:rsid w:val="00812C0B"/>
    <w:rsid w:val="00812C56"/>
    <w:rsid w:val="00812F12"/>
    <w:rsid w:val="00813A5D"/>
    <w:rsid w:val="00814A2F"/>
    <w:rsid w:val="00815124"/>
    <w:rsid w:val="008154E4"/>
    <w:rsid w:val="00815BA3"/>
    <w:rsid w:val="00815C4E"/>
    <w:rsid w:val="00815F26"/>
    <w:rsid w:val="00816B33"/>
    <w:rsid w:val="00816EAF"/>
    <w:rsid w:val="00817200"/>
    <w:rsid w:val="0081743F"/>
    <w:rsid w:val="00817B0E"/>
    <w:rsid w:val="00817F75"/>
    <w:rsid w:val="00820B2E"/>
    <w:rsid w:val="00820FC3"/>
    <w:rsid w:val="008218F5"/>
    <w:rsid w:val="00821E92"/>
    <w:rsid w:val="00822124"/>
    <w:rsid w:val="00822137"/>
    <w:rsid w:val="008222DB"/>
    <w:rsid w:val="00822767"/>
    <w:rsid w:val="008229D6"/>
    <w:rsid w:val="00824318"/>
    <w:rsid w:val="00824F5B"/>
    <w:rsid w:val="008257A8"/>
    <w:rsid w:val="008264D7"/>
    <w:rsid w:val="00826B6E"/>
    <w:rsid w:val="00827CB9"/>
    <w:rsid w:val="00827DA4"/>
    <w:rsid w:val="008314C7"/>
    <w:rsid w:val="0083188B"/>
    <w:rsid w:val="00831992"/>
    <w:rsid w:val="00831E74"/>
    <w:rsid w:val="00832791"/>
    <w:rsid w:val="00832C58"/>
    <w:rsid w:val="00833996"/>
    <w:rsid w:val="008340DC"/>
    <w:rsid w:val="00834B06"/>
    <w:rsid w:val="00835CD4"/>
    <w:rsid w:val="008364BD"/>
    <w:rsid w:val="0083710B"/>
    <w:rsid w:val="0083736C"/>
    <w:rsid w:val="0083751E"/>
    <w:rsid w:val="00837AB9"/>
    <w:rsid w:val="00837B8C"/>
    <w:rsid w:val="00840011"/>
    <w:rsid w:val="00840359"/>
    <w:rsid w:val="00840C8A"/>
    <w:rsid w:val="00841025"/>
    <w:rsid w:val="008412E8"/>
    <w:rsid w:val="00841F21"/>
    <w:rsid w:val="008423FC"/>
    <w:rsid w:val="00842721"/>
    <w:rsid w:val="00842A16"/>
    <w:rsid w:val="00843649"/>
    <w:rsid w:val="00843B67"/>
    <w:rsid w:val="008443E2"/>
    <w:rsid w:val="00844748"/>
    <w:rsid w:val="00845457"/>
    <w:rsid w:val="008458DA"/>
    <w:rsid w:val="008467FD"/>
    <w:rsid w:val="008479D2"/>
    <w:rsid w:val="00847FFE"/>
    <w:rsid w:val="0085007D"/>
    <w:rsid w:val="00850448"/>
    <w:rsid w:val="00850684"/>
    <w:rsid w:val="00850F79"/>
    <w:rsid w:val="00851587"/>
    <w:rsid w:val="00851E70"/>
    <w:rsid w:val="0085242A"/>
    <w:rsid w:val="00852F4E"/>
    <w:rsid w:val="00853333"/>
    <w:rsid w:val="00853ADF"/>
    <w:rsid w:val="00853B99"/>
    <w:rsid w:val="00854185"/>
    <w:rsid w:val="00854398"/>
    <w:rsid w:val="00854986"/>
    <w:rsid w:val="00854A5E"/>
    <w:rsid w:val="00854EA0"/>
    <w:rsid w:val="00855436"/>
    <w:rsid w:val="00855658"/>
    <w:rsid w:val="00855675"/>
    <w:rsid w:val="00855898"/>
    <w:rsid w:val="00855E24"/>
    <w:rsid w:val="00857081"/>
    <w:rsid w:val="0086031D"/>
    <w:rsid w:val="008603A4"/>
    <w:rsid w:val="008603FA"/>
    <w:rsid w:val="0086040F"/>
    <w:rsid w:val="00860CC3"/>
    <w:rsid w:val="00860E30"/>
    <w:rsid w:val="00860FBB"/>
    <w:rsid w:val="008618B2"/>
    <w:rsid w:val="00861D09"/>
    <w:rsid w:val="00861D6D"/>
    <w:rsid w:val="008627DA"/>
    <w:rsid w:val="008628B8"/>
    <w:rsid w:val="00863EA7"/>
    <w:rsid w:val="008649D2"/>
    <w:rsid w:val="008649E9"/>
    <w:rsid w:val="0086775C"/>
    <w:rsid w:val="00870405"/>
    <w:rsid w:val="0087113C"/>
    <w:rsid w:val="00871F4B"/>
    <w:rsid w:val="008721BB"/>
    <w:rsid w:val="00872723"/>
    <w:rsid w:val="00873E30"/>
    <w:rsid w:val="00873FCE"/>
    <w:rsid w:val="008744D6"/>
    <w:rsid w:val="00875215"/>
    <w:rsid w:val="00875346"/>
    <w:rsid w:val="008757BB"/>
    <w:rsid w:val="00876388"/>
    <w:rsid w:val="00876898"/>
    <w:rsid w:val="008778BE"/>
    <w:rsid w:val="00877DCA"/>
    <w:rsid w:val="00877E07"/>
    <w:rsid w:val="00880301"/>
    <w:rsid w:val="00880CE2"/>
    <w:rsid w:val="00882957"/>
    <w:rsid w:val="00883E74"/>
    <w:rsid w:val="0088412F"/>
    <w:rsid w:val="0088483D"/>
    <w:rsid w:val="00884B59"/>
    <w:rsid w:val="00885376"/>
    <w:rsid w:val="00885EBA"/>
    <w:rsid w:val="00886959"/>
    <w:rsid w:val="00886A59"/>
    <w:rsid w:val="00886A8E"/>
    <w:rsid w:val="00886BDF"/>
    <w:rsid w:val="00886E20"/>
    <w:rsid w:val="00887AD8"/>
    <w:rsid w:val="00887B32"/>
    <w:rsid w:val="008907BD"/>
    <w:rsid w:val="0089236D"/>
    <w:rsid w:val="0089240D"/>
    <w:rsid w:val="00892DE7"/>
    <w:rsid w:val="0089321B"/>
    <w:rsid w:val="00893A34"/>
    <w:rsid w:val="00893ECB"/>
    <w:rsid w:val="00894609"/>
    <w:rsid w:val="00894A88"/>
    <w:rsid w:val="00894C16"/>
    <w:rsid w:val="00894DAE"/>
    <w:rsid w:val="00896D57"/>
    <w:rsid w:val="008977B6"/>
    <w:rsid w:val="008A00F5"/>
    <w:rsid w:val="008A0553"/>
    <w:rsid w:val="008A07B1"/>
    <w:rsid w:val="008A0803"/>
    <w:rsid w:val="008A0C8C"/>
    <w:rsid w:val="008A13F1"/>
    <w:rsid w:val="008A15BF"/>
    <w:rsid w:val="008A1CE2"/>
    <w:rsid w:val="008A2A41"/>
    <w:rsid w:val="008A36E1"/>
    <w:rsid w:val="008A37A7"/>
    <w:rsid w:val="008A4123"/>
    <w:rsid w:val="008A46F2"/>
    <w:rsid w:val="008A4E3B"/>
    <w:rsid w:val="008A5283"/>
    <w:rsid w:val="008A6483"/>
    <w:rsid w:val="008A6691"/>
    <w:rsid w:val="008A6D16"/>
    <w:rsid w:val="008A6D32"/>
    <w:rsid w:val="008A74A6"/>
    <w:rsid w:val="008A7AB4"/>
    <w:rsid w:val="008A7D3B"/>
    <w:rsid w:val="008B0505"/>
    <w:rsid w:val="008B0736"/>
    <w:rsid w:val="008B0C39"/>
    <w:rsid w:val="008B1063"/>
    <w:rsid w:val="008B128E"/>
    <w:rsid w:val="008B225A"/>
    <w:rsid w:val="008B3CC7"/>
    <w:rsid w:val="008B4518"/>
    <w:rsid w:val="008B4FB3"/>
    <w:rsid w:val="008B534C"/>
    <w:rsid w:val="008B5497"/>
    <w:rsid w:val="008B585E"/>
    <w:rsid w:val="008B76CE"/>
    <w:rsid w:val="008B7DDD"/>
    <w:rsid w:val="008C13AD"/>
    <w:rsid w:val="008C1EED"/>
    <w:rsid w:val="008C2564"/>
    <w:rsid w:val="008C346A"/>
    <w:rsid w:val="008C38CA"/>
    <w:rsid w:val="008C47A9"/>
    <w:rsid w:val="008C4CEC"/>
    <w:rsid w:val="008C5657"/>
    <w:rsid w:val="008C5EE1"/>
    <w:rsid w:val="008C620D"/>
    <w:rsid w:val="008C646E"/>
    <w:rsid w:val="008C7BC7"/>
    <w:rsid w:val="008C7F5E"/>
    <w:rsid w:val="008D02EE"/>
    <w:rsid w:val="008D0D3B"/>
    <w:rsid w:val="008D16C0"/>
    <w:rsid w:val="008D2295"/>
    <w:rsid w:val="008D278A"/>
    <w:rsid w:val="008D2B67"/>
    <w:rsid w:val="008D2F49"/>
    <w:rsid w:val="008D39A7"/>
    <w:rsid w:val="008D3AA6"/>
    <w:rsid w:val="008D51D0"/>
    <w:rsid w:val="008D5978"/>
    <w:rsid w:val="008D6683"/>
    <w:rsid w:val="008D6C90"/>
    <w:rsid w:val="008D737A"/>
    <w:rsid w:val="008E0127"/>
    <w:rsid w:val="008E04B0"/>
    <w:rsid w:val="008E18A8"/>
    <w:rsid w:val="008E1ED9"/>
    <w:rsid w:val="008E2B9A"/>
    <w:rsid w:val="008E3E2D"/>
    <w:rsid w:val="008E3F70"/>
    <w:rsid w:val="008E414C"/>
    <w:rsid w:val="008E4297"/>
    <w:rsid w:val="008E515C"/>
    <w:rsid w:val="008E5399"/>
    <w:rsid w:val="008E5A9B"/>
    <w:rsid w:val="008E6104"/>
    <w:rsid w:val="008E64B5"/>
    <w:rsid w:val="008F0484"/>
    <w:rsid w:val="008F0615"/>
    <w:rsid w:val="008F09E5"/>
    <w:rsid w:val="008F16B0"/>
    <w:rsid w:val="008F174F"/>
    <w:rsid w:val="008F183B"/>
    <w:rsid w:val="008F1B54"/>
    <w:rsid w:val="008F2148"/>
    <w:rsid w:val="008F2DA0"/>
    <w:rsid w:val="008F34DA"/>
    <w:rsid w:val="008F354B"/>
    <w:rsid w:val="008F42AE"/>
    <w:rsid w:val="008F4D16"/>
    <w:rsid w:val="008F536A"/>
    <w:rsid w:val="008F5C52"/>
    <w:rsid w:val="008F5DBC"/>
    <w:rsid w:val="008F62F2"/>
    <w:rsid w:val="008F632C"/>
    <w:rsid w:val="008F67D3"/>
    <w:rsid w:val="008F6860"/>
    <w:rsid w:val="008F6C14"/>
    <w:rsid w:val="008F6D30"/>
    <w:rsid w:val="009008C6"/>
    <w:rsid w:val="00901B59"/>
    <w:rsid w:val="00901CF1"/>
    <w:rsid w:val="00902941"/>
    <w:rsid w:val="00902DD8"/>
    <w:rsid w:val="0090335B"/>
    <w:rsid w:val="0090350F"/>
    <w:rsid w:val="009035A7"/>
    <w:rsid w:val="00903798"/>
    <w:rsid w:val="0090449C"/>
    <w:rsid w:val="009049FB"/>
    <w:rsid w:val="009056AC"/>
    <w:rsid w:val="009059FD"/>
    <w:rsid w:val="009065C3"/>
    <w:rsid w:val="00906BD4"/>
    <w:rsid w:val="00906FEA"/>
    <w:rsid w:val="00907B1E"/>
    <w:rsid w:val="00907EBF"/>
    <w:rsid w:val="0091040E"/>
    <w:rsid w:val="0091060F"/>
    <w:rsid w:val="009116FF"/>
    <w:rsid w:val="00911EE3"/>
    <w:rsid w:val="00911F6C"/>
    <w:rsid w:val="00912710"/>
    <w:rsid w:val="00913268"/>
    <w:rsid w:val="00913D0F"/>
    <w:rsid w:val="0091403C"/>
    <w:rsid w:val="00914913"/>
    <w:rsid w:val="00914D56"/>
    <w:rsid w:val="00915CAE"/>
    <w:rsid w:val="00917F2A"/>
    <w:rsid w:val="0092161C"/>
    <w:rsid w:val="00921BC6"/>
    <w:rsid w:val="0092271B"/>
    <w:rsid w:val="00922A78"/>
    <w:rsid w:val="009237EF"/>
    <w:rsid w:val="0092397F"/>
    <w:rsid w:val="00924969"/>
    <w:rsid w:val="00924FC2"/>
    <w:rsid w:val="00925219"/>
    <w:rsid w:val="00925C35"/>
    <w:rsid w:val="00925CDE"/>
    <w:rsid w:val="00925FE0"/>
    <w:rsid w:val="00926078"/>
    <w:rsid w:val="009264E2"/>
    <w:rsid w:val="00926700"/>
    <w:rsid w:val="00926C5A"/>
    <w:rsid w:val="00926CD2"/>
    <w:rsid w:val="00927089"/>
    <w:rsid w:val="009278F9"/>
    <w:rsid w:val="00927F2D"/>
    <w:rsid w:val="009302D2"/>
    <w:rsid w:val="00931263"/>
    <w:rsid w:val="00931620"/>
    <w:rsid w:val="00931DEB"/>
    <w:rsid w:val="009330E4"/>
    <w:rsid w:val="0093334F"/>
    <w:rsid w:val="00933423"/>
    <w:rsid w:val="00933E7B"/>
    <w:rsid w:val="00934209"/>
    <w:rsid w:val="0093424B"/>
    <w:rsid w:val="0093484E"/>
    <w:rsid w:val="0093522C"/>
    <w:rsid w:val="009366A8"/>
    <w:rsid w:val="00936939"/>
    <w:rsid w:val="009377B1"/>
    <w:rsid w:val="00940880"/>
    <w:rsid w:val="00940C64"/>
    <w:rsid w:val="00941711"/>
    <w:rsid w:val="0094195B"/>
    <w:rsid w:val="0094226E"/>
    <w:rsid w:val="00942EC7"/>
    <w:rsid w:val="00943FF8"/>
    <w:rsid w:val="0094421D"/>
    <w:rsid w:val="009447CE"/>
    <w:rsid w:val="009448AA"/>
    <w:rsid w:val="00944950"/>
    <w:rsid w:val="00944B03"/>
    <w:rsid w:val="00944EC7"/>
    <w:rsid w:val="00944F92"/>
    <w:rsid w:val="00945168"/>
    <w:rsid w:val="009457D9"/>
    <w:rsid w:val="00947162"/>
    <w:rsid w:val="00950B06"/>
    <w:rsid w:val="00950CD8"/>
    <w:rsid w:val="00951473"/>
    <w:rsid w:val="00951489"/>
    <w:rsid w:val="00951A05"/>
    <w:rsid w:val="00952812"/>
    <w:rsid w:val="00952B99"/>
    <w:rsid w:val="00953627"/>
    <w:rsid w:val="00953880"/>
    <w:rsid w:val="00953D01"/>
    <w:rsid w:val="0095475F"/>
    <w:rsid w:val="009549B3"/>
    <w:rsid w:val="00954B12"/>
    <w:rsid w:val="00955174"/>
    <w:rsid w:val="00955C1B"/>
    <w:rsid w:val="00955C95"/>
    <w:rsid w:val="00956084"/>
    <w:rsid w:val="00956170"/>
    <w:rsid w:val="0095663A"/>
    <w:rsid w:val="00956A93"/>
    <w:rsid w:val="00956B09"/>
    <w:rsid w:val="00960420"/>
    <w:rsid w:val="00960C4C"/>
    <w:rsid w:val="009616D6"/>
    <w:rsid w:val="00961EB6"/>
    <w:rsid w:val="009621D0"/>
    <w:rsid w:val="009628A7"/>
    <w:rsid w:val="00962971"/>
    <w:rsid w:val="0096336C"/>
    <w:rsid w:val="00963679"/>
    <w:rsid w:val="00965823"/>
    <w:rsid w:val="00965E39"/>
    <w:rsid w:val="00965EFE"/>
    <w:rsid w:val="0096639E"/>
    <w:rsid w:val="0096797E"/>
    <w:rsid w:val="00967FFA"/>
    <w:rsid w:val="00970069"/>
    <w:rsid w:val="0097092A"/>
    <w:rsid w:val="009709D6"/>
    <w:rsid w:val="009709E8"/>
    <w:rsid w:val="00970C53"/>
    <w:rsid w:val="009720F9"/>
    <w:rsid w:val="009721EB"/>
    <w:rsid w:val="009722C0"/>
    <w:rsid w:val="00972E45"/>
    <w:rsid w:val="00973190"/>
    <w:rsid w:val="00973DDB"/>
    <w:rsid w:val="00974019"/>
    <w:rsid w:val="00974B4E"/>
    <w:rsid w:val="00974BB5"/>
    <w:rsid w:val="00974C7B"/>
    <w:rsid w:val="00974CC3"/>
    <w:rsid w:val="009754FF"/>
    <w:rsid w:val="0097586F"/>
    <w:rsid w:val="00975D9F"/>
    <w:rsid w:val="009777E9"/>
    <w:rsid w:val="009779A3"/>
    <w:rsid w:val="009779B8"/>
    <w:rsid w:val="00977BF6"/>
    <w:rsid w:val="00980E41"/>
    <w:rsid w:val="00982880"/>
    <w:rsid w:val="00982CBC"/>
    <w:rsid w:val="00982DA0"/>
    <w:rsid w:val="0098304F"/>
    <w:rsid w:val="0098395C"/>
    <w:rsid w:val="00984080"/>
    <w:rsid w:val="00984113"/>
    <w:rsid w:val="0098416F"/>
    <w:rsid w:val="009851C9"/>
    <w:rsid w:val="00985771"/>
    <w:rsid w:val="0098593A"/>
    <w:rsid w:val="00985C5F"/>
    <w:rsid w:val="00985CE9"/>
    <w:rsid w:val="009863D5"/>
    <w:rsid w:val="00986EDE"/>
    <w:rsid w:val="00986FCB"/>
    <w:rsid w:val="009875CE"/>
    <w:rsid w:val="009878F1"/>
    <w:rsid w:val="009903F3"/>
    <w:rsid w:val="0099042A"/>
    <w:rsid w:val="0099055A"/>
    <w:rsid w:val="00990AC7"/>
    <w:rsid w:val="00990C3B"/>
    <w:rsid w:val="00990DDB"/>
    <w:rsid w:val="00991137"/>
    <w:rsid w:val="009918B1"/>
    <w:rsid w:val="0099236B"/>
    <w:rsid w:val="009926D7"/>
    <w:rsid w:val="00993820"/>
    <w:rsid w:val="00994621"/>
    <w:rsid w:val="00994FAD"/>
    <w:rsid w:val="0099601E"/>
    <w:rsid w:val="0099628D"/>
    <w:rsid w:val="009968E8"/>
    <w:rsid w:val="00996962"/>
    <w:rsid w:val="009971C2"/>
    <w:rsid w:val="0099799C"/>
    <w:rsid w:val="00997A22"/>
    <w:rsid w:val="00997E13"/>
    <w:rsid w:val="009A03FC"/>
    <w:rsid w:val="009A069F"/>
    <w:rsid w:val="009A0E42"/>
    <w:rsid w:val="009A0FC5"/>
    <w:rsid w:val="009A1054"/>
    <w:rsid w:val="009A1951"/>
    <w:rsid w:val="009A248D"/>
    <w:rsid w:val="009A2761"/>
    <w:rsid w:val="009A36EE"/>
    <w:rsid w:val="009A3D76"/>
    <w:rsid w:val="009A4257"/>
    <w:rsid w:val="009A4EC8"/>
    <w:rsid w:val="009A4EFF"/>
    <w:rsid w:val="009A5D01"/>
    <w:rsid w:val="009A5F87"/>
    <w:rsid w:val="009A623C"/>
    <w:rsid w:val="009A70AD"/>
    <w:rsid w:val="009A7CF2"/>
    <w:rsid w:val="009B0401"/>
    <w:rsid w:val="009B04D3"/>
    <w:rsid w:val="009B09F0"/>
    <w:rsid w:val="009B17F9"/>
    <w:rsid w:val="009B2474"/>
    <w:rsid w:val="009B2532"/>
    <w:rsid w:val="009B2FC9"/>
    <w:rsid w:val="009B3213"/>
    <w:rsid w:val="009B3377"/>
    <w:rsid w:val="009B3F67"/>
    <w:rsid w:val="009B491B"/>
    <w:rsid w:val="009B4EFC"/>
    <w:rsid w:val="009B4FF0"/>
    <w:rsid w:val="009B55A9"/>
    <w:rsid w:val="009B5AA8"/>
    <w:rsid w:val="009B5B03"/>
    <w:rsid w:val="009B5DDF"/>
    <w:rsid w:val="009B706E"/>
    <w:rsid w:val="009B7296"/>
    <w:rsid w:val="009B789A"/>
    <w:rsid w:val="009C0566"/>
    <w:rsid w:val="009C05EC"/>
    <w:rsid w:val="009C09F0"/>
    <w:rsid w:val="009C11A3"/>
    <w:rsid w:val="009C16E7"/>
    <w:rsid w:val="009C1702"/>
    <w:rsid w:val="009C2125"/>
    <w:rsid w:val="009C22C1"/>
    <w:rsid w:val="009C234E"/>
    <w:rsid w:val="009C283C"/>
    <w:rsid w:val="009C2B72"/>
    <w:rsid w:val="009C360F"/>
    <w:rsid w:val="009C377D"/>
    <w:rsid w:val="009C3F6D"/>
    <w:rsid w:val="009C400E"/>
    <w:rsid w:val="009C423A"/>
    <w:rsid w:val="009C4809"/>
    <w:rsid w:val="009C4AF8"/>
    <w:rsid w:val="009C4DA9"/>
    <w:rsid w:val="009C5368"/>
    <w:rsid w:val="009C5CC3"/>
    <w:rsid w:val="009C60EB"/>
    <w:rsid w:val="009C68EE"/>
    <w:rsid w:val="009C6D07"/>
    <w:rsid w:val="009C6E18"/>
    <w:rsid w:val="009C7381"/>
    <w:rsid w:val="009D0027"/>
    <w:rsid w:val="009D00D2"/>
    <w:rsid w:val="009D0290"/>
    <w:rsid w:val="009D145C"/>
    <w:rsid w:val="009D33F4"/>
    <w:rsid w:val="009D3620"/>
    <w:rsid w:val="009D37F7"/>
    <w:rsid w:val="009D44EE"/>
    <w:rsid w:val="009D4FDA"/>
    <w:rsid w:val="009D5A86"/>
    <w:rsid w:val="009D6724"/>
    <w:rsid w:val="009D70B5"/>
    <w:rsid w:val="009D72BC"/>
    <w:rsid w:val="009E1F7E"/>
    <w:rsid w:val="009E348D"/>
    <w:rsid w:val="009E35A6"/>
    <w:rsid w:val="009E374D"/>
    <w:rsid w:val="009E421A"/>
    <w:rsid w:val="009E4766"/>
    <w:rsid w:val="009E4B86"/>
    <w:rsid w:val="009E51AE"/>
    <w:rsid w:val="009E6638"/>
    <w:rsid w:val="009E6796"/>
    <w:rsid w:val="009E6A2C"/>
    <w:rsid w:val="009E7140"/>
    <w:rsid w:val="009E72C4"/>
    <w:rsid w:val="009E79ED"/>
    <w:rsid w:val="009E7FC2"/>
    <w:rsid w:val="009F0450"/>
    <w:rsid w:val="009F05EC"/>
    <w:rsid w:val="009F07AC"/>
    <w:rsid w:val="009F0EB2"/>
    <w:rsid w:val="009F11CC"/>
    <w:rsid w:val="009F13B9"/>
    <w:rsid w:val="009F153D"/>
    <w:rsid w:val="009F16A2"/>
    <w:rsid w:val="009F18C3"/>
    <w:rsid w:val="009F2C26"/>
    <w:rsid w:val="009F2F66"/>
    <w:rsid w:val="009F4E16"/>
    <w:rsid w:val="009F57D5"/>
    <w:rsid w:val="009F7A88"/>
    <w:rsid w:val="009F7F1B"/>
    <w:rsid w:val="00A00784"/>
    <w:rsid w:val="00A00966"/>
    <w:rsid w:val="00A00DE9"/>
    <w:rsid w:val="00A02BC1"/>
    <w:rsid w:val="00A02BC4"/>
    <w:rsid w:val="00A02DDD"/>
    <w:rsid w:val="00A033D9"/>
    <w:rsid w:val="00A0389A"/>
    <w:rsid w:val="00A04437"/>
    <w:rsid w:val="00A0527F"/>
    <w:rsid w:val="00A07596"/>
    <w:rsid w:val="00A077A7"/>
    <w:rsid w:val="00A07B8A"/>
    <w:rsid w:val="00A07FE2"/>
    <w:rsid w:val="00A105DD"/>
    <w:rsid w:val="00A10B45"/>
    <w:rsid w:val="00A1120E"/>
    <w:rsid w:val="00A11637"/>
    <w:rsid w:val="00A1195D"/>
    <w:rsid w:val="00A11B46"/>
    <w:rsid w:val="00A12043"/>
    <w:rsid w:val="00A12398"/>
    <w:rsid w:val="00A1434A"/>
    <w:rsid w:val="00A14556"/>
    <w:rsid w:val="00A14849"/>
    <w:rsid w:val="00A1485D"/>
    <w:rsid w:val="00A153A3"/>
    <w:rsid w:val="00A15FB5"/>
    <w:rsid w:val="00A16248"/>
    <w:rsid w:val="00A16BBC"/>
    <w:rsid w:val="00A174C7"/>
    <w:rsid w:val="00A17A08"/>
    <w:rsid w:val="00A17A5E"/>
    <w:rsid w:val="00A17F15"/>
    <w:rsid w:val="00A20137"/>
    <w:rsid w:val="00A20615"/>
    <w:rsid w:val="00A20CE4"/>
    <w:rsid w:val="00A20FB8"/>
    <w:rsid w:val="00A21378"/>
    <w:rsid w:val="00A21B0B"/>
    <w:rsid w:val="00A227AB"/>
    <w:rsid w:val="00A2380C"/>
    <w:rsid w:val="00A23B8E"/>
    <w:rsid w:val="00A23C35"/>
    <w:rsid w:val="00A24A3C"/>
    <w:rsid w:val="00A24D8E"/>
    <w:rsid w:val="00A251D7"/>
    <w:rsid w:val="00A2562B"/>
    <w:rsid w:val="00A25CA0"/>
    <w:rsid w:val="00A261EE"/>
    <w:rsid w:val="00A30E63"/>
    <w:rsid w:val="00A31773"/>
    <w:rsid w:val="00A327B3"/>
    <w:rsid w:val="00A330B5"/>
    <w:rsid w:val="00A333AD"/>
    <w:rsid w:val="00A33D06"/>
    <w:rsid w:val="00A3406F"/>
    <w:rsid w:val="00A3466E"/>
    <w:rsid w:val="00A34955"/>
    <w:rsid w:val="00A353D8"/>
    <w:rsid w:val="00A3647A"/>
    <w:rsid w:val="00A364DD"/>
    <w:rsid w:val="00A36A73"/>
    <w:rsid w:val="00A36C8E"/>
    <w:rsid w:val="00A36F11"/>
    <w:rsid w:val="00A378E0"/>
    <w:rsid w:val="00A408EE"/>
    <w:rsid w:val="00A40BD9"/>
    <w:rsid w:val="00A41A58"/>
    <w:rsid w:val="00A41FA0"/>
    <w:rsid w:val="00A42DDA"/>
    <w:rsid w:val="00A42F7E"/>
    <w:rsid w:val="00A433F4"/>
    <w:rsid w:val="00A43911"/>
    <w:rsid w:val="00A43AC6"/>
    <w:rsid w:val="00A44B75"/>
    <w:rsid w:val="00A44E11"/>
    <w:rsid w:val="00A44F0D"/>
    <w:rsid w:val="00A45733"/>
    <w:rsid w:val="00A45C49"/>
    <w:rsid w:val="00A4658F"/>
    <w:rsid w:val="00A4704E"/>
    <w:rsid w:val="00A5001C"/>
    <w:rsid w:val="00A5090F"/>
    <w:rsid w:val="00A50B6B"/>
    <w:rsid w:val="00A516E3"/>
    <w:rsid w:val="00A51706"/>
    <w:rsid w:val="00A51A70"/>
    <w:rsid w:val="00A51BD5"/>
    <w:rsid w:val="00A52015"/>
    <w:rsid w:val="00A52A83"/>
    <w:rsid w:val="00A52E97"/>
    <w:rsid w:val="00A5475F"/>
    <w:rsid w:val="00A549C0"/>
    <w:rsid w:val="00A55313"/>
    <w:rsid w:val="00A56428"/>
    <w:rsid w:val="00A57200"/>
    <w:rsid w:val="00A57227"/>
    <w:rsid w:val="00A5787F"/>
    <w:rsid w:val="00A60673"/>
    <w:rsid w:val="00A60BCF"/>
    <w:rsid w:val="00A60D74"/>
    <w:rsid w:val="00A617EE"/>
    <w:rsid w:val="00A61A59"/>
    <w:rsid w:val="00A61EB1"/>
    <w:rsid w:val="00A62622"/>
    <w:rsid w:val="00A63699"/>
    <w:rsid w:val="00A641D7"/>
    <w:rsid w:val="00A64239"/>
    <w:rsid w:val="00A6435C"/>
    <w:rsid w:val="00A6453B"/>
    <w:rsid w:val="00A65332"/>
    <w:rsid w:val="00A65487"/>
    <w:rsid w:val="00A6549A"/>
    <w:rsid w:val="00A655D0"/>
    <w:rsid w:val="00A65674"/>
    <w:rsid w:val="00A66722"/>
    <w:rsid w:val="00A66955"/>
    <w:rsid w:val="00A66A02"/>
    <w:rsid w:val="00A676D0"/>
    <w:rsid w:val="00A67A42"/>
    <w:rsid w:val="00A67A6B"/>
    <w:rsid w:val="00A70494"/>
    <w:rsid w:val="00A704A8"/>
    <w:rsid w:val="00A7128C"/>
    <w:rsid w:val="00A7189E"/>
    <w:rsid w:val="00A71962"/>
    <w:rsid w:val="00A72BEC"/>
    <w:rsid w:val="00A73B1C"/>
    <w:rsid w:val="00A73E46"/>
    <w:rsid w:val="00A740D8"/>
    <w:rsid w:val="00A75043"/>
    <w:rsid w:val="00A760BF"/>
    <w:rsid w:val="00A776A3"/>
    <w:rsid w:val="00A8058B"/>
    <w:rsid w:val="00A810DF"/>
    <w:rsid w:val="00A81241"/>
    <w:rsid w:val="00A81662"/>
    <w:rsid w:val="00A81B96"/>
    <w:rsid w:val="00A81F21"/>
    <w:rsid w:val="00A83271"/>
    <w:rsid w:val="00A839F6"/>
    <w:rsid w:val="00A83CC6"/>
    <w:rsid w:val="00A83DA3"/>
    <w:rsid w:val="00A83F51"/>
    <w:rsid w:val="00A8460A"/>
    <w:rsid w:val="00A84628"/>
    <w:rsid w:val="00A846C3"/>
    <w:rsid w:val="00A8577A"/>
    <w:rsid w:val="00A859AE"/>
    <w:rsid w:val="00A8601E"/>
    <w:rsid w:val="00A865A2"/>
    <w:rsid w:val="00A8679E"/>
    <w:rsid w:val="00A8685A"/>
    <w:rsid w:val="00A86AFB"/>
    <w:rsid w:val="00A872C8"/>
    <w:rsid w:val="00A9008F"/>
    <w:rsid w:val="00A90A19"/>
    <w:rsid w:val="00A90FFD"/>
    <w:rsid w:val="00A911A6"/>
    <w:rsid w:val="00A9134D"/>
    <w:rsid w:val="00A91B41"/>
    <w:rsid w:val="00A92DE9"/>
    <w:rsid w:val="00A935C2"/>
    <w:rsid w:val="00A93672"/>
    <w:rsid w:val="00A947B6"/>
    <w:rsid w:val="00A94FAC"/>
    <w:rsid w:val="00A95664"/>
    <w:rsid w:val="00A95D58"/>
    <w:rsid w:val="00A966A9"/>
    <w:rsid w:val="00A96DD6"/>
    <w:rsid w:val="00A97198"/>
    <w:rsid w:val="00AA030A"/>
    <w:rsid w:val="00AA1065"/>
    <w:rsid w:val="00AA134C"/>
    <w:rsid w:val="00AA17B7"/>
    <w:rsid w:val="00AA1BA0"/>
    <w:rsid w:val="00AA2FD4"/>
    <w:rsid w:val="00AA367B"/>
    <w:rsid w:val="00AA3E54"/>
    <w:rsid w:val="00AA462E"/>
    <w:rsid w:val="00AA4C87"/>
    <w:rsid w:val="00AA5399"/>
    <w:rsid w:val="00AA5409"/>
    <w:rsid w:val="00AA55BC"/>
    <w:rsid w:val="00AA5BFC"/>
    <w:rsid w:val="00AA6E8D"/>
    <w:rsid w:val="00AA73A1"/>
    <w:rsid w:val="00AA7642"/>
    <w:rsid w:val="00AA7B4B"/>
    <w:rsid w:val="00AB0300"/>
    <w:rsid w:val="00AB1697"/>
    <w:rsid w:val="00AB1E22"/>
    <w:rsid w:val="00AB2151"/>
    <w:rsid w:val="00AB23EE"/>
    <w:rsid w:val="00AB2D2B"/>
    <w:rsid w:val="00AB461F"/>
    <w:rsid w:val="00AB4DC2"/>
    <w:rsid w:val="00AB5D57"/>
    <w:rsid w:val="00AB60F6"/>
    <w:rsid w:val="00AB6410"/>
    <w:rsid w:val="00AC0BE2"/>
    <w:rsid w:val="00AC14F6"/>
    <w:rsid w:val="00AC1613"/>
    <w:rsid w:val="00AC1872"/>
    <w:rsid w:val="00AC1AAB"/>
    <w:rsid w:val="00AC1F3F"/>
    <w:rsid w:val="00AC21EE"/>
    <w:rsid w:val="00AC24EC"/>
    <w:rsid w:val="00AC30A6"/>
    <w:rsid w:val="00AC3746"/>
    <w:rsid w:val="00AC3E1C"/>
    <w:rsid w:val="00AC42A6"/>
    <w:rsid w:val="00AC5A1D"/>
    <w:rsid w:val="00AC6CEC"/>
    <w:rsid w:val="00AC7C24"/>
    <w:rsid w:val="00AC7D8B"/>
    <w:rsid w:val="00AD0AB9"/>
    <w:rsid w:val="00AD1C96"/>
    <w:rsid w:val="00AD20CA"/>
    <w:rsid w:val="00AD25A4"/>
    <w:rsid w:val="00AD30C6"/>
    <w:rsid w:val="00AD33E0"/>
    <w:rsid w:val="00AD3605"/>
    <w:rsid w:val="00AD3D63"/>
    <w:rsid w:val="00AD4196"/>
    <w:rsid w:val="00AD42A8"/>
    <w:rsid w:val="00AD5052"/>
    <w:rsid w:val="00AD518F"/>
    <w:rsid w:val="00AD5CF6"/>
    <w:rsid w:val="00AD631F"/>
    <w:rsid w:val="00AD675D"/>
    <w:rsid w:val="00AD6771"/>
    <w:rsid w:val="00AD6922"/>
    <w:rsid w:val="00AD6FD8"/>
    <w:rsid w:val="00AD72FD"/>
    <w:rsid w:val="00AD7AA9"/>
    <w:rsid w:val="00AE0784"/>
    <w:rsid w:val="00AE1003"/>
    <w:rsid w:val="00AE116E"/>
    <w:rsid w:val="00AE21FF"/>
    <w:rsid w:val="00AE26B2"/>
    <w:rsid w:val="00AE2773"/>
    <w:rsid w:val="00AE2CAC"/>
    <w:rsid w:val="00AE3804"/>
    <w:rsid w:val="00AE4BC2"/>
    <w:rsid w:val="00AE4ECE"/>
    <w:rsid w:val="00AE56CF"/>
    <w:rsid w:val="00AE6CFF"/>
    <w:rsid w:val="00AE7107"/>
    <w:rsid w:val="00AE77ED"/>
    <w:rsid w:val="00AE7BD4"/>
    <w:rsid w:val="00AE7E94"/>
    <w:rsid w:val="00AF103C"/>
    <w:rsid w:val="00AF15CF"/>
    <w:rsid w:val="00AF1787"/>
    <w:rsid w:val="00AF1F18"/>
    <w:rsid w:val="00AF21C5"/>
    <w:rsid w:val="00AF22A1"/>
    <w:rsid w:val="00AF2D81"/>
    <w:rsid w:val="00AF305A"/>
    <w:rsid w:val="00AF35BF"/>
    <w:rsid w:val="00AF3930"/>
    <w:rsid w:val="00AF3B3F"/>
    <w:rsid w:val="00AF4236"/>
    <w:rsid w:val="00AF4925"/>
    <w:rsid w:val="00AF5498"/>
    <w:rsid w:val="00AF5E78"/>
    <w:rsid w:val="00AF6FC3"/>
    <w:rsid w:val="00B00165"/>
    <w:rsid w:val="00B00594"/>
    <w:rsid w:val="00B008AD"/>
    <w:rsid w:val="00B011A1"/>
    <w:rsid w:val="00B01278"/>
    <w:rsid w:val="00B01574"/>
    <w:rsid w:val="00B0245B"/>
    <w:rsid w:val="00B028B3"/>
    <w:rsid w:val="00B04BBA"/>
    <w:rsid w:val="00B04EFC"/>
    <w:rsid w:val="00B04FA8"/>
    <w:rsid w:val="00B053F2"/>
    <w:rsid w:val="00B0545F"/>
    <w:rsid w:val="00B05A04"/>
    <w:rsid w:val="00B05E64"/>
    <w:rsid w:val="00B0614F"/>
    <w:rsid w:val="00B066B3"/>
    <w:rsid w:val="00B06BE5"/>
    <w:rsid w:val="00B07208"/>
    <w:rsid w:val="00B0726E"/>
    <w:rsid w:val="00B074A1"/>
    <w:rsid w:val="00B1007B"/>
    <w:rsid w:val="00B1011F"/>
    <w:rsid w:val="00B10C26"/>
    <w:rsid w:val="00B11F36"/>
    <w:rsid w:val="00B13046"/>
    <w:rsid w:val="00B13615"/>
    <w:rsid w:val="00B14EFB"/>
    <w:rsid w:val="00B15039"/>
    <w:rsid w:val="00B15758"/>
    <w:rsid w:val="00B1678B"/>
    <w:rsid w:val="00B16DB3"/>
    <w:rsid w:val="00B1714A"/>
    <w:rsid w:val="00B17B6E"/>
    <w:rsid w:val="00B17D77"/>
    <w:rsid w:val="00B17FAA"/>
    <w:rsid w:val="00B2089A"/>
    <w:rsid w:val="00B20AF7"/>
    <w:rsid w:val="00B20FA1"/>
    <w:rsid w:val="00B21372"/>
    <w:rsid w:val="00B219D1"/>
    <w:rsid w:val="00B21A53"/>
    <w:rsid w:val="00B22139"/>
    <w:rsid w:val="00B221F0"/>
    <w:rsid w:val="00B22DD2"/>
    <w:rsid w:val="00B234D8"/>
    <w:rsid w:val="00B23E74"/>
    <w:rsid w:val="00B24C27"/>
    <w:rsid w:val="00B2612E"/>
    <w:rsid w:val="00B272FB"/>
    <w:rsid w:val="00B273B9"/>
    <w:rsid w:val="00B27ED5"/>
    <w:rsid w:val="00B30A9E"/>
    <w:rsid w:val="00B3296E"/>
    <w:rsid w:val="00B3386F"/>
    <w:rsid w:val="00B34864"/>
    <w:rsid w:val="00B3497E"/>
    <w:rsid w:val="00B34D27"/>
    <w:rsid w:val="00B35363"/>
    <w:rsid w:val="00B35C90"/>
    <w:rsid w:val="00B35F16"/>
    <w:rsid w:val="00B3630F"/>
    <w:rsid w:val="00B36737"/>
    <w:rsid w:val="00B36D82"/>
    <w:rsid w:val="00B36F6B"/>
    <w:rsid w:val="00B4002D"/>
    <w:rsid w:val="00B40405"/>
    <w:rsid w:val="00B40534"/>
    <w:rsid w:val="00B40617"/>
    <w:rsid w:val="00B40964"/>
    <w:rsid w:val="00B40F08"/>
    <w:rsid w:val="00B41649"/>
    <w:rsid w:val="00B41821"/>
    <w:rsid w:val="00B41AA9"/>
    <w:rsid w:val="00B422E2"/>
    <w:rsid w:val="00B42A2B"/>
    <w:rsid w:val="00B42C27"/>
    <w:rsid w:val="00B43BDC"/>
    <w:rsid w:val="00B443F8"/>
    <w:rsid w:val="00B44658"/>
    <w:rsid w:val="00B45571"/>
    <w:rsid w:val="00B45A51"/>
    <w:rsid w:val="00B45EDC"/>
    <w:rsid w:val="00B4601C"/>
    <w:rsid w:val="00B46124"/>
    <w:rsid w:val="00B46A5E"/>
    <w:rsid w:val="00B5094F"/>
    <w:rsid w:val="00B50B48"/>
    <w:rsid w:val="00B50C19"/>
    <w:rsid w:val="00B51439"/>
    <w:rsid w:val="00B52ACB"/>
    <w:rsid w:val="00B52DBF"/>
    <w:rsid w:val="00B52DC8"/>
    <w:rsid w:val="00B53743"/>
    <w:rsid w:val="00B53E51"/>
    <w:rsid w:val="00B544BF"/>
    <w:rsid w:val="00B54735"/>
    <w:rsid w:val="00B547EB"/>
    <w:rsid w:val="00B5488C"/>
    <w:rsid w:val="00B556FA"/>
    <w:rsid w:val="00B62647"/>
    <w:rsid w:val="00B6387F"/>
    <w:rsid w:val="00B63B60"/>
    <w:rsid w:val="00B63C69"/>
    <w:rsid w:val="00B64647"/>
    <w:rsid w:val="00B649EC"/>
    <w:rsid w:val="00B64CA6"/>
    <w:rsid w:val="00B65663"/>
    <w:rsid w:val="00B656C0"/>
    <w:rsid w:val="00B659C2"/>
    <w:rsid w:val="00B65A20"/>
    <w:rsid w:val="00B664F7"/>
    <w:rsid w:val="00B668A2"/>
    <w:rsid w:val="00B6715A"/>
    <w:rsid w:val="00B6721B"/>
    <w:rsid w:val="00B672BF"/>
    <w:rsid w:val="00B701A8"/>
    <w:rsid w:val="00B70B0E"/>
    <w:rsid w:val="00B71A1E"/>
    <w:rsid w:val="00B72125"/>
    <w:rsid w:val="00B7290C"/>
    <w:rsid w:val="00B7313A"/>
    <w:rsid w:val="00B73214"/>
    <w:rsid w:val="00B73A6A"/>
    <w:rsid w:val="00B73AEE"/>
    <w:rsid w:val="00B7695E"/>
    <w:rsid w:val="00B76E36"/>
    <w:rsid w:val="00B775CB"/>
    <w:rsid w:val="00B77E36"/>
    <w:rsid w:val="00B77F2E"/>
    <w:rsid w:val="00B80B07"/>
    <w:rsid w:val="00B81FA4"/>
    <w:rsid w:val="00B82181"/>
    <w:rsid w:val="00B834A6"/>
    <w:rsid w:val="00B83752"/>
    <w:rsid w:val="00B83B3A"/>
    <w:rsid w:val="00B84080"/>
    <w:rsid w:val="00B85B60"/>
    <w:rsid w:val="00B8648C"/>
    <w:rsid w:val="00B8764A"/>
    <w:rsid w:val="00B8794C"/>
    <w:rsid w:val="00B9039E"/>
    <w:rsid w:val="00B905FF"/>
    <w:rsid w:val="00B91BE4"/>
    <w:rsid w:val="00B93AED"/>
    <w:rsid w:val="00B944D9"/>
    <w:rsid w:val="00B94A0D"/>
    <w:rsid w:val="00B95D16"/>
    <w:rsid w:val="00B95EF4"/>
    <w:rsid w:val="00B960D6"/>
    <w:rsid w:val="00B96523"/>
    <w:rsid w:val="00B96AEF"/>
    <w:rsid w:val="00B96BD8"/>
    <w:rsid w:val="00B97A84"/>
    <w:rsid w:val="00BA1D1E"/>
    <w:rsid w:val="00BA2185"/>
    <w:rsid w:val="00BA2CDE"/>
    <w:rsid w:val="00BA35D3"/>
    <w:rsid w:val="00BA3734"/>
    <w:rsid w:val="00BA42C2"/>
    <w:rsid w:val="00BA497E"/>
    <w:rsid w:val="00BA4CF8"/>
    <w:rsid w:val="00BA5775"/>
    <w:rsid w:val="00BA6202"/>
    <w:rsid w:val="00BA672B"/>
    <w:rsid w:val="00BA6A8A"/>
    <w:rsid w:val="00BA6BEC"/>
    <w:rsid w:val="00BA75D1"/>
    <w:rsid w:val="00BA7A0F"/>
    <w:rsid w:val="00BB0341"/>
    <w:rsid w:val="00BB04EC"/>
    <w:rsid w:val="00BB1BC6"/>
    <w:rsid w:val="00BB1D42"/>
    <w:rsid w:val="00BB25F5"/>
    <w:rsid w:val="00BB27EF"/>
    <w:rsid w:val="00BB2A08"/>
    <w:rsid w:val="00BB2A3B"/>
    <w:rsid w:val="00BB2B00"/>
    <w:rsid w:val="00BB3159"/>
    <w:rsid w:val="00BB373C"/>
    <w:rsid w:val="00BB38A6"/>
    <w:rsid w:val="00BB4366"/>
    <w:rsid w:val="00BB4A46"/>
    <w:rsid w:val="00BB573F"/>
    <w:rsid w:val="00BB6509"/>
    <w:rsid w:val="00BB6964"/>
    <w:rsid w:val="00BB6C02"/>
    <w:rsid w:val="00BB6C7F"/>
    <w:rsid w:val="00BB7ACA"/>
    <w:rsid w:val="00BB7B97"/>
    <w:rsid w:val="00BB7C91"/>
    <w:rsid w:val="00BC00DD"/>
    <w:rsid w:val="00BC0672"/>
    <w:rsid w:val="00BC080F"/>
    <w:rsid w:val="00BC106F"/>
    <w:rsid w:val="00BC168A"/>
    <w:rsid w:val="00BC248C"/>
    <w:rsid w:val="00BC2D5A"/>
    <w:rsid w:val="00BC3E88"/>
    <w:rsid w:val="00BC4B8B"/>
    <w:rsid w:val="00BC54A2"/>
    <w:rsid w:val="00BC55CB"/>
    <w:rsid w:val="00BC6827"/>
    <w:rsid w:val="00BC7F00"/>
    <w:rsid w:val="00BD0AF3"/>
    <w:rsid w:val="00BD25F1"/>
    <w:rsid w:val="00BD26BA"/>
    <w:rsid w:val="00BD46A4"/>
    <w:rsid w:val="00BD4AAD"/>
    <w:rsid w:val="00BD4C52"/>
    <w:rsid w:val="00BD4C60"/>
    <w:rsid w:val="00BD4E19"/>
    <w:rsid w:val="00BD5BB3"/>
    <w:rsid w:val="00BD6B51"/>
    <w:rsid w:val="00BD7AB5"/>
    <w:rsid w:val="00BD7E46"/>
    <w:rsid w:val="00BD7E83"/>
    <w:rsid w:val="00BE023E"/>
    <w:rsid w:val="00BE0D96"/>
    <w:rsid w:val="00BE0E5D"/>
    <w:rsid w:val="00BE1093"/>
    <w:rsid w:val="00BE2343"/>
    <w:rsid w:val="00BE2FDB"/>
    <w:rsid w:val="00BE31BA"/>
    <w:rsid w:val="00BE33B1"/>
    <w:rsid w:val="00BE35D9"/>
    <w:rsid w:val="00BE4559"/>
    <w:rsid w:val="00BE5622"/>
    <w:rsid w:val="00BE566D"/>
    <w:rsid w:val="00BE57F1"/>
    <w:rsid w:val="00BE5865"/>
    <w:rsid w:val="00BE5AB4"/>
    <w:rsid w:val="00BE5D40"/>
    <w:rsid w:val="00BE662E"/>
    <w:rsid w:val="00BE6E18"/>
    <w:rsid w:val="00BE6F5F"/>
    <w:rsid w:val="00BF0D81"/>
    <w:rsid w:val="00BF113D"/>
    <w:rsid w:val="00BF19E0"/>
    <w:rsid w:val="00BF1F00"/>
    <w:rsid w:val="00BF28C0"/>
    <w:rsid w:val="00BF2FD2"/>
    <w:rsid w:val="00BF51A7"/>
    <w:rsid w:val="00BF526A"/>
    <w:rsid w:val="00BF5942"/>
    <w:rsid w:val="00BF5C31"/>
    <w:rsid w:val="00BF619C"/>
    <w:rsid w:val="00BF66F6"/>
    <w:rsid w:val="00BF6A3E"/>
    <w:rsid w:val="00BF7805"/>
    <w:rsid w:val="00C001D6"/>
    <w:rsid w:val="00C005CE"/>
    <w:rsid w:val="00C00929"/>
    <w:rsid w:val="00C01196"/>
    <w:rsid w:val="00C014CC"/>
    <w:rsid w:val="00C01EC0"/>
    <w:rsid w:val="00C01F9D"/>
    <w:rsid w:val="00C030EB"/>
    <w:rsid w:val="00C0358B"/>
    <w:rsid w:val="00C03E26"/>
    <w:rsid w:val="00C03FD8"/>
    <w:rsid w:val="00C0416E"/>
    <w:rsid w:val="00C0460F"/>
    <w:rsid w:val="00C04FB9"/>
    <w:rsid w:val="00C055B5"/>
    <w:rsid w:val="00C055ED"/>
    <w:rsid w:val="00C05AB2"/>
    <w:rsid w:val="00C05DBB"/>
    <w:rsid w:val="00C05F4D"/>
    <w:rsid w:val="00C06B6A"/>
    <w:rsid w:val="00C06D3C"/>
    <w:rsid w:val="00C07C2B"/>
    <w:rsid w:val="00C07DF6"/>
    <w:rsid w:val="00C07FA6"/>
    <w:rsid w:val="00C07FC3"/>
    <w:rsid w:val="00C085AF"/>
    <w:rsid w:val="00C1022D"/>
    <w:rsid w:val="00C102F3"/>
    <w:rsid w:val="00C11166"/>
    <w:rsid w:val="00C11509"/>
    <w:rsid w:val="00C11F98"/>
    <w:rsid w:val="00C12B68"/>
    <w:rsid w:val="00C132FA"/>
    <w:rsid w:val="00C13FBD"/>
    <w:rsid w:val="00C14085"/>
    <w:rsid w:val="00C14662"/>
    <w:rsid w:val="00C14B66"/>
    <w:rsid w:val="00C1571D"/>
    <w:rsid w:val="00C15ADE"/>
    <w:rsid w:val="00C17114"/>
    <w:rsid w:val="00C1713D"/>
    <w:rsid w:val="00C17693"/>
    <w:rsid w:val="00C178DC"/>
    <w:rsid w:val="00C20513"/>
    <w:rsid w:val="00C2156B"/>
    <w:rsid w:val="00C22731"/>
    <w:rsid w:val="00C23450"/>
    <w:rsid w:val="00C244EE"/>
    <w:rsid w:val="00C24614"/>
    <w:rsid w:val="00C253FC"/>
    <w:rsid w:val="00C257AC"/>
    <w:rsid w:val="00C2590F"/>
    <w:rsid w:val="00C266EE"/>
    <w:rsid w:val="00C267CB"/>
    <w:rsid w:val="00C26E8D"/>
    <w:rsid w:val="00C278CC"/>
    <w:rsid w:val="00C27AB6"/>
    <w:rsid w:val="00C30615"/>
    <w:rsid w:val="00C30EE8"/>
    <w:rsid w:val="00C31833"/>
    <w:rsid w:val="00C31C18"/>
    <w:rsid w:val="00C31FE6"/>
    <w:rsid w:val="00C32450"/>
    <w:rsid w:val="00C336BF"/>
    <w:rsid w:val="00C34063"/>
    <w:rsid w:val="00C3453C"/>
    <w:rsid w:val="00C34780"/>
    <w:rsid w:val="00C35A24"/>
    <w:rsid w:val="00C35CE1"/>
    <w:rsid w:val="00C36629"/>
    <w:rsid w:val="00C371CC"/>
    <w:rsid w:val="00C37CEF"/>
    <w:rsid w:val="00C37DD2"/>
    <w:rsid w:val="00C40CD2"/>
    <w:rsid w:val="00C41065"/>
    <w:rsid w:val="00C42591"/>
    <w:rsid w:val="00C429BC"/>
    <w:rsid w:val="00C42A05"/>
    <w:rsid w:val="00C42F3A"/>
    <w:rsid w:val="00C43193"/>
    <w:rsid w:val="00C43653"/>
    <w:rsid w:val="00C43C68"/>
    <w:rsid w:val="00C43D32"/>
    <w:rsid w:val="00C43E56"/>
    <w:rsid w:val="00C45302"/>
    <w:rsid w:val="00C45894"/>
    <w:rsid w:val="00C458D7"/>
    <w:rsid w:val="00C46E08"/>
    <w:rsid w:val="00C5020A"/>
    <w:rsid w:val="00C505F9"/>
    <w:rsid w:val="00C511F2"/>
    <w:rsid w:val="00C5155C"/>
    <w:rsid w:val="00C52AF7"/>
    <w:rsid w:val="00C52BA1"/>
    <w:rsid w:val="00C5326A"/>
    <w:rsid w:val="00C5341F"/>
    <w:rsid w:val="00C539B2"/>
    <w:rsid w:val="00C53D45"/>
    <w:rsid w:val="00C552C1"/>
    <w:rsid w:val="00C55322"/>
    <w:rsid w:val="00C5542B"/>
    <w:rsid w:val="00C55652"/>
    <w:rsid w:val="00C55784"/>
    <w:rsid w:val="00C55D7E"/>
    <w:rsid w:val="00C573F7"/>
    <w:rsid w:val="00C574E2"/>
    <w:rsid w:val="00C57502"/>
    <w:rsid w:val="00C60166"/>
    <w:rsid w:val="00C60EA7"/>
    <w:rsid w:val="00C61412"/>
    <w:rsid w:val="00C61D76"/>
    <w:rsid w:val="00C61E6C"/>
    <w:rsid w:val="00C61FF7"/>
    <w:rsid w:val="00C6345D"/>
    <w:rsid w:val="00C64A8A"/>
    <w:rsid w:val="00C64C94"/>
    <w:rsid w:val="00C65D7D"/>
    <w:rsid w:val="00C65DF3"/>
    <w:rsid w:val="00C66253"/>
    <w:rsid w:val="00C7028F"/>
    <w:rsid w:val="00C70569"/>
    <w:rsid w:val="00C70883"/>
    <w:rsid w:val="00C712FF"/>
    <w:rsid w:val="00C71C57"/>
    <w:rsid w:val="00C72224"/>
    <w:rsid w:val="00C727D5"/>
    <w:rsid w:val="00C72A90"/>
    <w:rsid w:val="00C72E93"/>
    <w:rsid w:val="00C7352A"/>
    <w:rsid w:val="00C73861"/>
    <w:rsid w:val="00C73A00"/>
    <w:rsid w:val="00C73B58"/>
    <w:rsid w:val="00C74826"/>
    <w:rsid w:val="00C75706"/>
    <w:rsid w:val="00C75E1E"/>
    <w:rsid w:val="00C75FA9"/>
    <w:rsid w:val="00C776EC"/>
    <w:rsid w:val="00C80058"/>
    <w:rsid w:val="00C814A5"/>
    <w:rsid w:val="00C81DEA"/>
    <w:rsid w:val="00C824B2"/>
    <w:rsid w:val="00C83A27"/>
    <w:rsid w:val="00C83AD0"/>
    <w:rsid w:val="00C85177"/>
    <w:rsid w:val="00C858BA"/>
    <w:rsid w:val="00C85904"/>
    <w:rsid w:val="00C85C4B"/>
    <w:rsid w:val="00C85EC9"/>
    <w:rsid w:val="00C86F5E"/>
    <w:rsid w:val="00C87424"/>
    <w:rsid w:val="00C8753F"/>
    <w:rsid w:val="00C87AB1"/>
    <w:rsid w:val="00C87D0E"/>
    <w:rsid w:val="00C902CA"/>
    <w:rsid w:val="00C90704"/>
    <w:rsid w:val="00C90936"/>
    <w:rsid w:val="00C90C56"/>
    <w:rsid w:val="00C90CFC"/>
    <w:rsid w:val="00C91BDB"/>
    <w:rsid w:val="00C91D2F"/>
    <w:rsid w:val="00C91F3B"/>
    <w:rsid w:val="00C9278F"/>
    <w:rsid w:val="00C93923"/>
    <w:rsid w:val="00C948A8"/>
    <w:rsid w:val="00C972C8"/>
    <w:rsid w:val="00CA0AE4"/>
    <w:rsid w:val="00CA0C24"/>
    <w:rsid w:val="00CA0DAB"/>
    <w:rsid w:val="00CA2493"/>
    <w:rsid w:val="00CA24D1"/>
    <w:rsid w:val="00CA2BD6"/>
    <w:rsid w:val="00CA2C0D"/>
    <w:rsid w:val="00CA2CDB"/>
    <w:rsid w:val="00CA31AD"/>
    <w:rsid w:val="00CA366F"/>
    <w:rsid w:val="00CA3BFA"/>
    <w:rsid w:val="00CA4815"/>
    <w:rsid w:val="00CA482F"/>
    <w:rsid w:val="00CA49A1"/>
    <w:rsid w:val="00CA4EE5"/>
    <w:rsid w:val="00CA5214"/>
    <w:rsid w:val="00CA521B"/>
    <w:rsid w:val="00CA572B"/>
    <w:rsid w:val="00CA5D72"/>
    <w:rsid w:val="00CA67E2"/>
    <w:rsid w:val="00CB0403"/>
    <w:rsid w:val="00CB0807"/>
    <w:rsid w:val="00CB15A3"/>
    <w:rsid w:val="00CB2F7E"/>
    <w:rsid w:val="00CB3E7F"/>
    <w:rsid w:val="00CB44E5"/>
    <w:rsid w:val="00CB49E1"/>
    <w:rsid w:val="00CB56B9"/>
    <w:rsid w:val="00CB7252"/>
    <w:rsid w:val="00CB7288"/>
    <w:rsid w:val="00CB74B6"/>
    <w:rsid w:val="00CB7D27"/>
    <w:rsid w:val="00CC0C4C"/>
    <w:rsid w:val="00CC0D33"/>
    <w:rsid w:val="00CC21D7"/>
    <w:rsid w:val="00CC263D"/>
    <w:rsid w:val="00CC2948"/>
    <w:rsid w:val="00CC3634"/>
    <w:rsid w:val="00CC3C7A"/>
    <w:rsid w:val="00CC4060"/>
    <w:rsid w:val="00CC4301"/>
    <w:rsid w:val="00CC4D38"/>
    <w:rsid w:val="00CC5129"/>
    <w:rsid w:val="00CC522C"/>
    <w:rsid w:val="00CC57D6"/>
    <w:rsid w:val="00CC6097"/>
    <w:rsid w:val="00CC614D"/>
    <w:rsid w:val="00CC6C8C"/>
    <w:rsid w:val="00CC6FAF"/>
    <w:rsid w:val="00CC72FF"/>
    <w:rsid w:val="00CD0522"/>
    <w:rsid w:val="00CD081E"/>
    <w:rsid w:val="00CD1E3E"/>
    <w:rsid w:val="00CD2EDB"/>
    <w:rsid w:val="00CD37B7"/>
    <w:rsid w:val="00CD4FA7"/>
    <w:rsid w:val="00CD4FB6"/>
    <w:rsid w:val="00CD50FC"/>
    <w:rsid w:val="00CD65CE"/>
    <w:rsid w:val="00CD7114"/>
    <w:rsid w:val="00CD7418"/>
    <w:rsid w:val="00CE062E"/>
    <w:rsid w:val="00CE0A21"/>
    <w:rsid w:val="00CE0AC6"/>
    <w:rsid w:val="00CE0B88"/>
    <w:rsid w:val="00CE123B"/>
    <w:rsid w:val="00CE1568"/>
    <w:rsid w:val="00CE1577"/>
    <w:rsid w:val="00CE1745"/>
    <w:rsid w:val="00CE18E4"/>
    <w:rsid w:val="00CE1AAC"/>
    <w:rsid w:val="00CE2801"/>
    <w:rsid w:val="00CE2D25"/>
    <w:rsid w:val="00CE34DF"/>
    <w:rsid w:val="00CE39CD"/>
    <w:rsid w:val="00CE4320"/>
    <w:rsid w:val="00CE44C1"/>
    <w:rsid w:val="00CE46DC"/>
    <w:rsid w:val="00CE4DBD"/>
    <w:rsid w:val="00CE5358"/>
    <w:rsid w:val="00CE70C2"/>
    <w:rsid w:val="00CE73F1"/>
    <w:rsid w:val="00CE76BD"/>
    <w:rsid w:val="00CF0095"/>
    <w:rsid w:val="00CF0645"/>
    <w:rsid w:val="00CF0666"/>
    <w:rsid w:val="00CF0B1B"/>
    <w:rsid w:val="00CF143F"/>
    <w:rsid w:val="00CF1B10"/>
    <w:rsid w:val="00CF2658"/>
    <w:rsid w:val="00CF2A20"/>
    <w:rsid w:val="00CF643D"/>
    <w:rsid w:val="00CF6562"/>
    <w:rsid w:val="00CF6EF8"/>
    <w:rsid w:val="00CF7691"/>
    <w:rsid w:val="00CF7AD0"/>
    <w:rsid w:val="00D00B9D"/>
    <w:rsid w:val="00D00CF3"/>
    <w:rsid w:val="00D016BB"/>
    <w:rsid w:val="00D017B7"/>
    <w:rsid w:val="00D0199F"/>
    <w:rsid w:val="00D025B0"/>
    <w:rsid w:val="00D030B4"/>
    <w:rsid w:val="00D0508C"/>
    <w:rsid w:val="00D05554"/>
    <w:rsid w:val="00D05965"/>
    <w:rsid w:val="00D0596B"/>
    <w:rsid w:val="00D061B6"/>
    <w:rsid w:val="00D06484"/>
    <w:rsid w:val="00D06A05"/>
    <w:rsid w:val="00D06CF9"/>
    <w:rsid w:val="00D07E22"/>
    <w:rsid w:val="00D07E40"/>
    <w:rsid w:val="00D10589"/>
    <w:rsid w:val="00D106C5"/>
    <w:rsid w:val="00D10972"/>
    <w:rsid w:val="00D1098D"/>
    <w:rsid w:val="00D1143D"/>
    <w:rsid w:val="00D115AE"/>
    <w:rsid w:val="00D11A02"/>
    <w:rsid w:val="00D11EB2"/>
    <w:rsid w:val="00D12FEC"/>
    <w:rsid w:val="00D13242"/>
    <w:rsid w:val="00D138D6"/>
    <w:rsid w:val="00D13CA3"/>
    <w:rsid w:val="00D144D8"/>
    <w:rsid w:val="00D151B8"/>
    <w:rsid w:val="00D15D36"/>
    <w:rsid w:val="00D15F11"/>
    <w:rsid w:val="00D166EA"/>
    <w:rsid w:val="00D171DC"/>
    <w:rsid w:val="00D17CB3"/>
    <w:rsid w:val="00D20613"/>
    <w:rsid w:val="00D20DA9"/>
    <w:rsid w:val="00D21641"/>
    <w:rsid w:val="00D217A6"/>
    <w:rsid w:val="00D21B76"/>
    <w:rsid w:val="00D23ABC"/>
    <w:rsid w:val="00D24631"/>
    <w:rsid w:val="00D2546B"/>
    <w:rsid w:val="00D26445"/>
    <w:rsid w:val="00D26463"/>
    <w:rsid w:val="00D2676F"/>
    <w:rsid w:val="00D26C01"/>
    <w:rsid w:val="00D271F9"/>
    <w:rsid w:val="00D27252"/>
    <w:rsid w:val="00D27CC7"/>
    <w:rsid w:val="00D302EE"/>
    <w:rsid w:val="00D30E66"/>
    <w:rsid w:val="00D3115D"/>
    <w:rsid w:val="00D31454"/>
    <w:rsid w:val="00D316B5"/>
    <w:rsid w:val="00D31C35"/>
    <w:rsid w:val="00D31C37"/>
    <w:rsid w:val="00D329A9"/>
    <w:rsid w:val="00D33257"/>
    <w:rsid w:val="00D33875"/>
    <w:rsid w:val="00D33A74"/>
    <w:rsid w:val="00D34121"/>
    <w:rsid w:val="00D341CB"/>
    <w:rsid w:val="00D3524D"/>
    <w:rsid w:val="00D36158"/>
    <w:rsid w:val="00D361E3"/>
    <w:rsid w:val="00D366A9"/>
    <w:rsid w:val="00D36AE1"/>
    <w:rsid w:val="00D36CFD"/>
    <w:rsid w:val="00D3747D"/>
    <w:rsid w:val="00D3785B"/>
    <w:rsid w:val="00D40691"/>
    <w:rsid w:val="00D40783"/>
    <w:rsid w:val="00D413BC"/>
    <w:rsid w:val="00D41854"/>
    <w:rsid w:val="00D41978"/>
    <w:rsid w:val="00D41FCC"/>
    <w:rsid w:val="00D42109"/>
    <w:rsid w:val="00D42526"/>
    <w:rsid w:val="00D4365C"/>
    <w:rsid w:val="00D4382D"/>
    <w:rsid w:val="00D4550F"/>
    <w:rsid w:val="00D4563D"/>
    <w:rsid w:val="00D459A2"/>
    <w:rsid w:val="00D46634"/>
    <w:rsid w:val="00D47015"/>
    <w:rsid w:val="00D472DC"/>
    <w:rsid w:val="00D476D0"/>
    <w:rsid w:val="00D477D1"/>
    <w:rsid w:val="00D47DC1"/>
    <w:rsid w:val="00D505AD"/>
    <w:rsid w:val="00D506C7"/>
    <w:rsid w:val="00D5075A"/>
    <w:rsid w:val="00D507AF"/>
    <w:rsid w:val="00D50D13"/>
    <w:rsid w:val="00D512FA"/>
    <w:rsid w:val="00D5148A"/>
    <w:rsid w:val="00D51D75"/>
    <w:rsid w:val="00D52261"/>
    <w:rsid w:val="00D52B36"/>
    <w:rsid w:val="00D52C45"/>
    <w:rsid w:val="00D53DB7"/>
    <w:rsid w:val="00D5403D"/>
    <w:rsid w:val="00D54440"/>
    <w:rsid w:val="00D54686"/>
    <w:rsid w:val="00D55236"/>
    <w:rsid w:val="00D5542C"/>
    <w:rsid w:val="00D5577F"/>
    <w:rsid w:val="00D55ED9"/>
    <w:rsid w:val="00D5688A"/>
    <w:rsid w:val="00D5732C"/>
    <w:rsid w:val="00D57841"/>
    <w:rsid w:val="00D60402"/>
    <w:rsid w:val="00D60E03"/>
    <w:rsid w:val="00D60F78"/>
    <w:rsid w:val="00D616BC"/>
    <w:rsid w:val="00D62502"/>
    <w:rsid w:val="00D62CFD"/>
    <w:rsid w:val="00D6314C"/>
    <w:rsid w:val="00D66AC8"/>
    <w:rsid w:val="00D66E28"/>
    <w:rsid w:val="00D66FE0"/>
    <w:rsid w:val="00D67428"/>
    <w:rsid w:val="00D677E3"/>
    <w:rsid w:val="00D70DD2"/>
    <w:rsid w:val="00D70F77"/>
    <w:rsid w:val="00D71495"/>
    <w:rsid w:val="00D7180A"/>
    <w:rsid w:val="00D71934"/>
    <w:rsid w:val="00D72CD3"/>
    <w:rsid w:val="00D73292"/>
    <w:rsid w:val="00D74172"/>
    <w:rsid w:val="00D742C7"/>
    <w:rsid w:val="00D747AB"/>
    <w:rsid w:val="00D74BCE"/>
    <w:rsid w:val="00D74FAA"/>
    <w:rsid w:val="00D7558A"/>
    <w:rsid w:val="00D75874"/>
    <w:rsid w:val="00D75BE8"/>
    <w:rsid w:val="00D75DE5"/>
    <w:rsid w:val="00D763CB"/>
    <w:rsid w:val="00D76845"/>
    <w:rsid w:val="00D77601"/>
    <w:rsid w:val="00D80FBB"/>
    <w:rsid w:val="00D812C3"/>
    <w:rsid w:val="00D81EE7"/>
    <w:rsid w:val="00D81F37"/>
    <w:rsid w:val="00D82A59"/>
    <w:rsid w:val="00D82E30"/>
    <w:rsid w:val="00D84492"/>
    <w:rsid w:val="00D85290"/>
    <w:rsid w:val="00D85983"/>
    <w:rsid w:val="00D85B8B"/>
    <w:rsid w:val="00D861B6"/>
    <w:rsid w:val="00D86284"/>
    <w:rsid w:val="00D867F9"/>
    <w:rsid w:val="00D8707B"/>
    <w:rsid w:val="00D877D7"/>
    <w:rsid w:val="00D91A9F"/>
    <w:rsid w:val="00D91B6A"/>
    <w:rsid w:val="00D91D29"/>
    <w:rsid w:val="00D9298B"/>
    <w:rsid w:val="00D939DE"/>
    <w:rsid w:val="00D93A9B"/>
    <w:rsid w:val="00D94072"/>
    <w:rsid w:val="00D944C8"/>
    <w:rsid w:val="00D94C67"/>
    <w:rsid w:val="00D94F1E"/>
    <w:rsid w:val="00D950F2"/>
    <w:rsid w:val="00D957F1"/>
    <w:rsid w:val="00D964FA"/>
    <w:rsid w:val="00D96545"/>
    <w:rsid w:val="00D978CA"/>
    <w:rsid w:val="00DA0DA5"/>
    <w:rsid w:val="00DA1833"/>
    <w:rsid w:val="00DA2069"/>
    <w:rsid w:val="00DA2DEE"/>
    <w:rsid w:val="00DA301F"/>
    <w:rsid w:val="00DA3BF6"/>
    <w:rsid w:val="00DA3DA7"/>
    <w:rsid w:val="00DA44A8"/>
    <w:rsid w:val="00DA504A"/>
    <w:rsid w:val="00DA54B5"/>
    <w:rsid w:val="00DA5595"/>
    <w:rsid w:val="00DA66D4"/>
    <w:rsid w:val="00DA6761"/>
    <w:rsid w:val="00DB0475"/>
    <w:rsid w:val="00DB08E7"/>
    <w:rsid w:val="00DB09AE"/>
    <w:rsid w:val="00DB0BF8"/>
    <w:rsid w:val="00DB1F4D"/>
    <w:rsid w:val="00DB216A"/>
    <w:rsid w:val="00DB296F"/>
    <w:rsid w:val="00DB40C8"/>
    <w:rsid w:val="00DB43C7"/>
    <w:rsid w:val="00DB4B97"/>
    <w:rsid w:val="00DB6141"/>
    <w:rsid w:val="00DB6DF3"/>
    <w:rsid w:val="00DB6F70"/>
    <w:rsid w:val="00DB7D15"/>
    <w:rsid w:val="00DB7E6F"/>
    <w:rsid w:val="00DBCA5D"/>
    <w:rsid w:val="00DC03DE"/>
    <w:rsid w:val="00DC0B5C"/>
    <w:rsid w:val="00DC0D54"/>
    <w:rsid w:val="00DC11F2"/>
    <w:rsid w:val="00DC18E1"/>
    <w:rsid w:val="00DC2CB7"/>
    <w:rsid w:val="00DC2E4F"/>
    <w:rsid w:val="00DC3010"/>
    <w:rsid w:val="00DC39AE"/>
    <w:rsid w:val="00DC3C54"/>
    <w:rsid w:val="00DC3F42"/>
    <w:rsid w:val="00DC50EA"/>
    <w:rsid w:val="00DC5980"/>
    <w:rsid w:val="00DC5BE2"/>
    <w:rsid w:val="00DC624D"/>
    <w:rsid w:val="00DC6449"/>
    <w:rsid w:val="00DC6F5C"/>
    <w:rsid w:val="00DC6F80"/>
    <w:rsid w:val="00DC7248"/>
    <w:rsid w:val="00DC76E8"/>
    <w:rsid w:val="00DC784D"/>
    <w:rsid w:val="00DC7B97"/>
    <w:rsid w:val="00DC7D63"/>
    <w:rsid w:val="00DD0B96"/>
    <w:rsid w:val="00DD0C47"/>
    <w:rsid w:val="00DD1BD5"/>
    <w:rsid w:val="00DD1DD9"/>
    <w:rsid w:val="00DD1EDE"/>
    <w:rsid w:val="00DD21A0"/>
    <w:rsid w:val="00DD274F"/>
    <w:rsid w:val="00DD2B46"/>
    <w:rsid w:val="00DD2F05"/>
    <w:rsid w:val="00DD451F"/>
    <w:rsid w:val="00DD4F56"/>
    <w:rsid w:val="00DD60C6"/>
    <w:rsid w:val="00DD61BB"/>
    <w:rsid w:val="00DD6C5B"/>
    <w:rsid w:val="00DD710A"/>
    <w:rsid w:val="00DE0F53"/>
    <w:rsid w:val="00DE2FFF"/>
    <w:rsid w:val="00DE337C"/>
    <w:rsid w:val="00DE3BEE"/>
    <w:rsid w:val="00DE3DC1"/>
    <w:rsid w:val="00DE4362"/>
    <w:rsid w:val="00DE48FF"/>
    <w:rsid w:val="00DE4C1F"/>
    <w:rsid w:val="00DE513D"/>
    <w:rsid w:val="00DE539D"/>
    <w:rsid w:val="00DE56A4"/>
    <w:rsid w:val="00DE61F2"/>
    <w:rsid w:val="00DE685E"/>
    <w:rsid w:val="00DE69D9"/>
    <w:rsid w:val="00DE7307"/>
    <w:rsid w:val="00DE77B7"/>
    <w:rsid w:val="00DE7C8B"/>
    <w:rsid w:val="00DF0581"/>
    <w:rsid w:val="00DF07EB"/>
    <w:rsid w:val="00DF0FFB"/>
    <w:rsid w:val="00DF1A49"/>
    <w:rsid w:val="00DF1A77"/>
    <w:rsid w:val="00DF21E9"/>
    <w:rsid w:val="00DF2788"/>
    <w:rsid w:val="00DF31EF"/>
    <w:rsid w:val="00DF393A"/>
    <w:rsid w:val="00DF3A71"/>
    <w:rsid w:val="00DF5354"/>
    <w:rsid w:val="00DF60FA"/>
    <w:rsid w:val="00DF7204"/>
    <w:rsid w:val="00E0005B"/>
    <w:rsid w:val="00E00810"/>
    <w:rsid w:val="00E01EF1"/>
    <w:rsid w:val="00E01F97"/>
    <w:rsid w:val="00E02318"/>
    <w:rsid w:val="00E02EA4"/>
    <w:rsid w:val="00E0324E"/>
    <w:rsid w:val="00E03EAF"/>
    <w:rsid w:val="00E04148"/>
    <w:rsid w:val="00E04758"/>
    <w:rsid w:val="00E04C3F"/>
    <w:rsid w:val="00E064EA"/>
    <w:rsid w:val="00E06ED6"/>
    <w:rsid w:val="00E0752E"/>
    <w:rsid w:val="00E10493"/>
    <w:rsid w:val="00E10930"/>
    <w:rsid w:val="00E10F93"/>
    <w:rsid w:val="00E111E7"/>
    <w:rsid w:val="00E1169C"/>
    <w:rsid w:val="00E1216F"/>
    <w:rsid w:val="00E1232A"/>
    <w:rsid w:val="00E12423"/>
    <w:rsid w:val="00E137B2"/>
    <w:rsid w:val="00E1424D"/>
    <w:rsid w:val="00E14C3A"/>
    <w:rsid w:val="00E14FEC"/>
    <w:rsid w:val="00E15B4E"/>
    <w:rsid w:val="00E17203"/>
    <w:rsid w:val="00E17BBE"/>
    <w:rsid w:val="00E21284"/>
    <w:rsid w:val="00E21AF8"/>
    <w:rsid w:val="00E23DE0"/>
    <w:rsid w:val="00E24382"/>
    <w:rsid w:val="00E24D3E"/>
    <w:rsid w:val="00E24EE0"/>
    <w:rsid w:val="00E263A4"/>
    <w:rsid w:val="00E26824"/>
    <w:rsid w:val="00E27BB4"/>
    <w:rsid w:val="00E309AD"/>
    <w:rsid w:val="00E32021"/>
    <w:rsid w:val="00E323CC"/>
    <w:rsid w:val="00E326B3"/>
    <w:rsid w:val="00E32AC7"/>
    <w:rsid w:val="00E32FE4"/>
    <w:rsid w:val="00E3353F"/>
    <w:rsid w:val="00E33C2F"/>
    <w:rsid w:val="00E341C7"/>
    <w:rsid w:val="00E345ED"/>
    <w:rsid w:val="00E34D8E"/>
    <w:rsid w:val="00E356B0"/>
    <w:rsid w:val="00E357FE"/>
    <w:rsid w:val="00E35C92"/>
    <w:rsid w:val="00E365CE"/>
    <w:rsid w:val="00E36983"/>
    <w:rsid w:val="00E36E9F"/>
    <w:rsid w:val="00E36ED9"/>
    <w:rsid w:val="00E404E4"/>
    <w:rsid w:val="00E40B33"/>
    <w:rsid w:val="00E412A2"/>
    <w:rsid w:val="00E41C16"/>
    <w:rsid w:val="00E422ED"/>
    <w:rsid w:val="00E4383E"/>
    <w:rsid w:val="00E4477A"/>
    <w:rsid w:val="00E44DAB"/>
    <w:rsid w:val="00E44F78"/>
    <w:rsid w:val="00E45013"/>
    <w:rsid w:val="00E452DB"/>
    <w:rsid w:val="00E467DF"/>
    <w:rsid w:val="00E46A56"/>
    <w:rsid w:val="00E47669"/>
    <w:rsid w:val="00E479B6"/>
    <w:rsid w:val="00E50422"/>
    <w:rsid w:val="00E518D3"/>
    <w:rsid w:val="00E51F42"/>
    <w:rsid w:val="00E52005"/>
    <w:rsid w:val="00E5286A"/>
    <w:rsid w:val="00E529E5"/>
    <w:rsid w:val="00E52B80"/>
    <w:rsid w:val="00E52E8F"/>
    <w:rsid w:val="00E535A5"/>
    <w:rsid w:val="00E5385F"/>
    <w:rsid w:val="00E5474A"/>
    <w:rsid w:val="00E54907"/>
    <w:rsid w:val="00E549D7"/>
    <w:rsid w:val="00E54E7E"/>
    <w:rsid w:val="00E55202"/>
    <w:rsid w:val="00E554A6"/>
    <w:rsid w:val="00E5551E"/>
    <w:rsid w:val="00E559F3"/>
    <w:rsid w:val="00E55F8E"/>
    <w:rsid w:val="00E55FC9"/>
    <w:rsid w:val="00E564F5"/>
    <w:rsid w:val="00E57ECB"/>
    <w:rsid w:val="00E6013C"/>
    <w:rsid w:val="00E62558"/>
    <w:rsid w:val="00E62B14"/>
    <w:rsid w:val="00E64378"/>
    <w:rsid w:val="00E64493"/>
    <w:rsid w:val="00E6770F"/>
    <w:rsid w:val="00E70489"/>
    <w:rsid w:val="00E70BD9"/>
    <w:rsid w:val="00E71E38"/>
    <w:rsid w:val="00E71FA5"/>
    <w:rsid w:val="00E732C0"/>
    <w:rsid w:val="00E7404A"/>
    <w:rsid w:val="00E74EF6"/>
    <w:rsid w:val="00E74FB5"/>
    <w:rsid w:val="00E75727"/>
    <w:rsid w:val="00E7577F"/>
    <w:rsid w:val="00E75DF9"/>
    <w:rsid w:val="00E760B7"/>
    <w:rsid w:val="00E80501"/>
    <w:rsid w:val="00E807DA"/>
    <w:rsid w:val="00E8101E"/>
    <w:rsid w:val="00E81EC7"/>
    <w:rsid w:val="00E82287"/>
    <w:rsid w:val="00E83699"/>
    <w:rsid w:val="00E83727"/>
    <w:rsid w:val="00E83846"/>
    <w:rsid w:val="00E83EEA"/>
    <w:rsid w:val="00E84B4D"/>
    <w:rsid w:val="00E84DBF"/>
    <w:rsid w:val="00E85018"/>
    <w:rsid w:val="00E859DD"/>
    <w:rsid w:val="00E85D91"/>
    <w:rsid w:val="00E86F05"/>
    <w:rsid w:val="00E87409"/>
    <w:rsid w:val="00E87652"/>
    <w:rsid w:val="00E8775E"/>
    <w:rsid w:val="00E90082"/>
    <w:rsid w:val="00E9014B"/>
    <w:rsid w:val="00E90828"/>
    <w:rsid w:val="00E908C8"/>
    <w:rsid w:val="00E90EBC"/>
    <w:rsid w:val="00E910F3"/>
    <w:rsid w:val="00E913A2"/>
    <w:rsid w:val="00E91544"/>
    <w:rsid w:val="00E92BCF"/>
    <w:rsid w:val="00E9326F"/>
    <w:rsid w:val="00E93401"/>
    <w:rsid w:val="00E938E2"/>
    <w:rsid w:val="00E93F8A"/>
    <w:rsid w:val="00E946C0"/>
    <w:rsid w:val="00E94B58"/>
    <w:rsid w:val="00E94C6F"/>
    <w:rsid w:val="00E9552D"/>
    <w:rsid w:val="00E95DA0"/>
    <w:rsid w:val="00E95E0E"/>
    <w:rsid w:val="00E96646"/>
    <w:rsid w:val="00E96695"/>
    <w:rsid w:val="00E966EB"/>
    <w:rsid w:val="00E96758"/>
    <w:rsid w:val="00E96A1B"/>
    <w:rsid w:val="00E970A8"/>
    <w:rsid w:val="00E974DC"/>
    <w:rsid w:val="00E97759"/>
    <w:rsid w:val="00E97A73"/>
    <w:rsid w:val="00E97D79"/>
    <w:rsid w:val="00EA1288"/>
    <w:rsid w:val="00EA1824"/>
    <w:rsid w:val="00EA219D"/>
    <w:rsid w:val="00EA2439"/>
    <w:rsid w:val="00EA2CA9"/>
    <w:rsid w:val="00EA3042"/>
    <w:rsid w:val="00EA3098"/>
    <w:rsid w:val="00EA36DF"/>
    <w:rsid w:val="00EA3B2F"/>
    <w:rsid w:val="00EA401C"/>
    <w:rsid w:val="00EA43D9"/>
    <w:rsid w:val="00EA4C73"/>
    <w:rsid w:val="00EA5731"/>
    <w:rsid w:val="00EA6526"/>
    <w:rsid w:val="00EA737C"/>
    <w:rsid w:val="00EA77F5"/>
    <w:rsid w:val="00EB0D2E"/>
    <w:rsid w:val="00EB11AF"/>
    <w:rsid w:val="00EB17DD"/>
    <w:rsid w:val="00EB2170"/>
    <w:rsid w:val="00EB2389"/>
    <w:rsid w:val="00EB29F5"/>
    <w:rsid w:val="00EB3411"/>
    <w:rsid w:val="00EB37D3"/>
    <w:rsid w:val="00EB4086"/>
    <w:rsid w:val="00EB4225"/>
    <w:rsid w:val="00EB441C"/>
    <w:rsid w:val="00EB4448"/>
    <w:rsid w:val="00EB4C2F"/>
    <w:rsid w:val="00EB4EBE"/>
    <w:rsid w:val="00EB51BE"/>
    <w:rsid w:val="00EB59D1"/>
    <w:rsid w:val="00EB5CC9"/>
    <w:rsid w:val="00EB5E7C"/>
    <w:rsid w:val="00EB6830"/>
    <w:rsid w:val="00EB6A55"/>
    <w:rsid w:val="00EB6B60"/>
    <w:rsid w:val="00EB6F1D"/>
    <w:rsid w:val="00EB733F"/>
    <w:rsid w:val="00EB7393"/>
    <w:rsid w:val="00EB7907"/>
    <w:rsid w:val="00EB7F75"/>
    <w:rsid w:val="00EC045B"/>
    <w:rsid w:val="00EC0B87"/>
    <w:rsid w:val="00EC154F"/>
    <w:rsid w:val="00EC2162"/>
    <w:rsid w:val="00EC29B5"/>
    <w:rsid w:val="00EC2C32"/>
    <w:rsid w:val="00EC35F6"/>
    <w:rsid w:val="00EC4248"/>
    <w:rsid w:val="00EC45DE"/>
    <w:rsid w:val="00EC4EFF"/>
    <w:rsid w:val="00EC5C7A"/>
    <w:rsid w:val="00EC64AE"/>
    <w:rsid w:val="00EC7F8E"/>
    <w:rsid w:val="00ED012A"/>
    <w:rsid w:val="00ED0DDF"/>
    <w:rsid w:val="00ED20E3"/>
    <w:rsid w:val="00ED2EA3"/>
    <w:rsid w:val="00ED3072"/>
    <w:rsid w:val="00ED32F1"/>
    <w:rsid w:val="00ED34AE"/>
    <w:rsid w:val="00ED34D3"/>
    <w:rsid w:val="00ED3B86"/>
    <w:rsid w:val="00ED4149"/>
    <w:rsid w:val="00ED6C4B"/>
    <w:rsid w:val="00ED7B03"/>
    <w:rsid w:val="00ED7E00"/>
    <w:rsid w:val="00EE00B4"/>
    <w:rsid w:val="00EE0CAE"/>
    <w:rsid w:val="00EE0F43"/>
    <w:rsid w:val="00EE3753"/>
    <w:rsid w:val="00EE3953"/>
    <w:rsid w:val="00EE4040"/>
    <w:rsid w:val="00EE4639"/>
    <w:rsid w:val="00EE466F"/>
    <w:rsid w:val="00EE4EDB"/>
    <w:rsid w:val="00EE5A47"/>
    <w:rsid w:val="00EE6864"/>
    <w:rsid w:val="00EE782E"/>
    <w:rsid w:val="00EF025E"/>
    <w:rsid w:val="00EF07D5"/>
    <w:rsid w:val="00EF0BC8"/>
    <w:rsid w:val="00EF0E8C"/>
    <w:rsid w:val="00EF0E8F"/>
    <w:rsid w:val="00EF1EF3"/>
    <w:rsid w:val="00EF1FCE"/>
    <w:rsid w:val="00EF24F2"/>
    <w:rsid w:val="00EF2C06"/>
    <w:rsid w:val="00EF2CFF"/>
    <w:rsid w:val="00EF3192"/>
    <w:rsid w:val="00EF3583"/>
    <w:rsid w:val="00EF3ABD"/>
    <w:rsid w:val="00EF3BDE"/>
    <w:rsid w:val="00EF3F54"/>
    <w:rsid w:val="00EF4112"/>
    <w:rsid w:val="00EF5ADD"/>
    <w:rsid w:val="00EF655A"/>
    <w:rsid w:val="00EF6D74"/>
    <w:rsid w:val="00EF6EA9"/>
    <w:rsid w:val="00EF71D7"/>
    <w:rsid w:val="00EF721A"/>
    <w:rsid w:val="00EF7FC3"/>
    <w:rsid w:val="00F00B46"/>
    <w:rsid w:val="00F00B79"/>
    <w:rsid w:val="00F0187C"/>
    <w:rsid w:val="00F01AF1"/>
    <w:rsid w:val="00F01E43"/>
    <w:rsid w:val="00F02A83"/>
    <w:rsid w:val="00F03243"/>
    <w:rsid w:val="00F0337D"/>
    <w:rsid w:val="00F03CF6"/>
    <w:rsid w:val="00F04306"/>
    <w:rsid w:val="00F04A14"/>
    <w:rsid w:val="00F04A8E"/>
    <w:rsid w:val="00F051D9"/>
    <w:rsid w:val="00F06145"/>
    <w:rsid w:val="00F07FD0"/>
    <w:rsid w:val="00F1000D"/>
    <w:rsid w:val="00F10888"/>
    <w:rsid w:val="00F10FB7"/>
    <w:rsid w:val="00F11C4E"/>
    <w:rsid w:val="00F1358C"/>
    <w:rsid w:val="00F144E3"/>
    <w:rsid w:val="00F14780"/>
    <w:rsid w:val="00F14A30"/>
    <w:rsid w:val="00F15078"/>
    <w:rsid w:val="00F15297"/>
    <w:rsid w:val="00F15D5A"/>
    <w:rsid w:val="00F15DD1"/>
    <w:rsid w:val="00F166CA"/>
    <w:rsid w:val="00F171A9"/>
    <w:rsid w:val="00F17D7B"/>
    <w:rsid w:val="00F202A8"/>
    <w:rsid w:val="00F2080C"/>
    <w:rsid w:val="00F2113D"/>
    <w:rsid w:val="00F23EB7"/>
    <w:rsid w:val="00F24F9B"/>
    <w:rsid w:val="00F25609"/>
    <w:rsid w:val="00F26181"/>
    <w:rsid w:val="00F26192"/>
    <w:rsid w:val="00F2785F"/>
    <w:rsid w:val="00F30258"/>
    <w:rsid w:val="00F30BFA"/>
    <w:rsid w:val="00F30E82"/>
    <w:rsid w:val="00F311A4"/>
    <w:rsid w:val="00F313A8"/>
    <w:rsid w:val="00F318A2"/>
    <w:rsid w:val="00F3209B"/>
    <w:rsid w:val="00F32933"/>
    <w:rsid w:val="00F32A2B"/>
    <w:rsid w:val="00F32E92"/>
    <w:rsid w:val="00F35975"/>
    <w:rsid w:val="00F365A1"/>
    <w:rsid w:val="00F36921"/>
    <w:rsid w:val="00F36A44"/>
    <w:rsid w:val="00F37946"/>
    <w:rsid w:val="00F4015C"/>
    <w:rsid w:val="00F40298"/>
    <w:rsid w:val="00F405EC"/>
    <w:rsid w:val="00F40B2C"/>
    <w:rsid w:val="00F417D8"/>
    <w:rsid w:val="00F446A4"/>
    <w:rsid w:val="00F448E0"/>
    <w:rsid w:val="00F44DE8"/>
    <w:rsid w:val="00F45D55"/>
    <w:rsid w:val="00F46287"/>
    <w:rsid w:val="00F462DD"/>
    <w:rsid w:val="00F46B28"/>
    <w:rsid w:val="00F46D00"/>
    <w:rsid w:val="00F476B6"/>
    <w:rsid w:val="00F477B5"/>
    <w:rsid w:val="00F47928"/>
    <w:rsid w:val="00F47C80"/>
    <w:rsid w:val="00F51206"/>
    <w:rsid w:val="00F51BD8"/>
    <w:rsid w:val="00F52233"/>
    <w:rsid w:val="00F52471"/>
    <w:rsid w:val="00F52904"/>
    <w:rsid w:val="00F52D95"/>
    <w:rsid w:val="00F53845"/>
    <w:rsid w:val="00F545CB"/>
    <w:rsid w:val="00F5571A"/>
    <w:rsid w:val="00F564CE"/>
    <w:rsid w:val="00F566FC"/>
    <w:rsid w:val="00F56729"/>
    <w:rsid w:val="00F57AEF"/>
    <w:rsid w:val="00F60131"/>
    <w:rsid w:val="00F60508"/>
    <w:rsid w:val="00F605DC"/>
    <w:rsid w:val="00F60631"/>
    <w:rsid w:val="00F60A55"/>
    <w:rsid w:val="00F60E31"/>
    <w:rsid w:val="00F60FA7"/>
    <w:rsid w:val="00F6134B"/>
    <w:rsid w:val="00F61E4E"/>
    <w:rsid w:val="00F6331D"/>
    <w:rsid w:val="00F6394B"/>
    <w:rsid w:val="00F640A6"/>
    <w:rsid w:val="00F643EA"/>
    <w:rsid w:val="00F6463F"/>
    <w:rsid w:val="00F66277"/>
    <w:rsid w:val="00F66EF7"/>
    <w:rsid w:val="00F671E2"/>
    <w:rsid w:val="00F67707"/>
    <w:rsid w:val="00F67BC3"/>
    <w:rsid w:val="00F705C0"/>
    <w:rsid w:val="00F712B5"/>
    <w:rsid w:val="00F712D8"/>
    <w:rsid w:val="00F71E92"/>
    <w:rsid w:val="00F720B4"/>
    <w:rsid w:val="00F7218A"/>
    <w:rsid w:val="00F722FD"/>
    <w:rsid w:val="00F72760"/>
    <w:rsid w:val="00F7295A"/>
    <w:rsid w:val="00F72B7A"/>
    <w:rsid w:val="00F74693"/>
    <w:rsid w:val="00F74A3A"/>
    <w:rsid w:val="00F74D8D"/>
    <w:rsid w:val="00F74FD5"/>
    <w:rsid w:val="00F7566C"/>
    <w:rsid w:val="00F7597E"/>
    <w:rsid w:val="00F80B97"/>
    <w:rsid w:val="00F80FA2"/>
    <w:rsid w:val="00F81C4D"/>
    <w:rsid w:val="00F81E89"/>
    <w:rsid w:val="00F8216E"/>
    <w:rsid w:val="00F8246B"/>
    <w:rsid w:val="00F825CD"/>
    <w:rsid w:val="00F82C2C"/>
    <w:rsid w:val="00F82CBE"/>
    <w:rsid w:val="00F82F68"/>
    <w:rsid w:val="00F833AA"/>
    <w:rsid w:val="00F833D7"/>
    <w:rsid w:val="00F83645"/>
    <w:rsid w:val="00F85863"/>
    <w:rsid w:val="00F85913"/>
    <w:rsid w:val="00F85C62"/>
    <w:rsid w:val="00F87063"/>
    <w:rsid w:val="00F87853"/>
    <w:rsid w:val="00F9049E"/>
    <w:rsid w:val="00F9092B"/>
    <w:rsid w:val="00F9096E"/>
    <w:rsid w:val="00F90DD0"/>
    <w:rsid w:val="00F90EE8"/>
    <w:rsid w:val="00F9119C"/>
    <w:rsid w:val="00F941E7"/>
    <w:rsid w:val="00F9439F"/>
    <w:rsid w:val="00F94A21"/>
    <w:rsid w:val="00F94A54"/>
    <w:rsid w:val="00F94C24"/>
    <w:rsid w:val="00F953B0"/>
    <w:rsid w:val="00F959E9"/>
    <w:rsid w:val="00F95CBE"/>
    <w:rsid w:val="00F96ADD"/>
    <w:rsid w:val="00F977B9"/>
    <w:rsid w:val="00FA0B91"/>
    <w:rsid w:val="00FA0E32"/>
    <w:rsid w:val="00FA12D0"/>
    <w:rsid w:val="00FA15FE"/>
    <w:rsid w:val="00FA178B"/>
    <w:rsid w:val="00FA1A73"/>
    <w:rsid w:val="00FA1F97"/>
    <w:rsid w:val="00FA50ED"/>
    <w:rsid w:val="00FA5DBF"/>
    <w:rsid w:val="00FA5E4C"/>
    <w:rsid w:val="00FA5E85"/>
    <w:rsid w:val="00FA6C7B"/>
    <w:rsid w:val="00FA6E7D"/>
    <w:rsid w:val="00FA71F8"/>
    <w:rsid w:val="00FA72E3"/>
    <w:rsid w:val="00FA767A"/>
    <w:rsid w:val="00FB1406"/>
    <w:rsid w:val="00FB15E2"/>
    <w:rsid w:val="00FB2DA1"/>
    <w:rsid w:val="00FB47FF"/>
    <w:rsid w:val="00FB4B51"/>
    <w:rsid w:val="00FB4BAD"/>
    <w:rsid w:val="00FB4C07"/>
    <w:rsid w:val="00FB4E9E"/>
    <w:rsid w:val="00FB501E"/>
    <w:rsid w:val="00FB5226"/>
    <w:rsid w:val="00FB5257"/>
    <w:rsid w:val="00FB57A2"/>
    <w:rsid w:val="00FB59CF"/>
    <w:rsid w:val="00FB6570"/>
    <w:rsid w:val="00FB6C80"/>
    <w:rsid w:val="00FB7D86"/>
    <w:rsid w:val="00FC0F15"/>
    <w:rsid w:val="00FC0FA6"/>
    <w:rsid w:val="00FC213A"/>
    <w:rsid w:val="00FC21E7"/>
    <w:rsid w:val="00FC2B31"/>
    <w:rsid w:val="00FC2BB6"/>
    <w:rsid w:val="00FC2EDC"/>
    <w:rsid w:val="00FC3CA4"/>
    <w:rsid w:val="00FC58A8"/>
    <w:rsid w:val="00FC5A57"/>
    <w:rsid w:val="00FC6357"/>
    <w:rsid w:val="00FD097C"/>
    <w:rsid w:val="00FD09C9"/>
    <w:rsid w:val="00FD0BB6"/>
    <w:rsid w:val="00FD0C24"/>
    <w:rsid w:val="00FD0E51"/>
    <w:rsid w:val="00FD2460"/>
    <w:rsid w:val="00FD263A"/>
    <w:rsid w:val="00FD2E52"/>
    <w:rsid w:val="00FD3425"/>
    <w:rsid w:val="00FD3A48"/>
    <w:rsid w:val="00FD47BA"/>
    <w:rsid w:val="00FD4D6E"/>
    <w:rsid w:val="00FD54C9"/>
    <w:rsid w:val="00FD5E39"/>
    <w:rsid w:val="00FD6061"/>
    <w:rsid w:val="00FD60AE"/>
    <w:rsid w:val="00FD60FF"/>
    <w:rsid w:val="00FD6383"/>
    <w:rsid w:val="00FD64A6"/>
    <w:rsid w:val="00FD6840"/>
    <w:rsid w:val="00FD6870"/>
    <w:rsid w:val="00FD70AD"/>
    <w:rsid w:val="00FD70EF"/>
    <w:rsid w:val="00FD7603"/>
    <w:rsid w:val="00FD7AF1"/>
    <w:rsid w:val="00FE0532"/>
    <w:rsid w:val="00FE0691"/>
    <w:rsid w:val="00FE0893"/>
    <w:rsid w:val="00FE0E53"/>
    <w:rsid w:val="00FE134C"/>
    <w:rsid w:val="00FE1397"/>
    <w:rsid w:val="00FE29B8"/>
    <w:rsid w:val="00FE3319"/>
    <w:rsid w:val="00FE429E"/>
    <w:rsid w:val="00FE4913"/>
    <w:rsid w:val="00FE5A5D"/>
    <w:rsid w:val="00FE636A"/>
    <w:rsid w:val="00FE64EC"/>
    <w:rsid w:val="00FE6A6E"/>
    <w:rsid w:val="00FE7672"/>
    <w:rsid w:val="00FE76F0"/>
    <w:rsid w:val="00FE79D4"/>
    <w:rsid w:val="00FE7E3A"/>
    <w:rsid w:val="00FF0252"/>
    <w:rsid w:val="00FF117C"/>
    <w:rsid w:val="00FF16E3"/>
    <w:rsid w:val="00FF174D"/>
    <w:rsid w:val="00FF1E59"/>
    <w:rsid w:val="00FF2244"/>
    <w:rsid w:val="00FF3A69"/>
    <w:rsid w:val="00FF5402"/>
    <w:rsid w:val="00FF56EF"/>
    <w:rsid w:val="00FF57AF"/>
    <w:rsid w:val="00FF5BC8"/>
    <w:rsid w:val="00FF5E22"/>
    <w:rsid w:val="00FF6482"/>
    <w:rsid w:val="00FF662E"/>
    <w:rsid w:val="00FF683F"/>
    <w:rsid w:val="00FF78D4"/>
    <w:rsid w:val="00FF7D81"/>
    <w:rsid w:val="00FF7FBE"/>
    <w:rsid w:val="01056335"/>
    <w:rsid w:val="012B0AA9"/>
    <w:rsid w:val="012F85C3"/>
    <w:rsid w:val="012FB200"/>
    <w:rsid w:val="0142E812"/>
    <w:rsid w:val="0144EA26"/>
    <w:rsid w:val="015445C6"/>
    <w:rsid w:val="0154C890"/>
    <w:rsid w:val="0179F3C1"/>
    <w:rsid w:val="01836F9F"/>
    <w:rsid w:val="01846CCA"/>
    <w:rsid w:val="01AEE8C7"/>
    <w:rsid w:val="01AF219B"/>
    <w:rsid w:val="01BBB9C1"/>
    <w:rsid w:val="01E00E5F"/>
    <w:rsid w:val="01E7AFAB"/>
    <w:rsid w:val="02164722"/>
    <w:rsid w:val="02176FB1"/>
    <w:rsid w:val="0217B33C"/>
    <w:rsid w:val="022CF40D"/>
    <w:rsid w:val="02473948"/>
    <w:rsid w:val="026AB896"/>
    <w:rsid w:val="02763800"/>
    <w:rsid w:val="027A2D05"/>
    <w:rsid w:val="027DBEE4"/>
    <w:rsid w:val="028841D4"/>
    <w:rsid w:val="028ACE37"/>
    <w:rsid w:val="029B4D81"/>
    <w:rsid w:val="02B4575A"/>
    <w:rsid w:val="02D56A2D"/>
    <w:rsid w:val="02DE1572"/>
    <w:rsid w:val="0344DC93"/>
    <w:rsid w:val="03C1006C"/>
    <w:rsid w:val="03C19208"/>
    <w:rsid w:val="03D98B75"/>
    <w:rsid w:val="0407690A"/>
    <w:rsid w:val="042F7A48"/>
    <w:rsid w:val="043EECE4"/>
    <w:rsid w:val="049A29C8"/>
    <w:rsid w:val="04B09CCF"/>
    <w:rsid w:val="04D37933"/>
    <w:rsid w:val="04E2D1CC"/>
    <w:rsid w:val="0522176A"/>
    <w:rsid w:val="054E1FD0"/>
    <w:rsid w:val="0554141D"/>
    <w:rsid w:val="055A4EC3"/>
    <w:rsid w:val="055C4A3E"/>
    <w:rsid w:val="055E754D"/>
    <w:rsid w:val="056925B1"/>
    <w:rsid w:val="056A6441"/>
    <w:rsid w:val="05821266"/>
    <w:rsid w:val="058ABF77"/>
    <w:rsid w:val="059F48EF"/>
    <w:rsid w:val="06032323"/>
    <w:rsid w:val="0611A5FD"/>
    <w:rsid w:val="0613EB5A"/>
    <w:rsid w:val="061D049D"/>
    <w:rsid w:val="063DDE03"/>
    <w:rsid w:val="06420292"/>
    <w:rsid w:val="0693137D"/>
    <w:rsid w:val="06B62402"/>
    <w:rsid w:val="06BD221D"/>
    <w:rsid w:val="06BD2580"/>
    <w:rsid w:val="06C7D34B"/>
    <w:rsid w:val="06E0EB7B"/>
    <w:rsid w:val="06EABA7A"/>
    <w:rsid w:val="06F286D7"/>
    <w:rsid w:val="0703CBEA"/>
    <w:rsid w:val="07309D8D"/>
    <w:rsid w:val="07532DCE"/>
    <w:rsid w:val="07768DA6"/>
    <w:rsid w:val="07924735"/>
    <w:rsid w:val="0797098F"/>
    <w:rsid w:val="07972288"/>
    <w:rsid w:val="07B2F0C6"/>
    <w:rsid w:val="07DE17CB"/>
    <w:rsid w:val="080F1236"/>
    <w:rsid w:val="080F5834"/>
    <w:rsid w:val="081A8718"/>
    <w:rsid w:val="08241188"/>
    <w:rsid w:val="083162BC"/>
    <w:rsid w:val="0846BDF0"/>
    <w:rsid w:val="0860339A"/>
    <w:rsid w:val="086EE7A0"/>
    <w:rsid w:val="0898D5BC"/>
    <w:rsid w:val="08AE0943"/>
    <w:rsid w:val="08C25AE8"/>
    <w:rsid w:val="08C84074"/>
    <w:rsid w:val="08E7CF7C"/>
    <w:rsid w:val="092398DE"/>
    <w:rsid w:val="096823F3"/>
    <w:rsid w:val="09878121"/>
    <w:rsid w:val="09A843D0"/>
    <w:rsid w:val="09B684CE"/>
    <w:rsid w:val="09C32C98"/>
    <w:rsid w:val="09C699D0"/>
    <w:rsid w:val="09CB8DA5"/>
    <w:rsid w:val="09D42CC6"/>
    <w:rsid w:val="09D4CA4B"/>
    <w:rsid w:val="09FE3374"/>
    <w:rsid w:val="0A1BBF7C"/>
    <w:rsid w:val="0A51CA09"/>
    <w:rsid w:val="0A79A94C"/>
    <w:rsid w:val="0A8B0611"/>
    <w:rsid w:val="0A90D9A2"/>
    <w:rsid w:val="0AA640E2"/>
    <w:rsid w:val="0AC7BCE8"/>
    <w:rsid w:val="0AD459EE"/>
    <w:rsid w:val="0AE93C5F"/>
    <w:rsid w:val="0AEDF50E"/>
    <w:rsid w:val="0B31D95D"/>
    <w:rsid w:val="0B442162"/>
    <w:rsid w:val="0B8DEAE1"/>
    <w:rsid w:val="0B8F6414"/>
    <w:rsid w:val="0B9784F7"/>
    <w:rsid w:val="0BD030F6"/>
    <w:rsid w:val="0BE67F5C"/>
    <w:rsid w:val="0BE94941"/>
    <w:rsid w:val="0BED756C"/>
    <w:rsid w:val="0C09722F"/>
    <w:rsid w:val="0C0A17A0"/>
    <w:rsid w:val="0C178F29"/>
    <w:rsid w:val="0C2C2E10"/>
    <w:rsid w:val="0C4A76C7"/>
    <w:rsid w:val="0C6F4340"/>
    <w:rsid w:val="0C6F8757"/>
    <w:rsid w:val="0C7B4AD5"/>
    <w:rsid w:val="0C89E121"/>
    <w:rsid w:val="0C952850"/>
    <w:rsid w:val="0CC38BF3"/>
    <w:rsid w:val="0CC970E7"/>
    <w:rsid w:val="0CCDB040"/>
    <w:rsid w:val="0CE70B6E"/>
    <w:rsid w:val="0D10E44C"/>
    <w:rsid w:val="0D1344FC"/>
    <w:rsid w:val="0D2C897C"/>
    <w:rsid w:val="0D2D7F8D"/>
    <w:rsid w:val="0D2E4031"/>
    <w:rsid w:val="0D30B18A"/>
    <w:rsid w:val="0D5E29E3"/>
    <w:rsid w:val="0D9F784B"/>
    <w:rsid w:val="0DB5EF40"/>
    <w:rsid w:val="0DCA13E5"/>
    <w:rsid w:val="0DD06EEC"/>
    <w:rsid w:val="0DE35264"/>
    <w:rsid w:val="0DF34D92"/>
    <w:rsid w:val="0E003C2A"/>
    <w:rsid w:val="0E00D3B4"/>
    <w:rsid w:val="0E051372"/>
    <w:rsid w:val="0E33FF1C"/>
    <w:rsid w:val="0E37F093"/>
    <w:rsid w:val="0E3B2A25"/>
    <w:rsid w:val="0E3F523F"/>
    <w:rsid w:val="0E402E5F"/>
    <w:rsid w:val="0E4C5D30"/>
    <w:rsid w:val="0E555AA3"/>
    <w:rsid w:val="0E5DA0DE"/>
    <w:rsid w:val="0E8E7783"/>
    <w:rsid w:val="0E981662"/>
    <w:rsid w:val="0EA01974"/>
    <w:rsid w:val="0EE0E1F4"/>
    <w:rsid w:val="0EE0F2B3"/>
    <w:rsid w:val="0F0716F8"/>
    <w:rsid w:val="0F24294D"/>
    <w:rsid w:val="0F32DDBA"/>
    <w:rsid w:val="0F361768"/>
    <w:rsid w:val="0F473582"/>
    <w:rsid w:val="0F4D3701"/>
    <w:rsid w:val="0F5DB91B"/>
    <w:rsid w:val="0F6D178F"/>
    <w:rsid w:val="0F895BBC"/>
    <w:rsid w:val="0F92FCE0"/>
    <w:rsid w:val="0F9A1F17"/>
    <w:rsid w:val="0FA14E02"/>
    <w:rsid w:val="0FA24F77"/>
    <w:rsid w:val="0FC603FE"/>
    <w:rsid w:val="0FCCF46A"/>
    <w:rsid w:val="0FCFAE87"/>
    <w:rsid w:val="0FEE05D2"/>
    <w:rsid w:val="1000C4F6"/>
    <w:rsid w:val="1023757C"/>
    <w:rsid w:val="1029588B"/>
    <w:rsid w:val="10436E4A"/>
    <w:rsid w:val="104609C7"/>
    <w:rsid w:val="105C87A5"/>
    <w:rsid w:val="1076DAB6"/>
    <w:rsid w:val="10976262"/>
    <w:rsid w:val="10988D2C"/>
    <w:rsid w:val="109F2D3F"/>
    <w:rsid w:val="10BD4A75"/>
    <w:rsid w:val="10CF81D2"/>
    <w:rsid w:val="111CABB1"/>
    <w:rsid w:val="111ECFB9"/>
    <w:rsid w:val="112E5E34"/>
    <w:rsid w:val="113795E4"/>
    <w:rsid w:val="113E355F"/>
    <w:rsid w:val="1148B9F6"/>
    <w:rsid w:val="114F2833"/>
    <w:rsid w:val="115531BE"/>
    <w:rsid w:val="115CC1EC"/>
    <w:rsid w:val="117FDBDD"/>
    <w:rsid w:val="11861C46"/>
    <w:rsid w:val="1192119B"/>
    <w:rsid w:val="11A0B993"/>
    <w:rsid w:val="11D9F2DF"/>
    <w:rsid w:val="12017B72"/>
    <w:rsid w:val="12049B7D"/>
    <w:rsid w:val="122F3D4F"/>
    <w:rsid w:val="12654946"/>
    <w:rsid w:val="12780E52"/>
    <w:rsid w:val="128FFD0B"/>
    <w:rsid w:val="1290DF7D"/>
    <w:rsid w:val="12A1A9BC"/>
    <w:rsid w:val="12BDCAB8"/>
    <w:rsid w:val="12CA7B24"/>
    <w:rsid w:val="12D423EF"/>
    <w:rsid w:val="12D48C2F"/>
    <w:rsid w:val="12E21166"/>
    <w:rsid w:val="12E99727"/>
    <w:rsid w:val="1305D1D4"/>
    <w:rsid w:val="130653F8"/>
    <w:rsid w:val="1321E5BA"/>
    <w:rsid w:val="13329A1D"/>
    <w:rsid w:val="133F49A2"/>
    <w:rsid w:val="136163C6"/>
    <w:rsid w:val="13914E9F"/>
    <w:rsid w:val="13960CCF"/>
    <w:rsid w:val="13A515BA"/>
    <w:rsid w:val="13E1DBC5"/>
    <w:rsid w:val="13FBF22A"/>
    <w:rsid w:val="13FE18B4"/>
    <w:rsid w:val="14043EB2"/>
    <w:rsid w:val="1404B7FC"/>
    <w:rsid w:val="140A1029"/>
    <w:rsid w:val="1412527A"/>
    <w:rsid w:val="141982D8"/>
    <w:rsid w:val="1430CB7C"/>
    <w:rsid w:val="14335CCF"/>
    <w:rsid w:val="143EDF25"/>
    <w:rsid w:val="14459EFA"/>
    <w:rsid w:val="1458975C"/>
    <w:rsid w:val="1496BF62"/>
    <w:rsid w:val="149F69C2"/>
    <w:rsid w:val="14AC8EEC"/>
    <w:rsid w:val="14B5F467"/>
    <w:rsid w:val="14C496C4"/>
    <w:rsid w:val="14CA2DC9"/>
    <w:rsid w:val="14CEB6B8"/>
    <w:rsid w:val="14D8F8CF"/>
    <w:rsid w:val="14DF64AF"/>
    <w:rsid w:val="1501F3C5"/>
    <w:rsid w:val="150946D9"/>
    <w:rsid w:val="152AEB7E"/>
    <w:rsid w:val="152BE4F6"/>
    <w:rsid w:val="1547DDEA"/>
    <w:rsid w:val="155122A3"/>
    <w:rsid w:val="1555B9D6"/>
    <w:rsid w:val="15769CE8"/>
    <w:rsid w:val="157C2746"/>
    <w:rsid w:val="15809DBD"/>
    <w:rsid w:val="1589DA1A"/>
    <w:rsid w:val="1598C3E5"/>
    <w:rsid w:val="15AA631C"/>
    <w:rsid w:val="15DC75EE"/>
    <w:rsid w:val="15E08D02"/>
    <w:rsid w:val="15F1ACD4"/>
    <w:rsid w:val="15F5EE09"/>
    <w:rsid w:val="15F71615"/>
    <w:rsid w:val="15FB1AD9"/>
    <w:rsid w:val="15FCB8D5"/>
    <w:rsid w:val="163643D1"/>
    <w:rsid w:val="164F828A"/>
    <w:rsid w:val="165C1961"/>
    <w:rsid w:val="16608A90"/>
    <w:rsid w:val="1671B9D3"/>
    <w:rsid w:val="167501CA"/>
    <w:rsid w:val="167C79F6"/>
    <w:rsid w:val="1680C251"/>
    <w:rsid w:val="16D49A6C"/>
    <w:rsid w:val="16D89B32"/>
    <w:rsid w:val="16E5639A"/>
    <w:rsid w:val="16E97C4F"/>
    <w:rsid w:val="16F3E183"/>
    <w:rsid w:val="16F6A3C8"/>
    <w:rsid w:val="16F75789"/>
    <w:rsid w:val="16F9CB1C"/>
    <w:rsid w:val="16FC05C5"/>
    <w:rsid w:val="16FD5174"/>
    <w:rsid w:val="16FF0235"/>
    <w:rsid w:val="171497A2"/>
    <w:rsid w:val="171F7E31"/>
    <w:rsid w:val="1730D9B9"/>
    <w:rsid w:val="17356468"/>
    <w:rsid w:val="173915C2"/>
    <w:rsid w:val="173C5416"/>
    <w:rsid w:val="1754EF0E"/>
    <w:rsid w:val="175D272D"/>
    <w:rsid w:val="175F988F"/>
    <w:rsid w:val="177821C5"/>
    <w:rsid w:val="1778464F"/>
    <w:rsid w:val="1789729F"/>
    <w:rsid w:val="17A59E71"/>
    <w:rsid w:val="17C9EF26"/>
    <w:rsid w:val="1824BCDD"/>
    <w:rsid w:val="18279306"/>
    <w:rsid w:val="18316DB3"/>
    <w:rsid w:val="1833A7BF"/>
    <w:rsid w:val="1841D9ED"/>
    <w:rsid w:val="1850EAD0"/>
    <w:rsid w:val="185107E9"/>
    <w:rsid w:val="1853C39B"/>
    <w:rsid w:val="1867EFF3"/>
    <w:rsid w:val="186AD1BB"/>
    <w:rsid w:val="186DFC7B"/>
    <w:rsid w:val="18959128"/>
    <w:rsid w:val="18A0DC8A"/>
    <w:rsid w:val="18A465BB"/>
    <w:rsid w:val="18B75925"/>
    <w:rsid w:val="18C02B0A"/>
    <w:rsid w:val="18C22443"/>
    <w:rsid w:val="18C9AC27"/>
    <w:rsid w:val="18D44608"/>
    <w:rsid w:val="18D7A0D7"/>
    <w:rsid w:val="18D8BCE9"/>
    <w:rsid w:val="18DC61DF"/>
    <w:rsid w:val="19008F6D"/>
    <w:rsid w:val="1910B123"/>
    <w:rsid w:val="1912428C"/>
    <w:rsid w:val="192E1DB9"/>
    <w:rsid w:val="1967EE19"/>
    <w:rsid w:val="1984E6C8"/>
    <w:rsid w:val="19852A13"/>
    <w:rsid w:val="198E989B"/>
    <w:rsid w:val="1992BC3E"/>
    <w:rsid w:val="199ACD46"/>
    <w:rsid w:val="199D10B0"/>
    <w:rsid w:val="19ABCB11"/>
    <w:rsid w:val="19ABFB5C"/>
    <w:rsid w:val="19BE789C"/>
    <w:rsid w:val="19C6893D"/>
    <w:rsid w:val="19C87522"/>
    <w:rsid w:val="19E93DAC"/>
    <w:rsid w:val="19EA5B27"/>
    <w:rsid w:val="19EF8230"/>
    <w:rsid w:val="19FCA333"/>
    <w:rsid w:val="1A0D6233"/>
    <w:rsid w:val="1A273C54"/>
    <w:rsid w:val="1A5559F9"/>
    <w:rsid w:val="1A6301AD"/>
    <w:rsid w:val="1A889565"/>
    <w:rsid w:val="1AA939BD"/>
    <w:rsid w:val="1AB75830"/>
    <w:rsid w:val="1AD0ACE9"/>
    <w:rsid w:val="1AD0B417"/>
    <w:rsid w:val="1AD50528"/>
    <w:rsid w:val="1AE7C992"/>
    <w:rsid w:val="1AEFCE4B"/>
    <w:rsid w:val="1AF42FC3"/>
    <w:rsid w:val="1B033F8B"/>
    <w:rsid w:val="1B20689A"/>
    <w:rsid w:val="1B211139"/>
    <w:rsid w:val="1B21F0F5"/>
    <w:rsid w:val="1B249655"/>
    <w:rsid w:val="1B2919D0"/>
    <w:rsid w:val="1B3FD5E1"/>
    <w:rsid w:val="1B466CEB"/>
    <w:rsid w:val="1B4815C0"/>
    <w:rsid w:val="1B6853EB"/>
    <w:rsid w:val="1B8A1D00"/>
    <w:rsid w:val="1BA424A1"/>
    <w:rsid w:val="1BA8CD74"/>
    <w:rsid w:val="1BC2E1BF"/>
    <w:rsid w:val="1BCBAF58"/>
    <w:rsid w:val="1BCF402C"/>
    <w:rsid w:val="1BE670D2"/>
    <w:rsid w:val="1BF0F428"/>
    <w:rsid w:val="1BF1AE5F"/>
    <w:rsid w:val="1C116063"/>
    <w:rsid w:val="1C2CE38F"/>
    <w:rsid w:val="1C2E68BC"/>
    <w:rsid w:val="1C361F0B"/>
    <w:rsid w:val="1C4A0C08"/>
    <w:rsid w:val="1C59CB1B"/>
    <w:rsid w:val="1C6C3B32"/>
    <w:rsid w:val="1C7414CB"/>
    <w:rsid w:val="1C8E4887"/>
    <w:rsid w:val="1CA1F767"/>
    <w:rsid w:val="1CA46373"/>
    <w:rsid w:val="1CACD4D8"/>
    <w:rsid w:val="1CBD951E"/>
    <w:rsid w:val="1CC4618D"/>
    <w:rsid w:val="1CD56C5B"/>
    <w:rsid w:val="1CFE9946"/>
    <w:rsid w:val="1D45BCCA"/>
    <w:rsid w:val="1D4AFEFB"/>
    <w:rsid w:val="1D4D38BD"/>
    <w:rsid w:val="1D5BE983"/>
    <w:rsid w:val="1D602E64"/>
    <w:rsid w:val="1D75A55E"/>
    <w:rsid w:val="1D7D1CC3"/>
    <w:rsid w:val="1D997569"/>
    <w:rsid w:val="1DA2474E"/>
    <w:rsid w:val="1DAE46AD"/>
    <w:rsid w:val="1DB9D312"/>
    <w:rsid w:val="1DE7D5B5"/>
    <w:rsid w:val="1DF14B37"/>
    <w:rsid w:val="1DFC29D4"/>
    <w:rsid w:val="1E08ADB8"/>
    <w:rsid w:val="1E0D2DCB"/>
    <w:rsid w:val="1E101125"/>
    <w:rsid w:val="1E247A77"/>
    <w:rsid w:val="1E731504"/>
    <w:rsid w:val="1E7A15C0"/>
    <w:rsid w:val="1E87113E"/>
    <w:rsid w:val="1E8A17CB"/>
    <w:rsid w:val="1E8C3FD4"/>
    <w:rsid w:val="1E986821"/>
    <w:rsid w:val="1EBE6208"/>
    <w:rsid w:val="1ED9ED49"/>
    <w:rsid w:val="1EDF3639"/>
    <w:rsid w:val="1EE08EE5"/>
    <w:rsid w:val="1EE1D590"/>
    <w:rsid w:val="1EE57E6C"/>
    <w:rsid w:val="1F064471"/>
    <w:rsid w:val="1F0FD0AB"/>
    <w:rsid w:val="1F16125B"/>
    <w:rsid w:val="1F2B0934"/>
    <w:rsid w:val="1F36D961"/>
    <w:rsid w:val="1F560B2E"/>
    <w:rsid w:val="1F5F381F"/>
    <w:rsid w:val="1F66E74C"/>
    <w:rsid w:val="1F690E6D"/>
    <w:rsid w:val="1F6ADD45"/>
    <w:rsid w:val="1F6DD13D"/>
    <w:rsid w:val="1F83D8E7"/>
    <w:rsid w:val="1F8FD5CF"/>
    <w:rsid w:val="1F92DBF7"/>
    <w:rsid w:val="1F93EA46"/>
    <w:rsid w:val="1F952A83"/>
    <w:rsid w:val="1FABE27D"/>
    <w:rsid w:val="1FD7718E"/>
    <w:rsid w:val="1FF6FC48"/>
    <w:rsid w:val="1FF9FC50"/>
    <w:rsid w:val="2006C02B"/>
    <w:rsid w:val="200837CD"/>
    <w:rsid w:val="2008C2D4"/>
    <w:rsid w:val="200F659F"/>
    <w:rsid w:val="20242BA0"/>
    <w:rsid w:val="20318A8C"/>
    <w:rsid w:val="204A735B"/>
    <w:rsid w:val="2059A17B"/>
    <w:rsid w:val="207A424B"/>
    <w:rsid w:val="207B35E3"/>
    <w:rsid w:val="2087DA92"/>
    <w:rsid w:val="20A1C8FD"/>
    <w:rsid w:val="20D76F1F"/>
    <w:rsid w:val="2109338D"/>
    <w:rsid w:val="211CB3F0"/>
    <w:rsid w:val="2128BD7A"/>
    <w:rsid w:val="2142A4FA"/>
    <w:rsid w:val="215AC04F"/>
    <w:rsid w:val="215B68B0"/>
    <w:rsid w:val="21B6E086"/>
    <w:rsid w:val="21CA1496"/>
    <w:rsid w:val="2210BF61"/>
    <w:rsid w:val="222EAD38"/>
    <w:rsid w:val="223036AB"/>
    <w:rsid w:val="2231D28F"/>
    <w:rsid w:val="2234A726"/>
    <w:rsid w:val="2257182E"/>
    <w:rsid w:val="2259C3F0"/>
    <w:rsid w:val="225CB84E"/>
    <w:rsid w:val="22604C16"/>
    <w:rsid w:val="2268399C"/>
    <w:rsid w:val="2278B44F"/>
    <w:rsid w:val="2284E5D3"/>
    <w:rsid w:val="228D1A66"/>
    <w:rsid w:val="22947074"/>
    <w:rsid w:val="22BD8453"/>
    <w:rsid w:val="22C49524"/>
    <w:rsid w:val="22CFB81D"/>
    <w:rsid w:val="22EB7C69"/>
    <w:rsid w:val="22F91452"/>
    <w:rsid w:val="22FA2FC9"/>
    <w:rsid w:val="22FC0D48"/>
    <w:rsid w:val="23112EC0"/>
    <w:rsid w:val="232356F9"/>
    <w:rsid w:val="2323D1EC"/>
    <w:rsid w:val="232CA2A5"/>
    <w:rsid w:val="23544972"/>
    <w:rsid w:val="235B0314"/>
    <w:rsid w:val="2368D03D"/>
    <w:rsid w:val="2396A5A1"/>
    <w:rsid w:val="23A53ACC"/>
    <w:rsid w:val="23D38412"/>
    <w:rsid w:val="23F231BB"/>
    <w:rsid w:val="23FDE683"/>
    <w:rsid w:val="240A00EE"/>
    <w:rsid w:val="240BF688"/>
    <w:rsid w:val="24184DB1"/>
    <w:rsid w:val="2439D8A8"/>
    <w:rsid w:val="243B65CE"/>
    <w:rsid w:val="247206A8"/>
    <w:rsid w:val="2475FB16"/>
    <w:rsid w:val="248CFAC1"/>
    <w:rsid w:val="2494CCEE"/>
    <w:rsid w:val="24A16AFD"/>
    <w:rsid w:val="24AEE1A8"/>
    <w:rsid w:val="24DF7180"/>
    <w:rsid w:val="24ED87DC"/>
    <w:rsid w:val="24F6908A"/>
    <w:rsid w:val="2502E7DC"/>
    <w:rsid w:val="2515A142"/>
    <w:rsid w:val="25282460"/>
    <w:rsid w:val="252AAFEC"/>
    <w:rsid w:val="25363ABE"/>
    <w:rsid w:val="2544BEAB"/>
    <w:rsid w:val="25459185"/>
    <w:rsid w:val="2549DE0D"/>
    <w:rsid w:val="25539E2A"/>
    <w:rsid w:val="2555B7CE"/>
    <w:rsid w:val="2578BDC4"/>
    <w:rsid w:val="25889DE3"/>
    <w:rsid w:val="258F06D2"/>
    <w:rsid w:val="2596ED0A"/>
    <w:rsid w:val="2598B7D7"/>
    <w:rsid w:val="259F6860"/>
    <w:rsid w:val="25BF7404"/>
    <w:rsid w:val="25CCA8AE"/>
    <w:rsid w:val="25F05C3C"/>
    <w:rsid w:val="26154CCF"/>
    <w:rsid w:val="262371EC"/>
    <w:rsid w:val="262EFA8F"/>
    <w:rsid w:val="265C84C3"/>
    <w:rsid w:val="265DB0E3"/>
    <w:rsid w:val="2685286A"/>
    <w:rsid w:val="268CAA5F"/>
    <w:rsid w:val="26A1980B"/>
    <w:rsid w:val="26BC21B9"/>
    <w:rsid w:val="26C646FD"/>
    <w:rsid w:val="26D012E1"/>
    <w:rsid w:val="26F7BD9F"/>
    <w:rsid w:val="26F9CD29"/>
    <w:rsid w:val="27075ACE"/>
    <w:rsid w:val="271C2C12"/>
    <w:rsid w:val="2729F1D9"/>
    <w:rsid w:val="27880887"/>
    <w:rsid w:val="279791A5"/>
    <w:rsid w:val="27B67426"/>
    <w:rsid w:val="27B91A8E"/>
    <w:rsid w:val="27C4040B"/>
    <w:rsid w:val="27C93B32"/>
    <w:rsid w:val="27E630C9"/>
    <w:rsid w:val="27ECD747"/>
    <w:rsid w:val="27F4E5B3"/>
    <w:rsid w:val="281005CA"/>
    <w:rsid w:val="28133790"/>
    <w:rsid w:val="282817A4"/>
    <w:rsid w:val="2834B11F"/>
    <w:rsid w:val="283BBD97"/>
    <w:rsid w:val="283C5DCE"/>
    <w:rsid w:val="283D26DE"/>
    <w:rsid w:val="2847674B"/>
    <w:rsid w:val="285AAC18"/>
    <w:rsid w:val="28A2E6EA"/>
    <w:rsid w:val="28A30B66"/>
    <w:rsid w:val="28A39B68"/>
    <w:rsid w:val="28A69C2E"/>
    <w:rsid w:val="28BDDC79"/>
    <w:rsid w:val="28F1D0F0"/>
    <w:rsid w:val="28F3464B"/>
    <w:rsid w:val="28FDAFCE"/>
    <w:rsid w:val="2904DF1B"/>
    <w:rsid w:val="2932C441"/>
    <w:rsid w:val="2956A084"/>
    <w:rsid w:val="29671A7A"/>
    <w:rsid w:val="296AE97F"/>
    <w:rsid w:val="29899253"/>
    <w:rsid w:val="29E173BC"/>
    <w:rsid w:val="29ED43FA"/>
    <w:rsid w:val="29EE334B"/>
    <w:rsid w:val="29F144D8"/>
    <w:rsid w:val="2A0D273D"/>
    <w:rsid w:val="2A2C1046"/>
    <w:rsid w:val="2A59A572"/>
    <w:rsid w:val="2A69FABE"/>
    <w:rsid w:val="2AB4388C"/>
    <w:rsid w:val="2AB5AA17"/>
    <w:rsid w:val="2AD5114E"/>
    <w:rsid w:val="2AE23A49"/>
    <w:rsid w:val="2AE9388F"/>
    <w:rsid w:val="2B05159E"/>
    <w:rsid w:val="2B332E19"/>
    <w:rsid w:val="2B383504"/>
    <w:rsid w:val="2B39E79B"/>
    <w:rsid w:val="2B3D5C21"/>
    <w:rsid w:val="2B53A5A6"/>
    <w:rsid w:val="2B6619A1"/>
    <w:rsid w:val="2B8BECF5"/>
    <w:rsid w:val="2BDDCAE6"/>
    <w:rsid w:val="2BF0C5AA"/>
    <w:rsid w:val="2BF78ABB"/>
    <w:rsid w:val="2C003194"/>
    <w:rsid w:val="2C13147F"/>
    <w:rsid w:val="2C19DEC6"/>
    <w:rsid w:val="2C3B3918"/>
    <w:rsid w:val="2C4AC729"/>
    <w:rsid w:val="2C8690D3"/>
    <w:rsid w:val="2C86A29D"/>
    <w:rsid w:val="2C8DB8F8"/>
    <w:rsid w:val="2C9137A3"/>
    <w:rsid w:val="2CA8705A"/>
    <w:rsid w:val="2CBC1F07"/>
    <w:rsid w:val="2CC270A9"/>
    <w:rsid w:val="2CDAA954"/>
    <w:rsid w:val="2CE33D6C"/>
    <w:rsid w:val="2CE40503"/>
    <w:rsid w:val="2CE80A74"/>
    <w:rsid w:val="2CF3F593"/>
    <w:rsid w:val="2D26DA45"/>
    <w:rsid w:val="2D3AE23B"/>
    <w:rsid w:val="2D47E87D"/>
    <w:rsid w:val="2D492829"/>
    <w:rsid w:val="2D4CE75B"/>
    <w:rsid w:val="2D500A96"/>
    <w:rsid w:val="2D6F98B0"/>
    <w:rsid w:val="2D813457"/>
    <w:rsid w:val="2D9048E6"/>
    <w:rsid w:val="2D940C8D"/>
    <w:rsid w:val="2DB29992"/>
    <w:rsid w:val="2DB309ED"/>
    <w:rsid w:val="2DBC7DEC"/>
    <w:rsid w:val="2DBEF062"/>
    <w:rsid w:val="2DCD2AD2"/>
    <w:rsid w:val="2DEDD6BC"/>
    <w:rsid w:val="2DFBD318"/>
    <w:rsid w:val="2E023FD7"/>
    <w:rsid w:val="2E0CF681"/>
    <w:rsid w:val="2E0EAC8B"/>
    <w:rsid w:val="2E214E95"/>
    <w:rsid w:val="2E2244D5"/>
    <w:rsid w:val="2E76B262"/>
    <w:rsid w:val="2E7BC650"/>
    <w:rsid w:val="2E9AD083"/>
    <w:rsid w:val="2EA73339"/>
    <w:rsid w:val="2ED1E0CA"/>
    <w:rsid w:val="2ED380D6"/>
    <w:rsid w:val="2ED72EFC"/>
    <w:rsid w:val="2EDB24C6"/>
    <w:rsid w:val="2EDD81AF"/>
    <w:rsid w:val="2F0A8C7E"/>
    <w:rsid w:val="2F324137"/>
    <w:rsid w:val="2F65E593"/>
    <w:rsid w:val="2F85584E"/>
    <w:rsid w:val="2F8C8080"/>
    <w:rsid w:val="2F9430B3"/>
    <w:rsid w:val="2F9B585F"/>
    <w:rsid w:val="2FA0BB4B"/>
    <w:rsid w:val="2FAA8D43"/>
    <w:rsid w:val="2FB752F3"/>
    <w:rsid w:val="2FD7AEFF"/>
    <w:rsid w:val="2FE712FC"/>
    <w:rsid w:val="2FEBBC4D"/>
    <w:rsid w:val="2FFD5E36"/>
    <w:rsid w:val="302D6BB5"/>
    <w:rsid w:val="303E1E29"/>
    <w:rsid w:val="305160F9"/>
    <w:rsid w:val="30793154"/>
    <w:rsid w:val="308F0B66"/>
    <w:rsid w:val="30962A63"/>
    <w:rsid w:val="3099FF7E"/>
    <w:rsid w:val="30AA1CB2"/>
    <w:rsid w:val="30B8D519"/>
    <w:rsid w:val="30C80686"/>
    <w:rsid w:val="30DBC1FC"/>
    <w:rsid w:val="30E5161C"/>
    <w:rsid w:val="30F549FD"/>
    <w:rsid w:val="30FDE9B2"/>
    <w:rsid w:val="3115B8F1"/>
    <w:rsid w:val="311F7957"/>
    <w:rsid w:val="313B0DDB"/>
    <w:rsid w:val="3145A384"/>
    <w:rsid w:val="3150C574"/>
    <w:rsid w:val="318D6499"/>
    <w:rsid w:val="31BBAD6D"/>
    <w:rsid w:val="31C85933"/>
    <w:rsid w:val="31DACC01"/>
    <w:rsid w:val="31E97BBD"/>
    <w:rsid w:val="31F855DF"/>
    <w:rsid w:val="320028F0"/>
    <w:rsid w:val="32011462"/>
    <w:rsid w:val="32213A39"/>
    <w:rsid w:val="3228F88D"/>
    <w:rsid w:val="324DED78"/>
    <w:rsid w:val="3254A57A"/>
    <w:rsid w:val="325BF1AD"/>
    <w:rsid w:val="3261D499"/>
    <w:rsid w:val="326634C7"/>
    <w:rsid w:val="32757FAF"/>
    <w:rsid w:val="3283DBFF"/>
    <w:rsid w:val="329A22B5"/>
    <w:rsid w:val="32A4EB2E"/>
    <w:rsid w:val="32AD1280"/>
    <w:rsid w:val="32D18FE1"/>
    <w:rsid w:val="330C1726"/>
    <w:rsid w:val="330E4A6D"/>
    <w:rsid w:val="330EE9C2"/>
    <w:rsid w:val="3318691C"/>
    <w:rsid w:val="337538B7"/>
    <w:rsid w:val="337F07B6"/>
    <w:rsid w:val="3381FAEC"/>
    <w:rsid w:val="338274D6"/>
    <w:rsid w:val="3385937B"/>
    <w:rsid w:val="33C41145"/>
    <w:rsid w:val="33ED04C0"/>
    <w:rsid w:val="34065FC8"/>
    <w:rsid w:val="34104BA2"/>
    <w:rsid w:val="341893DF"/>
    <w:rsid w:val="345FF6F5"/>
    <w:rsid w:val="347C01DA"/>
    <w:rsid w:val="348271E9"/>
    <w:rsid w:val="349ACFFD"/>
    <w:rsid w:val="34BF75ED"/>
    <w:rsid w:val="34DBF20D"/>
    <w:rsid w:val="34E2007A"/>
    <w:rsid w:val="34EA0887"/>
    <w:rsid w:val="34ED7A96"/>
    <w:rsid w:val="34F8B035"/>
    <w:rsid w:val="352E326E"/>
    <w:rsid w:val="35352F64"/>
    <w:rsid w:val="35562126"/>
    <w:rsid w:val="3568ADC5"/>
    <w:rsid w:val="3583C0A4"/>
    <w:rsid w:val="3593BF06"/>
    <w:rsid w:val="359E3A30"/>
    <w:rsid w:val="35A30435"/>
    <w:rsid w:val="35B02DDC"/>
    <w:rsid w:val="35BCA356"/>
    <w:rsid w:val="35D60D4B"/>
    <w:rsid w:val="360873EC"/>
    <w:rsid w:val="36206AFF"/>
    <w:rsid w:val="3636BF76"/>
    <w:rsid w:val="364968C4"/>
    <w:rsid w:val="364E54FD"/>
    <w:rsid w:val="364FB5CB"/>
    <w:rsid w:val="366F1059"/>
    <w:rsid w:val="3671F097"/>
    <w:rsid w:val="367DE9C9"/>
    <w:rsid w:val="3684108C"/>
    <w:rsid w:val="368B94AC"/>
    <w:rsid w:val="36E2280A"/>
    <w:rsid w:val="36E85E7A"/>
    <w:rsid w:val="36F15A24"/>
    <w:rsid w:val="36F7C339"/>
    <w:rsid w:val="36FEB61C"/>
    <w:rsid w:val="3708615F"/>
    <w:rsid w:val="3724398F"/>
    <w:rsid w:val="37286F5D"/>
    <w:rsid w:val="3738A9CB"/>
    <w:rsid w:val="373DBE32"/>
    <w:rsid w:val="3765D120"/>
    <w:rsid w:val="37AF2188"/>
    <w:rsid w:val="37B5F520"/>
    <w:rsid w:val="37CB4FB6"/>
    <w:rsid w:val="37DF3A67"/>
    <w:rsid w:val="37E1DDC5"/>
    <w:rsid w:val="37E8175C"/>
    <w:rsid w:val="37F3FAFD"/>
    <w:rsid w:val="37FBD7D0"/>
    <w:rsid w:val="381975EE"/>
    <w:rsid w:val="38250D68"/>
    <w:rsid w:val="382A346F"/>
    <w:rsid w:val="383A2F46"/>
    <w:rsid w:val="383C45D4"/>
    <w:rsid w:val="38467E14"/>
    <w:rsid w:val="385409CC"/>
    <w:rsid w:val="386156CB"/>
    <w:rsid w:val="387BE4ED"/>
    <w:rsid w:val="3882363E"/>
    <w:rsid w:val="388E09CE"/>
    <w:rsid w:val="38951FC3"/>
    <w:rsid w:val="389CD56F"/>
    <w:rsid w:val="38BAC033"/>
    <w:rsid w:val="38BC157A"/>
    <w:rsid w:val="38C3E6FE"/>
    <w:rsid w:val="38C8B2EF"/>
    <w:rsid w:val="38CF0139"/>
    <w:rsid w:val="38D06D67"/>
    <w:rsid w:val="38D9F7CE"/>
    <w:rsid w:val="38DDFA48"/>
    <w:rsid w:val="38ED9EEA"/>
    <w:rsid w:val="38EF2161"/>
    <w:rsid w:val="39121B0D"/>
    <w:rsid w:val="393C5F31"/>
    <w:rsid w:val="3941DA34"/>
    <w:rsid w:val="39520F16"/>
    <w:rsid w:val="3959A958"/>
    <w:rsid w:val="3963C4DF"/>
    <w:rsid w:val="396A31E7"/>
    <w:rsid w:val="3970A7AB"/>
    <w:rsid w:val="39888BFA"/>
    <w:rsid w:val="3988CE32"/>
    <w:rsid w:val="39A0B23C"/>
    <w:rsid w:val="39BA38A5"/>
    <w:rsid w:val="39D61DF7"/>
    <w:rsid w:val="3A11DD5F"/>
    <w:rsid w:val="3A2F63FB"/>
    <w:rsid w:val="3A46FA3D"/>
    <w:rsid w:val="3A5E2961"/>
    <w:rsid w:val="3A6681B8"/>
    <w:rsid w:val="3A7622CE"/>
    <w:rsid w:val="3A86E239"/>
    <w:rsid w:val="3A9B6EF7"/>
    <w:rsid w:val="3A9E19C0"/>
    <w:rsid w:val="3AC20A29"/>
    <w:rsid w:val="3AD3E432"/>
    <w:rsid w:val="3ADBC4DF"/>
    <w:rsid w:val="3B09FE91"/>
    <w:rsid w:val="3B313CF1"/>
    <w:rsid w:val="3B37E9E3"/>
    <w:rsid w:val="3B3B6FB9"/>
    <w:rsid w:val="3B49D244"/>
    <w:rsid w:val="3B4AD70A"/>
    <w:rsid w:val="3B60FC1C"/>
    <w:rsid w:val="3B619B8F"/>
    <w:rsid w:val="3B7C4626"/>
    <w:rsid w:val="3B825092"/>
    <w:rsid w:val="3B89F25C"/>
    <w:rsid w:val="3B8A3060"/>
    <w:rsid w:val="3BAFDB2D"/>
    <w:rsid w:val="3BC45EF3"/>
    <w:rsid w:val="3BECA89B"/>
    <w:rsid w:val="3BFFCFC1"/>
    <w:rsid w:val="3C1AF7E5"/>
    <w:rsid w:val="3C4A5D0A"/>
    <w:rsid w:val="3C56E336"/>
    <w:rsid w:val="3C65AB35"/>
    <w:rsid w:val="3C665D0D"/>
    <w:rsid w:val="3C688F6D"/>
    <w:rsid w:val="3C6A4132"/>
    <w:rsid w:val="3C9A9B58"/>
    <w:rsid w:val="3CA5784B"/>
    <w:rsid w:val="3CA82F22"/>
    <w:rsid w:val="3CA999A9"/>
    <w:rsid w:val="3CB78ACE"/>
    <w:rsid w:val="3CD37438"/>
    <w:rsid w:val="3CF8BEFE"/>
    <w:rsid w:val="3D114232"/>
    <w:rsid w:val="3D4B378F"/>
    <w:rsid w:val="3D627170"/>
    <w:rsid w:val="3D65CB0F"/>
    <w:rsid w:val="3D6704BD"/>
    <w:rsid w:val="3DAD25A1"/>
    <w:rsid w:val="3DBA02C4"/>
    <w:rsid w:val="3DE22A45"/>
    <w:rsid w:val="3DFE158F"/>
    <w:rsid w:val="3E0F33B2"/>
    <w:rsid w:val="3E24683F"/>
    <w:rsid w:val="3E2DE3DE"/>
    <w:rsid w:val="3E356DF6"/>
    <w:rsid w:val="3E421446"/>
    <w:rsid w:val="3E6FE8AC"/>
    <w:rsid w:val="3E76F168"/>
    <w:rsid w:val="3E8116B2"/>
    <w:rsid w:val="3E8527DC"/>
    <w:rsid w:val="3E90A1C3"/>
    <w:rsid w:val="3EA386CF"/>
    <w:rsid w:val="3EAC5AA1"/>
    <w:rsid w:val="3EC0DD02"/>
    <w:rsid w:val="3ED0E706"/>
    <w:rsid w:val="3ED428CC"/>
    <w:rsid w:val="3ED57471"/>
    <w:rsid w:val="3EE5706A"/>
    <w:rsid w:val="3EF52893"/>
    <w:rsid w:val="3F029360"/>
    <w:rsid w:val="3F089A11"/>
    <w:rsid w:val="3F1181BB"/>
    <w:rsid w:val="3F1DAE9A"/>
    <w:rsid w:val="3F3679A7"/>
    <w:rsid w:val="3F5D2D67"/>
    <w:rsid w:val="3F940B92"/>
    <w:rsid w:val="3FAE5A13"/>
    <w:rsid w:val="3FCB1D85"/>
    <w:rsid w:val="3FDC9246"/>
    <w:rsid w:val="3FE8314B"/>
    <w:rsid w:val="3FF5D1C9"/>
    <w:rsid w:val="3FF949F7"/>
    <w:rsid w:val="40044471"/>
    <w:rsid w:val="400DE4BD"/>
    <w:rsid w:val="400E761F"/>
    <w:rsid w:val="40169BD4"/>
    <w:rsid w:val="401990E9"/>
    <w:rsid w:val="4045E22A"/>
    <w:rsid w:val="404777A9"/>
    <w:rsid w:val="405C8E9F"/>
    <w:rsid w:val="407414B8"/>
    <w:rsid w:val="408501F7"/>
    <w:rsid w:val="4096CC8B"/>
    <w:rsid w:val="409CAEBD"/>
    <w:rsid w:val="40BBE17C"/>
    <w:rsid w:val="40CB17FE"/>
    <w:rsid w:val="40E498CE"/>
    <w:rsid w:val="41080673"/>
    <w:rsid w:val="410BBF4A"/>
    <w:rsid w:val="410C7654"/>
    <w:rsid w:val="411036C5"/>
    <w:rsid w:val="411912B7"/>
    <w:rsid w:val="411E266D"/>
    <w:rsid w:val="4123D458"/>
    <w:rsid w:val="4130825F"/>
    <w:rsid w:val="413E9608"/>
    <w:rsid w:val="4149F128"/>
    <w:rsid w:val="415510FB"/>
    <w:rsid w:val="41564899"/>
    <w:rsid w:val="415FAAF0"/>
    <w:rsid w:val="418738DF"/>
    <w:rsid w:val="418BFDDB"/>
    <w:rsid w:val="41A99379"/>
    <w:rsid w:val="41AA49F5"/>
    <w:rsid w:val="41B4BD33"/>
    <w:rsid w:val="41BB89DE"/>
    <w:rsid w:val="41BC21D9"/>
    <w:rsid w:val="41DD4253"/>
    <w:rsid w:val="41F3432A"/>
    <w:rsid w:val="41F8A1C1"/>
    <w:rsid w:val="421072D4"/>
    <w:rsid w:val="4225FEB8"/>
    <w:rsid w:val="42417AAD"/>
    <w:rsid w:val="42574F43"/>
    <w:rsid w:val="42592F5F"/>
    <w:rsid w:val="425ECCDA"/>
    <w:rsid w:val="426F681F"/>
    <w:rsid w:val="4270DF36"/>
    <w:rsid w:val="42741BAD"/>
    <w:rsid w:val="4279C8DB"/>
    <w:rsid w:val="42899422"/>
    <w:rsid w:val="42C4253F"/>
    <w:rsid w:val="42E5A1D8"/>
    <w:rsid w:val="42F40E7E"/>
    <w:rsid w:val="42F7B122"/>
    <w:rsid w:val="430BA7EC"/>
    <w:rsid w:val="436677AB"/>
    <w:rsid w:val="43719DA7"/>
    <w:rsid w:val="437D97B5"/>
    <w:rsid w:val="43803437"/>
    <w:rsid w:val="4388301C"/>
    <w:rsid w:val="439801C9"/>
    <w:rsid w:val="43C20DF1"/>
    <w:rsid w:val="43D9F099"/>
    <w:rsid w:val="43DE2007"/>
    <w:rsid w:val="43F69357"/>
    <w:rsid w:val="43F78F76"/>
    <w:rsid w:val="43F9CCCF"/>
    <w:rsid w:val="44037575"/>
    <w:rsid w:val="440FEC0E"/>
    <w:rsid w:val="4414A0CA"/>
    <w:rsid w:val="442E6D23"/>
    <w:rsid w:val="44516D28"/>
    <w:rsid w:val="44979294"/>
    <w:rsid w:val="44A5A606"/>
    <w:rsid w:val="44B276E5"/>
    <w:rsid w:val="44C1F334"/>
    <w:rsid w:val="44DF1AED"/>
    <w:rsid w:val="44F38DD1"/>
    <w:rsid w:val="451075EF"/>
    <w:rsid w:val="4516F31C"/>
    <w:rsid w:val="452BECD1"/>
    <w:rsid w:val="454B5FF7"/>
    <w:rsid w:val="4559C3C9"/>
    <w:rsid w:val="455FE0C0"/>
    <w:rsid w:val="4583F4A9"/>
    <w:rsid w:val="459038A9"/>
    <w:rsid w:val="45B86A80"/>
    <w:rsid w:val="460A8489"/>
    <w:rsid w:val="4631B49B"/>
    <w:rsid w:val="463B8F3C"/>
    <w:rsid w:val="464535C9"/>
    <w:rsid w:val="466C99F2"/>
    <w:rsid w:val="467A3B4C"/>
    <w:rsid w:val="468CE7F6"/>
    <w:rsid w:val="46905A51"/>
    <w:rsid w:val="46970C92"/>
    <w:rsid w:val="46D272AD"/>
    <w:rsid w:val="46D4B9C8"/>
    <w:rsid w:val="46DA7B44"/>
    <w:rsid w:val="46EC4CCC"/>
    <w:rsid w:val="473EBE0F"/>
    <w:rsid w:val="474262BE"/>
    <w:rsid w:val="475E72AF"/>
    <w:rsid w:val="476B598E"/>
    <w:rsid w:val="4781BF64"/>
    <w:rsid w:val="4788BE86"/>
    <w:rsid w:val="479037B4"/>
    <w:rsid w:val="479A2AB9"/>
    <w:rsid w:val="47A74A5D"/>
    <w:rsid w:val="47B7D6DE"/>
    <w:rsid w:val="47CBE633"/>
    <w:rsid w:val="47F436C8"/>
    <w:rsid w:val="47FD4A66"/>
    <w:rsid w:val="4802ADB5"/>
    <w:rsid w:val="4808783C"/>
    <w:rsid w:val="480B988D"/>
    <w:rsid w:val="4816C80B"/>
    <w:rsid w:val="481F5B51"/>
    <w:rsid w:val="482AC8F1"/>
    <w:rsid w:val="48437CAC"/>
    <w:rsid w:val="48686ACD"/>
    <w:rsid w:val="486C5ED9"/>
    <w:rsid w:val="486D2D3D"/>
    <w:rsid w:val="4876953B"/>
    <w:rsid w:val="48B75218"/>
    <w:rsid w:val="48B8800D"/>
    <w:rsid w:val="48D2C618"/>
    <w:rsid w:val="48E1F876"/>
    <w:rsid w:val="48EC84C0"/>
    <w:rsid w:val="48EE15D5"/>
    <w:rsid w:val="49060F81"/>
    <w:rsid w:val="491607E1"/>
    <w:rsid w:val="492020F7"/>
    <w:rsid w:val="4921E2A3"/>
    <w:rsid w:val="4924EA22"/>
    <w:rsid w:val="4963352D"/>
    <w:rsid w:val="496E7FAE"/>
    <w:rsid w:val="49709A5D"/>
    <w:rsid w:val="4977D8F3"/>
    <w:rsid w:val="4982D153"/>
    <w:rsid w:val="499B7D01"/>
    <w:rsid w:val="49D29B73"/>
    <w:rsid w:val="49DBA6AF"/>
    <w:rsid w:val="4A02B7DB"/>
    <w:rsid w:val="4A23DA0F"/>
    <w:rsid w:val="4A4587C5"/>
    <w:rsid w:val="4A8035C5"/>
    <w:rsid w:val="4A860611"/>
    <w:rsid w:val="4A8A56B2"/>
    <w:rsid w:val="4A911276"/>
    <w:rsid w:val="4A93A9DF"/>
    <w:rsid w:val="4AAF91F5"/>
    <w:rsid w:val="4AD020AA"/>
    <w:rsid w:val="4AE6C24F"/>
    <w:rsid w:val="4AEF147C"/>
    <w:rsid w:val="4AF46B3B"/>
    <w:rsid w:val="4B0207C7"/>
    <w:rsid w:val="4B07C031"/>
    <w:rsid w:val="4B16926D"/>
    <w:rsid w:val="4B246CF2"/>
    <w:rsid w:val="4B3D7D99"/>
    <w:rsid w:val="4B5349F0"/>
    <w:rsid w:val="4B58B889"/>
    <w:rsid w:val="4B976876"/>
    <w:rsid w:val="4B9838B7"/>
    <w:rsid w:val="4BA49E1B"/>
    <w:rsid w:val="4BAC22EA"/>
    <w:rsid w:val="4BBA45B6"/>
    <w:rsid w:val="4BE93389"/>
    <w:rsid w:val="4C1414EC"/>
    <w:rsid w:val="4C46B837"/>
    <w:rsid w:val="4C566C21"/>
    <w:rsid w:val="4C58E8B2"/>
    <w:rsid w:val="4C682E86"/>
    <w:rsid w:val="4C6C1D78"/>
    <w:rsid w:val="4C71D382"/>
    <w:rsid w:val="4C730235"/>
    <w:rsid w:val="4C9C6D8E"/>
    <w:rsid w:val="4CB7868E"/>
    <w:rsid w:val="4CC0B787"/>
    <w:rsid w:val="4CE1400A"/>
    <w:rsid w:val="4CEA864C"/>
    <w:rsid w:val="4CEDAD7A"/>
    <w:rsid w:val="4D1E7A9D"/>
    <w:rsid w:val="4D2882FC"/>
    <w:rsid w:val="4D4E7548"/>
    <w:rsid w:val="4D90BD6F"/>
    <w:rsid w:val="4DB2DE59"/>
    <w:rsid w:val="4DC1B1DF"/>
    <w:rsid w:val="4DD4D4DA"/>
    <w:rsid w:val="4DDC025F"/>
    <w:rsid w:val="4DDCEE5B"/>
    <w:rsid w:val="4DDE1BFE"/>
    <w:rsid w:val="4DE4DFE2"/>
    <w:rsid w:val="4DE5D123"/>
    <w:rsid w:val="4DF35765"/>
    <w:rsid w:val="4E160A38"/>
    <w:rsid w:val="4E1FC4D2"/>
    <w:rsid w:val="4E257608"/>
    <w:rsid w:val="4E30846D"/>
    <w:rsid w:val="4E70F47C"/>
    <w:rsid w:val="4E729A67"/>
    <w:rsid w:val="4E82DB51"/>
    <w:rsid w:val="4E91954F"/>
    <w:rsid w:val="4E9749C3"/>
    <w:rsid w:val="4EB6D7F9"/>
    <w:rsid w:val="4EB82FA8"/>
    <w:rsid w:val="4EC8C8EF"/>
    <w:rsid w:val="4ED6E208"/>
    <w:rsid w:val="4EEB061C"/>
    <w:rsid w:val="4EFC4DE3"/>
    <w:rsid w:val="4F08E231"/>
    <w:rsid w:val="4F208343"/>
    <w:rsid w:val="4F414E95"/>
    <w:rsid w:val="4F60FF18"/>
    <w:rsid w:val="4F6E9DCF"/>
    <w:rsid w:val="4F7A2C86"/>
    <w:rsid w:val="4F9F9187"/>
    <w:rsid w:val="4FA42F9F"/>
    <w:rsid w:val="4FACE2D5"/>
    <w:rsid w:val="4FC6926E"/>
    <w:rsid w:val="4FCC9115"/>
    <w:rsid w:val="4FE10095"/>
    <w:rsid w:val="4FEF8321"/>
    <w:rsid w:val="4FF8E832"/>
    <w:rsid w:val="50051AC4"/>
    <w:rsid w:val="500E350E"/>
    <w:rsid w:val="50350DE9"/>
    <w:rsid w:val="50383576"/>
    <w:rsid w:val="505DE4D2"/>
    <w:rsid w:val="5066910E"/>
    <w:rsid w:val="5080C612"/>
    <w:rsid w:val="50815D8A"/>
    <w:rsid w:val="50932D35"/>
    <w:rsid w:val="50933AA8"/>
    <w:rsid w:val="509C8A32"/>
    <w:rsid w:val="50A5B3E8"/>
    <w:rsid w:val="50A737CF"/>
    <w:rsid w:val="50BB568A"/>
    <w:rsid w:val="50C0E24A"/>
    <w:rsid w:val="50D0C45A"/>
    <w:rsid w:val="50D6415A"/>
    <w:rsid w:val="50D72AC2"/>
    <w:rsid w:val="50EDBFB1"/>
    <w:rsid w:val="50F368C0"/>
    <w:rsid w:val="50F7D74F"/>
    <w:rsid w:val="5128D0DC"/>
    <w:rsid w:val="51321F28"/>
    <w:rsid w:val="5133279A"/>
    <w:rsid w:val="5165DDE4"/>
    <w:rsid w:val="51EA3A2E"/>
    <w:rsid w:val="51EF7CE5"/>
    <w:rsid w:val="51F15F59"/>
    <w:rsid w:val="5216A7F7"/>
    <w:rsid w:val="522183AE"/>
    <w:rsid w:val="52292223"/>
    <w:rsid w:val="523AF200"/>
    <w:rsid w:val="527188D8"/>
    <w:rsid w:val="527FB6E2"/>
    <w:rsid w:val="52A3B4ED"/>
    <w:rsid w:val="52A8A16C"/>
    <w:rsid w:val="52B4CACB"/>
    <w:rsid w:val="52C70BD5"/>
    <w:rsid w:val="52CC6591"/>
    <w:rsid w:val="52CF9F1B"/>
    <w:rsid w:val="532C0005"/>
    <w:rsid w:val="534EA1BA"/>
    <w:rsid w:val="53500E6B"/>
    <w:rsid w:val="5356099A"/>
    <w:rsid w:val="535CA438"/>
    <w:rsid w:val="535D6FB1"/>
    <w:rsid w:val="536409AA"/>
    <w:rsid w:val="5376653D"/>
    <w:rsid w:val="5397B03F"/>
    <w:rsid w:val="539DB566"/>
    <w:rsid w:val="539F27A4"/>
    <w:rsid w:val="53AC367F"/>
    <w:rsid w:val="53B1A939"/>
    <w:rsid w:val="53B8CC76"/>
    <w:rsid w:val="53D5AF53"/>
    <w:rsid w:val="53FFC578"/>
    <w:rsid w:val="54044914"/>
    <w:rsid w:val="540CD915"/>
    <w:rsid w:val="542C0C05"/>
    <w:rsid w:val="54493523"/>
    <w:rsid w:val="544B2B70"/>
    <w:rsid w:val="545A0438"/>
    <w:rsid w:val="5471B014"/>
    <w:rsid w:val="547B21EF"/>
    <w:rsid w:val="547FB46E"/>
    <w:rsid w:val="548882F8"/>
    <w:rsid w:val="548C9033"/>
    <w:rsid w:val="54A79BFE"/>
    <w:rsid w:val="54A97F1F"/>
    <w:rsid w:val="54BAA005"/>
    <w:rsid w:val="54BCE3EB"/>
    <w:rsid w:val="54C47088"/>
    <w:rsid w:val="54CEF227"/>
    <w:rsid w:val="54D688BE"/>
    <w:rsid w:val="54E3979B"/>
    <w:rsid w:val="5505A01F"/>
    <w:rsid w:val="55086B01"/>
    <w:rsid w:val="550F8288"/>
    <w:rsid w:val="55179273"/>
    <w:rsid w:val="55194767"/>
    <w:rsid w:val="553ADDF6"/>
    <w:rsid w:val="553BFB33"/>
    <w:rsid w:val="55488699"/>
    <w:rsid w:val="554BC9F7"/>
    <w:rsid w:val="554C17D9"/>
    <w:rsid w:val="555B5F1A"/>
    <w:rsid w:val="55693692"/>
    <w:rsid w:val="5572D32C"/>
    <w:rsid w:val="5576D089"/>
    <w:rsid w:val="55C74A9B"/>
    <w:rsid w:val="55C82140"/>
    <w:rsid w:val="55EA5A5D"/>
    <w:rsid w:val="55EB334F"/>
    <w:rsid w:val="55F3EFD2"/>
    <w:rsid w:val="55FDD596"/>
    <w:rsid w:val="55FE29B3"/>
    <w:rsid w:val="560233D5"/>
    <w:rsid w:val="5612E1F2"/>
    <w:rsid w:val="56492918"/>
    <w:rsid w:val="56539084"/>
    <w:rsid w:val="565F4385"/>
    <w:rsid w:val="566201EF"/>
    <w:rsid w:val="56BFA59F"/>
    <w:rsid w:val="56CD5235"/>
    <w:rsid w:val="56DB1C93"/>
    <w:rsid w:val="56E7E83A"/>
    <w:rsid w:val="56EE348F"/>
    <w:rsid w:val="56F5E0D2"/>
    <w:rsid w:val="570C45AD"/>
    <w:rsid w:val="5716FE75"/>
    <w:rsid w:val="5739FC8F"/>
    <w:rsid w:val="57521CDB"/>
    <w:rsid w:val="5752295B"/>
    <w:rsid w:val="57641922"/>
    <w:rsid w:val="5773C1B9"/>
    <w:rsid w:val="579E27DE"/>
    <w:rsid w:val="57B4DBAB"/>
    <w:rsid w:val="57BE4F4D"/>
    <w:rsid w:val="57CEA3B9"/>
    <w:rsid w:val="57CF8D1E"/>
    <w:rsid w:val="57EDD6E7"/>
    <w:rsid w:val="5873ACB4"/>
    <w:rsid w:val="587BE411"/>
    <w:rsid w:val="58A99119"/>
    <w:rsid w:val="58D0226E"/>
    <w:rsid w:val="58D8A060"/>
    <w:rsid w:val="58F05037"/>
    <w:rsid w:val="59266690"/>
    <w:rsid w:val="593BBC8B"/>
    <w:rsid w:val="594269D1"/>
    <w:rsid w:val="594C73A6"/>
    <w:rsid w:val="5961CDD2"/>
    <w:rsid w:val="597E9ECB"/>
    <w:rsid w:val="59953100"/>
    <w:rsid w:val="59953677"/>
    <w:rsid w:val="599A75C4"/>
    <w:rsid w:val="59C3D46D"/>
    <w:rsid w:val="59F0DBD7"/>
    <w:rsid w:val="59F7CD3E"/>
    <w:rsid w:val="5A080BF6"/>
    <w:rsid w:val="5A161753"/>
    <w:rsid w:val="5A1B25A2"/>
    <w:rsid w:val="5A368400"/>
    <w:rsid w:val="5A3FBBE9"/>
    <w:rsid w:val="5A61DA9B"/>
    <w:rsid w:val="5A7DB85D"/>
    <w:rsid w:val="5A8B3B3E"/>
    <w:rsid w:val="5A931B11"/>
    <w:rsid w:val="5A9CE554"/>
    <w:rsid w:val="5AA18CB8"/>
    <w:rsid w:val="5AC6E3E1"/>
    <w:rsid w:val="5AD37227"/>
    <w:rsid w:val="5B182811"/>
    <w:rsid w:val="5B1C9A3B"/>
    <w:rsid w:val="5B45B2EE"/>
    <w:rsid w:val="5B48FCA6"/>
    <w:rsid w:val="5B5095CD"/>
    <w:rsid w:val="5B517A8D"/>
    <w:rsid w:val="5B665DA6"/>
    <w:rsid w:val="5B6A303C"/>
    <w:rsid w:val="5B750C33"/>
    <w:rsid w:val="5B81376F"/>
    <w:rsid w:val="5BA6B215"/>
    <w:rsid w:val="5BB7D621"/>
    <w:rsid w:val="5BBE1C7B"/>
    <w:rsid w:val="5BD0BCFE"/>
    <w:rsid w:val="5BDA7268"/>
    <w:rsid w:val="5BDEBAB1"/>
    <w:rsid w:val="5BDFD2C2"/>
    <w:rsid w:val="5BE60BE0"/>
    <w:rsid w:val="5BE7C40F"/>
    <w:rsid w:val="5C0F1D92"/>
    <w:rsid w:val="5C2496FA"/>
    <w:rsid w:val="5C30B44C"/>
    <w:rsid w:val="5C34710B"/>
    <w:rsid w:val="5C38C5BB"/>
    <w:rsid w:val="5C41341F"/>
    <w:rsid w:val="5C6EDB41"/>
    <w:rsid w:val="5C7514DD"/>
    <w:rsid w:val="5C8B70C7"/>
    <w:rsid w:val="5CBCF234"/>
    <w:rsid w:val="5CD68DF0"/>
    <w:rsid w:val="5CD806B6"/>
    <w:rsid w:val="5CD868C5"/>
    <w:rsid w:val="5CD9E8AD"/>
    <w:rsid w:val="5CDA72BF"/>
    <w:rsid w:val="5CF5EABF"/>
    <w:rsid w:val="5D0A7915"/>
    <w:rsid w:val="5D0CAB92"/>
    <w:rsid w:val="5D33DC8B"/>
    <w:rsid w:val="5D355604"/>
    <w:rsid w:val="5D36B22A"/>
    <w:rsid w:val="5D5F784C"/>
    <w:rsid w:val="5D76DDE0"/>
    <w:rsid w:val="5D7FB8FB"/>
    <w:rsid w:val="5D86B7F1"/>
    <w:rsid w:val="5D904791"/>
    <w:rsid w:val="5DC20B07"/>
    <w:rsid w:val="5DC831FE"/>
    <w:rsid w:val="5DDDBD9D"/>
    <w:rsid w:val="5DEB5093"/>
    <w:rsid w:val="5DFD8AE4"/>
    <w:rsid w:val="5E072113"/>
    <w:rsid w:val="5E452796"/>
    <w:rsid w:val="5E49155C"/>
    <w:rsid w:val="5E6AB5B1"/>
    <w:rsid w:val="5E75D46D"/>
    <w:rsid w:val="5E7854FF"/>
    <w:rsid w:val="5EC68D8C"/>
    <w:rsid w:val="5ED2828B"/>
    <w:rsid w:val="5ED41046"/>
    <w:rsid w:val="5EE725F6"/>
    <w:rsid w:val="5F1949F4"/>
    <w:rsid w:val="5F24011F"/>
    <w:rsid w:val="5F2BE4D3"/>
    <w:rsid w:val="5F4ABD37"/>
    <w:rsid w:val="5F53EFFD"/>
    <w:rsid w:val="5F6247EA"/>
    <w:rsid w:val="5F74DB7A"/>
    <w:rsid w:val="5F752E74"/>
    <w:rsid w:val="5F91C12F"/>
    <w:rsid w:val="5FBBB8F8"/>
    <w:rsid w:val="5FF5D8C0"/>
    <w:rsid w:val="5FFF696B"/>
    <w:rsid w:val="600BE4CE"/>
    <w:rsid w:val="6020D605"/>
    <w:rsid w:val="6050BF0D"/>
    <w:rsid w:val="60722D13"/>
    <w:rsid w:val="60739B1C"/>
    <w:rsid w:val="607E7939"/>
    <w:rsid w:val="6082326B"/>
    <w:rsid w:val="609E8885"/>
    <w:rsid w:val="60A369EE"/>
    <w:rsid w:val="60CB9C75"/>
    <w:rsid w:val="60EE12F4"/>
    <w:rsid w:val="6109539F"/>
    <w:rsid w:val="61288963"/>
    <w:rsid w:val="6128DB0A"/>
    <w:rsid w:val="614E7DAA"/>
    <w:rsid w:val="6154D147"/>
    <w:rsid w:val="6198C520"/>
    <w:rsid w:val="61ACA409"/>
    <w:rsid w:val="61B712D9"/>
    <w:rsid w:val="61B7DD22"/>
    <w:rsid w:val="61C1E680"/>
    <w:rsid w:val="61CF8102"/>
    <w:rsid w:val="61D75E73"/>
    <w:rsid w:val="61D7F5EB"/>
    <w:rsid w:val="61F34FB5"/>
    <w:rsid w:val="61FEEB0E"/>
    <w:rsid w:val="6215C99D"/>
    <w:rsid w:val="623F71A9"/>
    <w:rsid w:val="6242C71F"/>
    <w:rsid w:val="6253F711"/>
    <w:rsid w:val="62573864"/>
    <w:rsid w:val="625F35D2"/>
    <w:rsid w:val="626CFC04"/>
    <w:rsid w:val="628B6B40"/>
    <w:rsid w:val="6299BEE5"/>
    <w:rsid w:val="6299FDDF"/>
    <w:rsid w:val="62AAA2FB"/>
    <w:rsid w:val="62B9330B"/>
    <w:rsid w:val="62B95770"/>
    <w:rsid w:val="62B9ADA8"/>
    <w:rsid w:val="630ADA4C"/>
    <w:rsid w:val="630B6B69"/>
    <w:rsid w:val="63160BA7"/>
    <w:rsid w:val="631CF6F8"/>
    <w:rsid w:val="633361E9"/>
    <w:rsid w:val="633B4F6F"/>
    <w:rsid w:val="6348E3CA"/>
    <w:rsid w:val="634C7716"/>
    <w:rsid w:val="636139BD"/>
    <w:rsid w:val="63804048"/>
    <w:rsid w:val="6386AD07"/>
    <w:rsid w:val="638ED573"/>
    <w:rsid w:val="63988866"/>
    <w:rsid w:val="63E4EAD6"/>
    <w:rsid w:val="63EA7456"/>
    <w:rsid w:val="63EC9590"/>
    <w:rsid w:val="640117C6"/>
    <w:rsid w:val="64185DAF"/>
    <w:rsid w:val="641B35EA"/>
    <w:rsid w:val="643865C9"/>
    <w:rsid w:val="64445F12"/>
    <w:rsid w:val="6447872F"/>
    <w:rsid w:val="644DF1E1"/>
    <w:rsid w:val="6450F93B"/>
    <w:rsid w:val="6475383A"/>
    <w:rsid w:val="647FC6B4"/>
    <w:rsid w:val="648CE052"/>
    <w:rsid w:val="64BCDF48"/>
    <w:rsid w:val="64C1E54B"/>
    <w:rsid w:val="64D5A2FE"/>
    <w:rsid w:val="650481F9"/>
    <w:rsid w:val="650C20A2"/>
    <w:rsid w:val="651C2C89"/>
    <w:rsid w:val="652112FE"/>
    <w:rsid w:val="6522EB1F"/>
    <w:rsid w:val="652957D5"/>
    <w:rsid w:val="652C6FBC"/>
    <w:rsid w:val="653C2E8D"/>
    <w:rsid w:val="65433488"/>
    <w:rsid w:val="654E53F9"/>
    <w:rsid w:val="6552FA86"/>
    <w:rsid w:val="65581DF3"/>
    <w:rsid w:val="656106C7"/>
    <w:rsid w:val="6566947E"/>
    <w:rsid w:val="6571B10D"/>
    <w:rsid w:val="65B08F3D"/>
    <w:rsid w:val="65D20505"/>
    <w:rsid w:val="65DEC555"/>
    <w:rsid w:val="6601F6C3"/>
    <w:rsid w:val="66169B93"/>
    <w:rsid w:val="666856E9"/>
    <w:rsid w:val="6668B748"/>
    <w:rsid w:val="668127E7"/>
    <w:rsid w:val="66842B08"/>
    <w:rsid w:val="66AD8550"/>
    <w:rsid w:val="66B31417"/>
    <w:rsid w:val="66B9A968"/>
    <w:rsid w:val="66DE58DD"/>
    <w:rsid w:val="66E96417"/>
    <w:rsid w:val="66EBA23D"/>
    <w:rsid w:val="66EC507A"/>
    <w:rsid w:val="670D1CC7"/>
    <w:rsid w:val="672233C4"/>
    <w:rsid w:val="673A8F1A"/>
    <w:rsid w:val="674016EA"/>
    <w:rsid w:val="674A7A50"/>
    <w:rsid w:val="675492AA"/>
    <w:rsid w:val="67556399"/>
    <w:rsid w:val="67680D19"/>
    <w:rsid w:val="677DF90D"/>
    <w:rsid w:val="67812C4C"/>
    <w:rsid w:val="6783AAB8"/>
    <w:rsid w:val="679D9320"/>
    <w:rsid w:val="67A8E813"/>
    <w:rsid w:val="67AC4090"/>
    <w:rsid w:val="67B6FE99"/>
    <w:rsid w:val="67DA9FD3"/>
    <w:rsid w:val="67FE2E83"/>
    <w:rsid w:val="68349AD7"/>
    <w:rsid w:val="684E17E0"/>
    <w:rsid w:val="6875D59E"/>
    <w:rsid w:val="688139B2"/>
    <w:rsid w:val="68843D77"/>
    <w:rsid w:val="68AA11CE"/>
    <w:rsid w:val="68BDBE6C"/>
    <w:rsid w:val="68C898B4"/>
    <w:rsid w:val="68CC109A"/>
    <w:rsid w:val="68DDF4F6"/>
    <w:rsid w:val="68F0AF28"/>
    <w:rsid w:val="68F0C700"/>
    <w:rsid w:val="68FCA38A"/>
    <w:rsid w:val="68FE48A6"/>
    <w:rsid w:val="6906C804"/>
    <w:rsid w:val="6908A892"/>
    <w:rsid w:val="691DABF1"/>
    <w:rsid w:val="692B23AF"/>
    <w:rsid w:val="6943167A"/>
    <w:rsid w:val="694A3F63"/>
    <w:rsid w:val="696D5F8D"/>
    <w:rsid w:val="69736280"/>
    <w:rsid w:val="69920170"/>
    <w:rsid w:val="69A24B54"/>
    <w:rsid w:val="69AF28EC"/>
    <w:rsid w:val="69B4D7BF"/>
    <w:rsid w:val="69BD91A1"/>
    <w:rsid w:val="69CEB7D9"/>
    <w:rsid w:val="69DC3C3C"/>
    <w:rsid w:val="69E647CB"/>
    <w:rsid w:val="6A162B75"/>
    <w:rsid w:val="6A2EDB45"/>
    <w:rsid w:val="6A3150DD"/>
    <w:rsid w:val="6A34D13C"/>
    <w:rsid w:val="6A3DC5A7"/>
    <w:rsid w:val="6A3ECF89"/>
    <w:rsid w:val="6A52729E"/>
    <w:rsid w:val="6A728E19"/>
    <w:rsid w:val="6A915E7E"/>
    <w:rsid w:val="6AAA7008"/>
    <w:rsid w:val="6AB17907"/>
    <w:rsid w:val="6AC13EB5"/>
    <w:rsid w:val="6AC98BDC"/>
    <w:rsid w:val="6ACD06DA"/>
    <w:rsid w:val="6AE49F98"/>
    <w:rsid w:val="6B00586F"/>
    <w:rsid w:val="6B01096B"/>
    <w:rsid w:val="6B0E38D6"/>
    <w:rsid w:val="6B3A586C"/>
    <w:rsid w:val="6B44A78A"/>
    <w:rsid w:val="6B558ED1"/>
    <w:rsid w:val="6B6D7975"/>
    <w:rsid w:val="6B802783"/>
    <w:rsid w:val="6B94A2F0"/>
    <w:rsid w:val="6BA8E05B"/>
    <w:rsid w:val="6BA9C169"/>
    <w:rsid w:val="6BA9E12E"/>
    <w:rsid w:val="6BBF2DD5"/>
    <w:rsid w:val="6BC3568B"/>
    <w:rsid w:val="6BCB5704"/>
    <w:rsid w:val="6BD77174"/>
    <w:rsid w:val="6BE274B4"/>
    <w:rsid w:val="6C0DEBC6"/>
    <w:rsid w:val="6C1017AA"/>
    <w:rsid w:val="6C15DC3F"/>
    <w:rsid w:val="6C2F467D"/>
    <w:rsid w:val="6C32B22D"/>
    <w:rsid w:val="6C3F58B5"/>
    <w:rsid w:val="6C6824D2"/>
    <w:rsid w:val="6C6F3B0F"/>
    <w:rsid w:val="6C7B9DAD"/>
    <w:rsid w:val="6C7C040E"/>
    <w:rsid w:val="6C93A68C"/>
    <w:rsid w:val="6C957771"/>
    <w:rsid w:val="6CA62173"/>
    <w:rsid w:val="6CABB316"/>
    <w:rsid w:val="6CDAA0B2"/>
    <w:rsid w:val="6CDD0E35"/>
    <w:rsid w:val="6CE7CFF7"/>
    <w:rsid w:val="6CFA5CF8"/>
    <w:rsid w:val="6CFC500B"/>
    <w:rsid w:val="6D12D594"/>
    <w:rsid w:val="6D41AE87"/>
    <w:rsid w:val="6D42A03C"/>
    <w:rsid w:val="6D489EF3"/>
    <w:rsid w:val="6D76D0A1"/>
    <w:rsid w:val="6D7EDC72"/>
    <w:rsid w:val="6D831CE9"/>
    <w:rsid w:val="6D8A0737"/>
    <w:rsid w:val="6D94EE1F"/>
    <w:rsid w:val="6DA15C0A"/>
    <w:rsid w:val="6DA4522B"/>
    <w:rsid w:val="6DA9D739"/>
    <w:rsid w:val="6DAF1D49"/>
    <w:rsid w:val="6DB19A0F"/>
    <w:rsid w:val="6DB7A14C"/>
    <w:rsid w:val="6DB9F1E4"/>
    <w:rsid w:val="6DC0BAD9"/>
    <w:rsid w:val="6DCB02EA"/>
    <w:rsid w:val="6DE53AEE"/>
    <w:rsid w:val="6DF1CD1D"/>
    <w:rsid w:val="6DF95501"/>
    <w:rsid w:val="6E166825"/>
    <w:rsid w:val="6E168C41"/>
    <w:rsid w:val="6E49F81C"/>
    <w:rsid w:val="6E518973"/>
    <w:rsid w:val="6E612D6A"/>
    <w:rsid w:val="6E65F815"/>
    <w:rsid w:val="6E702F85"/>
    <w:rsid w:val="6E8C9C66"/>
    <w:rsid w:val="6E9375DE"/>
    <w:rsid w:val="6E93D5D9"/>
    <w:rsid w:val="6E9D5096"/>
    <w:rsid w:val="6E9EA511"/>
    <w:rsid w:val="6EB07332"/>
    <w:rsid w:val="6EB0ECC1"/>
    <w:rsid w:val="6EB275FF"/>
    <w:rsid w:val="6EB53052"/>
    <w:rsid w:val="6ED861C1"/>
    <w:rsid w:val="6F08DBF1"/>
    <w:rsid w:val="6F204A69"/>
    <w:rsid w:val="6F238A83"/>
    <w:rsid w:val="6F45EA56"/>
    <w:rsid w:val="6F5C82AA"/>
    <w:rsid w:val="6F70C873"/>
    <w:rsid w:val="6F7DBDD4"/>
    <w:rsid w:val="6F978342"/>
    <w:rsid w:val="6FA0ED9A"/>
    <w:rsid w:val="6FBB6376"/>
    <w:rsid w:val="6FCABA28"/>
    <w:rsid w:val="6FD8618E"/>
    <w:rsid w:val="6FDEBDAD"/>
    <w:rsid w:val="6FFE32A2"/>
    <w:rsid w:val="7019DCF2"/>
    <w:rsid w:val="701D3023"/>
    <w:rsid w:val="70213E4F"/>
    <w:rsid w:val="7021B094"/>
    <w:rsid w:val="70246BA3"/>
    <w:rsid w:val="70267782"/>
    <w:rsid w:val="70373FF9"/>
    <w:rsid w:val="704219FC"/>
    <w:rsid w:val="70589FE0"/>
    <w:rsid w:val="707E4718"/>
    <w:rsid w:val="70D5E52D"/>
    <w:rsid w:val="70F927D2"/>
    <w:rsid w:val="7123F50F"/>
    <w:rsid w:val="712F1740"/>
    <w:rsid w:val="7153D707"/>
    <w:rsid w:val="7171BECD"/>
    <w:rsid w:val="717D13DF"/>
    <w:rsid w:val="718F441A"/>
    <w:rsid w:val="71906249"/>
    <w:rsid w:val="71AA11EB"/>
    <w:rsid w:val="71AEA310"/>
    <w:rsid w:val="71B6D1C8"/>
    <w:rsid w:val="71C398F9"/>
    <w:rsid w:val="71D25B27"/>
    <w:rsid w:val="71E16B54"/>
    <w:rsid w:val="7202EAF9"/>
    <w:rsid w:val="72127728"/>
    <w:rsid w:val="721CC49F"/>
    <w:rsid w:val="7226B2AB"/>
    <w:rsid w:val="7239C04B"/>
    <w:rsid w:val="724098E3"/>
    <w:rsid w:val="724C429E"/>
    <w:rsid w:val="72656268"/>
    <w:rsid w:val="727AB8A6"/>
    <w:rsid w:val="72B55E96"/>
    <w:rsid w:val="72BEB46E"/>
    <w:rsid w:val="730556F0"/>
    <w:rsid w:val="732EFE36"/>
    <w:rsid w:val="733581D6"/>
    <w:rsid w:val="7336A960"/>
    <w:rsid w:val="734BD21F"/>
    <w:rsid w:val="735F695A"/>
    <w:rsid w:val="7368CD6A"/>
    <w:rsid w:val="73737949"/>
    <w:rsid w:val="73737BE5"/>
    <w:rsid w:val="739476CB"/>
    <w:rsid w:val="7398FF88"/>
    <w:rsid w:val="73A0E3C5"/>
    <w:rsid w:val="73A7D431"/>
    <w:rsid w:val="73B34D80"/>
    <w:rsid w:val="73D1753D"/>
    <w:rsid w:val="73D244A1"/>
    <w:rsid w:val="73DCB069"/>
    <w:rsid w:val="73E4DA0B"/>
    <w:rsid w:val="73F8BBF5"/>
    <w:rsid w:val="742A1FBE"/>
    <w:rsid w:val="7446FB99"/>
    <w:rsid w:val="74512EF7"/>
    <w:rsid w:val="747200DD"/>
    <w:rsid w:val="74D3FAA3"/>
    <w:rsid w:val="74D49A9E"/>
    <w:rsid w:val="74D6CE33"/>
    <w:rsid w:val="74EEDAEC"/>
    <w:rsid w:val="74F7BD37"/>
    <w:rsid w:val="7503A970"/>
    <w:rsid w:val="7504A6C9"/>
    <w:rsid w:val="750F8432"/>
    <w:rsid w:val="75204C2E"/>
    <w:rsid w:val="7525D95D"/>
    <w:rsid w:val="753C1D23"/>
    <w:rsid w:val="75913455"/>
    <w:rsid w:val="75942218"/>
    <w:rsid w:val="759EDFC7"/>
    <w:rsid w:val="75C9B8F1"/>
    <w:rsid w:val="75DD6078"/>
    <w:rsid w:val="75E69538"/>
    <w:rsid w:val="76240443"/>
    <w:rsid w:val="7674CAB6"/>
    <w:rsid w:val="76799454"/>
    <w:rsid w:val="76B7878C"/>
    <w:rsid w:val="76BE30D9"/>
    <w:rsid w:val="76BEC851"/>
    <w:rsid w:val="76CDE9D6"/>
    <w:rsid w:val="76D98ED6"/>
    <w:rsid w:val="76FA1737"/>
    <w:rsid w:val="77587C55"/>
    <w:rsid w:val="77654228"/>
    <w:rsid w:val="77761858"/>
    <w:rsid w:val="77A10190"/>
    <w:rsid w:val="77AE8736"/>
    <w:rsid w:val="77B25873"/>
    <w:rsid w:val="77D4F5C7"/>
    <w:rsid w:val="77D716E4"/>
    <w:rsid w:val="77E5442C"/>
    <w:rsid w:val="77ED5EA2"/>
    <w:rsid w:val="78163DE3"/>
    <w:rsid w:val="78207CC7"/>
    <w:rsid w:val="7831319D"/>
    <w:rsid w:val="78599C93"/>
    <w:rsid w:val="787DB421"/>
    <w:rsid w:val="78A1F80E"/>
    <w:rsid w:val="78B5278F"/>
    <w:rsid w:val="78BD17B9"/>
    <w:rsid w:val="78C3A592"/>
    <w:rsid w:val="78F6AF48"/>
    <w:rsid w:val="78FFBEB2"/>
    <w:rsid w:val="79082DEE"/>
    <w:rsid w:val="79185872"/>
    <w:rsid w:val="791A3747"/>
    <w:rsid w:val="794684E4"/>
    <w:rsid w:val="794BAFE3"/>
    <w:rsid w:val="795A4125"/>
    <w:rsid w:val="795BB1D5"/>
    <w:rsid w:val="79680D20"/>
    <w:rsid w:val="79763E9E"/>
    <w:rsid w:val="7978B28D"/>
    <w:rsid w:val="7991F30A"/>
    <w:rsid w:val="79941BE2"/>
    <w:rsid w:val="79A418A2"/>
    <w:rsid w:val="79AD20ED"/>
    <w:rsid w:val="79B38BFC"/>
    <w:rsid w:val="79B68117"/>
    <w:rsid w:val="79DE961C"/>
    <w:rsid w:val="79EF284E"/>
    <w:rsid w:val="79F162F1"/>
    <w:rsid w:val="79FEED16"/>
    <w:rsid w:val="7A18696F"/>
    <w:rsid w:val="7A19001E"/>
    <w:rsid w:val="7A201FF4"/>
    <w:rsid w:val="7A4750F5"/>
    <w:rsid w:val="7A4BCBAB"/>
    <w:rsid w:val="7A5C30A5"/>
    <w:rsid w:val="7A7D493D"/>
    <w:rsid w:val="7AB1CBEE"/>
    <w:rsid w:val="7AB4CAE0"/>
    <w:rsid w:val="7AB86CD4"/>
    <w:rsid w:val="7AC24761"/>
    <w:rsid w:val="7AC99907"/>
    <w:rsid w:val="7AD8F034"/>
    <w:rsid w:val="7ADC1BAE"/>
    <w:rsid w:val="7ADF7BF9"/>
    <w:rsid w:val="7AF509DF"/>
    <w:rsid w:val="7AF7A837"/>
    <w:rsid w:val="7B0B203E"/>
    <w:rsid w:val="7B10064B"/>
    <w:rsid w:val="7B1457AB"/>
    <w:rsid w:val="7B2A2143"/>
    <w:rsid w:val="7B2B4879"/>
    <w:rsid w:val="7B5F9AD8"/>
    <w:rsid w:val="7B6C85DF"/>
    <w:rsid w:val="7B75C106"/>
    <w:rsid w:val="7B85AB6E"/>
    <w:rsid w:val="7B903997"/>
    <w:rsid w:val="7BA86B74"/>
    <w:rsid w:val="7BB81347"/>
    <w:rsid w:val="7BDF3FC4"/>
    <w:rsid w:val="7BFD0AA8"/>
    <w:rsid w:val="7C1903D1"/>
    <w:rsid w:val="7C21E8CE"/>
    <w:rsid w:val="7C246A90"/>
    <w:rsid w:val="7C3233CE"/>
    <w:rsid w:val="7C4924D4"/>
    <w:rsid w:val="7C496077"/>
    <w:rsid w:val="7C6275B6"/>
    <w:rsid w:val="7CB22FA0"/>
    <w:rsid w:val="7CBCB81F"/>
    <w:rsid w:val="7CC91492"/>
    <w:rsid w:val="7CCDC787"/>
    <w:rsid w:val="7CED0DC2"/>
    <w:rsid w:val="7CF09ACA"/>
    <w:rsid w:val="7CFB6B39"/>
    <w:rsid w:val="7D0A460C"/>
    <w:rsid w:val="7D1D62F5"/>
    <w:rsid w:val="7D1D9CF4"/>
    <w:rsid w:val="7D3F8739"/>
    <w:rsid w:val="7D49E345"/>
    <w:rsid w:val="7D51F863"/>
    <w:rsid w:val="7D71078B"/>
    <w:rsid w:val="7D779350"/>
    <w:rsid w:val="7D832F25"/>
    <w:rsid w:val="7D8DE3E1"/>
    <w:rsid w:val="7D8E22F2"/>
    <w:rsid w:val="7D901BDF"/>
    <w:rsid w:val="7DC60B5C"/>
    <w:rsid w:val="7E29CC03"/>
    <w:rsid w:val="7E3101BC"/>
    <w:rsid w:val="7E31499E"/>
    <w:rsid w:val="7E42729F"/>
    <w:rsid w:val="7E460D60"/>
    <w:rsid w:val="7E6CB1EE"/>
    <w:rsid w:val="7E828567"/>
    <w:rsid w:val="7EB01A61"/>
    <w:rsid w:val="7EB0D805"/>
    <w:rsid w:val="7ED71B6B"/>
    <w:rsid w:val="7ED9E12E"/>
    <w:rsid w:val="7EE809DB"/>
    <w:rsid w:val="7EF848EA"/>
    <w:rsid w:val="7EFBE6AB"/>
    <w:rsid w:val="7F0036AC"/>
    <w:rsid w:val="7F06E491"/>
    <w:rsid w:val="7F13504E"/>
    <w:rsid w:val="7F1CE12F"/>
    <w:rsid w:val="7F2FEDAE"/>
    <w:rsid w:val="7F39DA16"/>
    <w:rsid w:val="7F41426C"/>
    <w:rsid w:val="7F48EEF9"/>
    <w:rsid w:val="7F5A85AF"/>
    <w:rsid w:val="7F7671A3"/>
    <w:rsid w:val="7F920396"/>
    <w:rsid w:val="7F9F1458"/>
    <w:rsid w:val="7FBCD691"/>
    <w:rsid w:val="7FD25261"/>
    <w:rsid w:val="7FECB5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C5790490-05C7-4012-807F-BD4CE7915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1"/>
      </w:numPr>
      <w:spacing w:after="200"/>
      <w:contextualSpacing/>
    </w:pPr>
  </w:style>
  <w:style w:type="paragraph" w:styleId="List2">
    <w:name w:val="List 2"/>
    <w:basedOn w:val="Normal"/>
    <w:uiPriority w:val="98"/>
    <w:qFormat/>
    <w:rsid w:val="00F85913"/>
    <w:pPr>
      <w:numPr>
        <w:ilvl w:val="1"/>
        <w:numId w:val="21"/>
      </w:numPr>
      <w:spacing w:after="200"/>
      <w:contextualSpacing/>
    </w:pPr>
  </w:style>
  <w:style w:type="paragraph" w:styleId="List3">
    <w:name w:val="List 3"/>
    <w:basedOn w:val="Normal"/>
    <w:uiPriority w:val="98"/>
    <w:qFormat/>
    <w:rsid w:val="00BC248C"/>
    <w:pPr>
      <w:numPr>
        <w:ilvl w:val="2"/>
        <w:numId w:val="21"/>
      </w:numPr>
      <w:spacing w:after="200"/>
      <w:contextualSpacing/>
    </w:pPr>
  </w:style>
  <w:style w:type="paragraph" w:styleId="List4">
    <w:name w:val="List 4"/>
    <w:basedOn w:val="Normal"/>
    <w:uiPriority w:val="98"/>
    <w:qFormat/>
    <w:rsid w:val="00BC248C"/>
    <w:pPr>
      <w:numPr>
        <w:ilvl w:val="3"/>
        <w:numId w:val="21"/>
      </w:numPr>
      <w:spacing w:after="200"/>
      <w:contextualSpacing/>
    </w:pPr>
  </w:style>
  <w:style w:type="paragraph" w:styleId="ListNumber">
    <w:name w:val="List Number"/>
    <w:basedOn w:val="Normal"/>
    <w:uiPriority w:val="98"/>
    <w:qFormat/>
    <w:rsid w:val="00276047"/>
    <w:pPr>
      <w:numPr>
        <w:numId w:val="7"/>
      </w:numPr>
      <w:spacing w:after="200"/>
      <w:contextualSpacing/>
    </w:pPr>
  </w:style>
  <w:style w:type="paragraph" w:styleId="ListNumber2">
    <w:name w:val="List Number 2"/>
    <w:basedOn w:val="Normal"/>
    <w:uiPriority w:val="98"/>
    <w:qFormat/>
    <w:rsid w:val="00276047"/>
    <w:pPr>
      <w:numPr>
        <w:ilvl w:val="1"/>
        <w:numId w:val="7"/>
      </w:numPr>
      <w:spacing w:after="200"/>
      <w:contextualSpacing/>
    </w:pPr>
  </w:style>
  <w:style w:type="paragraph" w:styleId="ListBullet3">
    <w:name w:val="List Bullet 3"/>
    <w:basedOn w:val="Normal"/>
    <w:uiPriority w:val="98"/>
    <w:qFormat/>
    <w:rsid w:val="008A36E1"/>
    <w:pPr>
      <w:numPr>
        <w:numId w:val="18"/>
      </w:numPr>
      <w:spacing w:after="200"/>
      <w:ind w:left="851" w:hanging="284"/>
      <w:contextualSpacing/>
    </w:pPr>
  </w:style>
  <w:style w:type="paragraph" w:styleId="ListNumber3">
    <w:name w:val="List Number 3"/>
    <w:basedOn w:val="Normal"/>
    <w:uiPriority w:val="98"/>
    <w:qFormat/>
    <w:rsid w:val="00950B06"/>
    <w:pPr>
      <w:numPr>
        <w:ilvl w:val="2"/>
        <w:numId w:val="7"/>
      </w:numPr>
      <w:spacing w:after="200"/>
      <w:contextualSpacing/>
    </w:pPr>
  </w:style>
  <w:style w:type="paragraph" w:styleId="ListNumber4">
    <w:name w:val="List Number 4"/>
    <w:basedOn w:val="Normal"/>
    <w:uiPriority w:val="98"/>
    <w:qFormat/>
    <w:rsid w:val="0012343A"/>
    <w:pPr>
      <w:numPr>
        <w:ilvl w:val="3"/>
        <w:numId w:val="7"/>
      </w:numPr>
      <w:spacing w:after="200"/>
      <w:contextualSpacing/>
    </w:pPr>
  </w:style>
  <w:style w:type="paragraph" w:styleId="ListBullet">
    <w:name w:val="List Bullet"/>
    <w:basedOn w:val="Normal"/>
    <w:uiPriority w:val="98"/>
    <w:qFormat/>
    <w:rsid w:val="008A36E1"/>
    <w:pPr>
      <w:numPr>
        <w:numId w:val="3"/>
      </w:numPr>
      <w:spacing w:after="200"/>
      <w:ind w:left="284" w:hanging="284"/>
      <w:contextualSpacing/>
    </w:pPr>
  </w:style>
  <w:style w:type="paragraph" w:styleId="ListBullet2">
    <w:name w:val="List Bullet 2"/>
    <w:basedOn w:val="Normal"/>
    <w:uiPriority w:val="98"/>
    <w:qFormat/>
    <w:rsid w:val="00C75706"/>
    <w:pPr>
      <w:numPr>
        <w:ilvl w:val="1"/>
        <w:numId w:val="3"/>
      </w:numPr>
      <w:spacing w:after="200"/>
      <w:ind w:left="568" w:hanging="284"/>
      <w:contextualSpacing/>
    </w:pPr>
  </w:style>
  <w:style w:type="paragraph" w:styleId="ListBullet4">
    <w:name w:val="List Bullet 4"/>
    <w:basedOn w:val="Normal"/>
    <w:uiPriority w:val="98"/>
    <w:qFormat/>
    <w:rsid w:val="00C75706"/>
    <w:pPr>
      <w:numPr>
        <w:numId w:val="16"/>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510F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510F7B"/>
  </w:style>
  <w:style w:type="paragraph" w:styleId="CommentSubject">
    <w:name w:val="annotation subject"/>
    <w:basedOn w:val="CommentText"/>
    <w:next w:val="CommentText"/>
    <w:link w:val="CommentSubjectChar"/>
    <w:uiPriority w:val="99"/>
    <w:semiHidden/>
    <w:unhideWhenUsed/>
    <w:rsid w:val="00501B95"/>
    <w:rPr>
      <w:b/>
      <w:bCs/>
    </w:rPr>
  </w:style>
  <w:style w:type="character" w:customStyle="1" w:styleId="CommentSubjectChar">
    <w:name w:val="Comment Subject Char"/>
    <w:basedOn w:val="CommentTextChar"/>
    <w:link w:val="CommentSubject"/>
    <w:uiPriority w:val="99"/>
    <w:semiHidden/>
    <w:rsid w:val="00501B95"/>
    <w:rPr>
      <w:b/>
      <w:bCs/>
      <w:sz w:val="20"/>
      <w:szCs w:val="20"/>
    </w:rPr>
  </w:style>
  <w:style w:type="character" w:styleId="Mention">
    <w:name w:val="Mention"/>
    <w:basedOn w:val="DefaultParagraphFont"/>
    <w:uiPriority w:val="99"/>
    <w:unhideWhenUsed/>
    <w:rsid w:val="00501B95"/>
    <w:rPr>
      <w:color w:val="2B579A"/>
      <w:shd w:val="clear" w:color="auto" w:fill="E1DFDD"/>
    </w:rPr>
  </w:style>
  <w:style w:type="paragraph" w:styleId="ListParagraph">
    <w:name w:val="List Paragraph"/>
    <w:basedOn w:val="Normal"/>
    <w:uiPriority w:val="34"/>
    <w:qFormat/>
    <w:rsid w:val="009F18C3"/>
    <w:pPr>
      <w:ind w:left="720"/>
      <w:contextualSpacing/>
    </w:pPr>
  </w:style>
  <w:style w:type="paragraph" w:styleId="Revision">
    <w:name w:val="Revision"/>
    <w:hidden/>
    <w:uiPriority w:val="99"/>
    <w:semiHidden/>
    <w:rsid w:val="007D4FEE"/>
    <w:pPr>
      <w:spacing w:after="0" w:line="240" w:lineRule="auto"/>
    </w:pPr>
  </w:style>
  <w:style w:type="character" w:styleId="FollowedHyperlink">
    <w:name w:val="FollowedHyperlink"/>
    <w:basedOn w:val="DefaultParagraphFont"/>
    <w:uiPriority w:val="99"/>
    <w:semiHidden/>
    <w:unhideWhenUsed/>
    <w:rsid w:val="004E52F4"/>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0455">
      <w:bodyDiv w:val="1"/>
      <w:marLeft w:val="0"/>
      <w:marRight w:val="0"/>
      <w:marTop w:val="0"/>
      <w:marBottom w:val="0"/>
      <w:divBdr>
        <w:top w:val="none" w:sz="0" w:space="0" w:color="auto"/>
        <w:left w:val="none" w:sz="0" w:space="0" w:color="auto"/>
        <w:bottom w:val="none" w:sz="0" w:space="0" w:color="auto"/>
        <w:right w:val="none" w:sz="0" w:space="0" w:color="auto"/>
      </w:divBdr>
      <w:divsChild>
        <w:div w:id="14040377">
          <w:marLeft w:val="0"/>
          <w:marRight w:val="0"/>
          <w:marTop w:val="0"/>
          <w:marBottom w:val="0"/>
          <w:divBdr>
            <w:top w:val="none" w:sz="0" w:space="0" w:color="auto"/>
            <w:left w:val="none" w:sz="0" w:space="0" w:color="auto"/>
            <w:bottom w:val="none" w:sz="0" w:space="0" w:color="auto"/>
            <w:right w:val="none" w:sz="0" w:space="0" w:color="auto"/>
          </w:divBdr>
        </w:div>
        <w:div w:id="210925942">
          <w:marLeft w:val="0"/>
          <w:marRight w:val="0"/>
          <w:marTop w:val="0"/>
          <w:marBottom w:val="0"/>
          <w:divBdr>
            <w:top w:val="none" w:sz="0" w:space="0" w:color="auto"/>
            <w:left w:val="none" w:sz="0" w:space="0" w:color="auto"/>
            <w:bottom w:val="none" w:sz="0" w:space="0" w:color="auto"/>
            <w:right w:val="none" w:sz="0" w:space="0" w:color="auto"/>
          </w:divBdr>
        </w:div>
        <w:div w:id="244265529">
          <w:marLeft w:val="0"/>
          <w:marRight w:val="0"/>
          <w:marTop w:val="0"/>
          <w:marBottom w:val="0"/>
          <w:divBdr>
            <w:top w:val="none" w:sz="0" w:space="0" w:color="auto"/>
            <w:left w:val="none" w:sz="0" w:space="0" w:color="auto"/>
            <w:bottom w:val="none" w:sz="0" w:space="0" w:color="auto"/>
            <w:right w:val="none" w:sz="0" w:space="0" w:color="auto"/>
          </w:divBdr>
        </w:div>
        <w:div w:id="311375994">
          <w:marLeft w:val="0"/>
          <w:marRight w:val="0"/>
          <w:marTop w:val="0"/>
          <w:marBottom w:val="0"/>
          <w:divBdr>
            <w:top w:val="none" w:sz="0" w:space="0" w:color="auto"/>
            <w:left w:val="none" w:sz="0" w:space="0" w:color="auto"/>
            <w:bottom w:val="none" w:sz="0" w:space="0" w:color="auto"/>
            <w:right w:val="none" w:sz="0" w:space="0" w:color="auto"/>
          </w:divBdr>
        </w:div>
        <w:div w:id="350686080">
          <w:marLeft w:val="0"/>
          <w:marRight w:val="0"/>
          <w:marTop w:val="0"/>
          <w:marBottom w:val="0"/>
          <w:divBdr>
            <w:top w:val="none" w:sz="0" w:space="0" w:color="auto"/>
            <w:left w:val="none" w:sz="0" w:space="0" w:color="auto"/>
            <w:bottom w:val="none" w:sz="0" w:space="0" w:color="auto"/>
            <w:right w:val="none" w:sz="0" w:space="0" w:color="auto"/>
          </w:divBdr>
        </w:div>
        <w:div w:id="373621636">
          <w:marLeft w:val="0"/>
          <w:marRight w:val="0"/>
          <w:marTop w:val="0"/>
          <w:marBottom w:val="0"/>
          <w:divBdr>
            <w:top w:val="none" w:sz="0" w:space="0" w:color="auto"/>
            <w:left w:val="none" w:sz="0" w:space="0" w:color="auto"/>
            <w:bottom w:val="none" w:sz="0" w:space="0" w:color="auto"/>
            <w:right w:val="none" w:sz="0" w:space="0" w:color="auto"/>
          </w:divBdr>
        </w:div>
        <w:div w:id="394161900">
          <w:marLeft w:val="0"/>
          <w:marRight w:val="0"/>
          <w:marTop w:val="0"/>
          <w:marBottom w:val="0"/>
          <w:divBdr>
            <w:top w:val="none" w:sz="0" w:space="0" w:color="auto"/>
            <w:left w:val="none" w:sz="0" w:space="0" w:color="auto"/>
            <w:bottom w:val="none" w:sz="0" w:space="0" w:color="auto"/>
            <w:right w:val="none" w:sz="0" w:space="0" w:color="auto"/>
          </w:divBdr>
        </w:div>
        <w:div w:id="614870142">
          <w:marLeft w:val="0"/>
          <w:marRight w:val="0"/>
          <w:marTop w:val="0"/>
          <w:marBottom w:val="0"/>
          <w:divBdr>
            <w:top w:val="none" w:sz="0" w:space="0" w:color="auto"/>
            <w:left w:val="none" w:sz="0" w:space="0" w:color="auto"/>
            <w:bottom w:val="none" w:sz="0" w:space="0" w:color="auto"/>
            <w:right w:val="none" w:sz="0" w:space="0" w:color="auto"/>
          </w:divBdr>
        </w:div>
        <w:div w:id="752048493">
          <w:marLeft w:val="0"/>
          <w:marRight w:val="0"/>
          <w:marTop w:val="0"/>
          <w:marBottom w:val="0"/>
          <w:divBdr>
            <w:top w:val="none" w:sz="0" w:space="0" w:color="auto"/>
            <w:left w:val="none" w:sz="0" w:space="0" w:color="auto"/>
            <w:bottom w:val="none" w:sz="0" w:space="0" w:color="auto"/>
            <w:right w:val="none" w:sz="0" w:space="0" w:color="auto"/>
          </w:divBdr>
        </w:div>
        <w:div w:id="774403562">
          <w:marLeft w:val="0"/>
          <w:marRight w:val="0"/>
          <w:marTop w:val="0"/>
          <w:marBottom w:val="0"/>
          <w:divBdr>
            <w:top w:val="none" w:sz="0" w:space="0" w:color="auto"/>
            <w:left w:val="none" w:sz="0" w:space="0" w:color="auto"/>
            <w:bottom w:val="none" w:sz="0" w:space="0" w:color="auto"/>
            <w:right w:val="none" w:sz="0" w:space="0" w:color="auto"/>
          </w:divBdr>
        </w:div>
        <w:div w:id="844789524">
          <w:marLeft w:val="0"/>
          <w:marRight w:val="0"/>
          <w:marTop w:val="0"/>
          <w:marBottom w:val="0"/>
          <w:divBdr>
            <w:top w:val="none" w:sz="0" w:space="0" w:color="auto"/>
            <w:left w:val="none" w:sz="0" w:space="0" w:color="auto"/>
            <w:bottom w:val="none" w:sz="0" w:space="0" w:color="auto"/>
            <w:right w:val="none" w:sz="0" w:space="0" w:color="auto"/>
          </w:divBdr>
        </w:div>
        <w:div w:id="882063530">
          <w:marLeft w:val="0"/>
          <w:marRight w:val="0"/>
          <w:marTop w:val="0"/>
          <w:marBottom w:val="0"/>
          <w:divBdr>
            <w:top w:val="none" w:sz="0" w:space="0" w:color="auto"/>
            <w:left w:val="none" w:sz="0" w:space="0" w:color="auto"/>
            <w:bottom w:val="none" w:sz="0" w:space="0" w:color="auto"/>
            <w:right w:val="none" w:sz="0" w:space="0" w:color="auto"/>
          </w:divBdr>
        </w:div>
        <w:div w:id="937060959">
          <w:marLeft w:val="0"/>
          <w:marRight w:val="0"/>
          <w:marTop w:val="0"/>
          <w:marBottom w:val="0"/>
          <w:divBdr>
            <w:top w:val="none" w:sz="0" w:space="0" w:color="auto"/>
            <w:left w:val="none" w:sz="0" w:space="0" w:color="auto"/>
            <w:bottom w:val="none" w:sz="0" w:space="0" w:color="auto"/>
            <w:right w:val="none" w:sz="0" w:space="0" w:color="auto"/>
          </w:divBdr>
        </w:div>
        <w:div w:id="939023020">
          <w:marLeft w:val="0"/>
          <w:marRight w:val="0"/>
          <w:marTop w:val="0"/>
          <w:marBottom w:val="0"/>
          <w:divBdr>
            <w:top w:val="none" w:sz="0" w:space="0" w:color="auto"/>
            <w:left w:val="none" w:sz="0" w:space="0" w:color="auto"/>
            <w:bottom w:val="none" w:sz="0" w:space="0" w:color="auto"/>
            <w:right w:val="none" w:sz="0" w:space="0" w:color="auto"/>
          </w:divBdr>
        </w:div>
        <w:div w:id="1167332603">
          <w:marLeft w:val="0"/>
          <w:marRight w:val="0"/>
          <w:marTop w:val="0"/>
          <w:marBottom w:val="0"/>
          <w:divBdr>
            <w:top w:val="none" w:sz="0" w:space="0" w:color="auto"/>
            <w:left w:val="none" w:sz="0" w:space="0" w:color="auto"/>
            <w:bottom w:val="none" w:sz="0" w:space="0" w:color="auto"/>
            <w:right w:val="none" w:sz="0" w:space="0" w:color="auto"/>
          </w:divBdr>
        </w:div>
        <w:div w:id="1183594335">
          <w:marLeft w:val="0"/>
          <w:marRight w:val="0"/>
          <w:marTop w:val="0"/>
          <w:marBottom w:val="0"/>
          <w:divBdr>
            <w:top w:val="none" w:sz="0" w:space="0" w:color="auto"/>
            <w:left w:val="none" w:sz="0" w:space="0" w:color="auto"/>
            <w:bottom w:val="none" w:sz="0" w:space="0" w:color="auto"/>
            <w:right w:val="none" w:sz="0" w:space="0" w:color="auto"/>
          </w:divBdr>
        </w:div>
        <w:div w:id="1450010081">
          <w:marLeft w:val="0"/>
          <w:marRight w:val="0"/>
          <w:marTop w:val="0"/>
          <w:marBottom w:val="0"/>
          <w:divBdr>
            <w:top w:val="none" w:sz="0" w:space="0" w:color="auto"/>
            <w:left w:val="none" w:sz="0" w:space="0" w:color="auto"/>
            <w:bottom w:val="none" w:sz="0" w:space="0" w:color="auto"/>
            <w:right w:val="none" w:sz="0" w:space="0" w:color="auto"/>
          </w:divBdr>
        </w:div>
        <w:div w:id="1505901083">
          <w:marLeft w:val="0"/>
          <w:marRight w:val="0"/>
          <w:marTop w:val="0"/>
          <w:marBottom w:val="0"/>
          <w:divBdr>
            <w:top w:val="none" w:sz="0" w:space="0" w:color="auto"/>
            <w:left w:val="none" w:sz="0" w:space="0" w:color="auto"/>
            <w:bottom w:val="none" w:sz="0" w:space="0" w:color="auto"/>
            <w:right w:val="none" w:sz="0" w:space="0" w:color="auto"/>
          </w:divBdr>
        </w:div>
        <w:div w:id="1508598674">
          <w:marLeft w:val="0"/>
          <w:marRight w:val="0"/>
          <w:marTop w:val="0"/>
          <w:marBottom w:val="0"/>
          <w:divBdr>
            <w:top w:val="none" w:sz="0" w:space="0" w:color="auto"/>
            <w:left w:val="none" w:sz="0" w:space="0" w:color="auto"/>
            <w:bottom w:val="none" w:sz="0" w:space="0" w:color="auto"/>
            <w:right w:val="none" w:sz="0" w:space="0" w:color="auto"/>
          </w:divBdr>
        </w:div>
        <w:div w:id="1551191132">
          <w:marLeft w:val="0"/>
          <w:marRight w:val="0"/>
          <w:marTop w:val="0"/>
          <w:marBottom w:val="0"/>
          <w:divBdr>
            <w:top w:val="none" w:sz="0" w:space="0" w:color="auto"/>
            <w:left w:val="none" w:sz="0" w:space="0" w:color="auto"/>
            <w:bottom w:val="none" w:sz="0" w:space="0" w:color="auto"/>
            <w:right w:val="none" w:sz="0" w:space="0" w:color="auto"/>
          </w:divBdr>
        </w:div>
        <w:div w:id="1564484315">
          <w:marLeft w:val="0"/>
          <w:marRight w:val="0"/>
          <w:marTop w:val="0"/>
          <w:marBottom w:val="0"/>
          <w:divBdr>
            <w:top w:val="none" w:sz="0" w:space="0" w:color="auto"/>
            <w:left w:val="none" w:sz="0" w:space="0" w:color="auto"/>
            <w:bottom w:val="none" w:sz="0" w:space="0" w:color="auto"/>
            <w:right w:val="none" w:sz="0" w:space="0" w:color="auto"/>
          </w:divBdr>
        </w:div>
        <w:div w:id="1580628062">
          <w:marLeft w:val="0"/>
          <w:marRight w:val="0"/>
          <w:marTop w:val="0"/>
          <w:marBottom w:val="0"/>
          <w:divBdr>
            <w:top w:val="none" w:sz="0" w:space="0" w:color="auto"/>
            <w:left w:val="none" w:sz="0" w:space="0" w:color="auto"/>
            <w:bottom w:val="none" w:sz="0" w:space="0" w:color="auto"/>
            <w:right w:val="none" w:sz="0" w:space="0" w:color="auto"/>
          </w:divBdr>
        </w:div>
        <w:div w:id="1613126306">
          <w:marLeft w:val="0"/>
          <w:marRight w:val="0"/>
          <w:marTop w:val="0"/>
          <w:marBottom w:val="0"/>
          <w:divBdr>
            <w:top w:val="none" w:sz="0" w:space="0" w:color="auto"/>
            <w:left w:val="none" w:sz="0" w:space="0" w:color="auto"/>
            <w:bottom w:val="none" w:sz="0" w:space="0" w:color="auto"/>
            <w:right w:val="none" w:sz="0" w:space="0" w:color="auto"/>
          </w:divBdr>
        </w:div>
        <w:div w:id="1672563491">
          <w:marLeft w:val="0"/>
          <w:marRight w:val="0"/>
          <w:marTop w:val="0"/>
          <w:marBottom w:val="0"/>
          <w:divBdr>
            <w:top w:val="none" w:sz="0" w:space="0" w:color="auto"/>
            <w:left w:val="none" w:sz="0" w:space="0" w:color="auto"/>
            <w:bottom w:val="none" w:sz="0" w:space="0" w:color="auto"/>
            <w:right w:val="none" w:sz="0" w:space="0" w:color="auto"/>
          </w:divBdr>
        </w:div>
        <w:div w:id="1763724795">
          <w:marLeft w:val="0"/>
          <w:marRight w:val="0"/>
          <w:marTop w:val="0"/>
          <w:marBottom w:val="0"/>
          <w:divBdr>
            <w:top w:val="none" w:sz="0" w:space="0" w:color="auto"/>
            <w:left w:val="none" w:sz="0" w:space="0" w:color="auto"/>
            <w:bottom w:val="none" w:sz="0" w:space="0" w:color="auto"/>
            <w:right w:val="none" w:sz="0" w:space="0" w:color="auto"/>
          </w:divBdr>
        </w:div>
        <w:div w:id="1803112580">
          <w:marLeft w:val="0"/>
          <w:marRight w:val="0"/>
          <w:marTop w:val="0"/>
          <w:marBottom w:val="0"/>
          <w:divBdr>
            <w:top w:val="none" w:sz="0" w:space="0" w:color="auto"/>
            <w:left w:val="none" w:sz="0" w:space="0" w:color="auto"/>
            <w:bottom w:val="none" w:sz="0" w:space="0" w:color="auto"/>
            <w:right w:val="none" w:sz="0" w:space="0" w:color="auto"/>
          </w:divBdr>
        </w:div>
        <w:div w:id="1811828855">
          <w:marLeft w:val="0"/>
          <w:marRight w:val="0"/>
          <w:marTop w:val="0"/>
          <w:marBottom w:val="0"/>
          <w:divBdr>
            <w:top w:val="none" w:sz="0" w:space="0" w:color="auto"/>
            <w:left w:val="none" w:sz="0" w:space="0" w:color="auto"/>
            <w:bottom w:val="none" w:sz="0" w:space="0" w:color="auto"/>
            <w:right w:val="none" w:sz="0" w:space="0" w:color="auto"/>
          </w:divBdr>
        </w:div>
        <w:div w:id="1966308277">
          <w:marLeft w:val="0"/>
          <w:marRight w:val="0"/>
          <w:marTop w:val="0"/>
          <w:marBottom w:val="0"/>
          <w:divBdr>
            <w:top w:val="none" w:sz="0" w:space="0" w:color="auto"/>
            <w:left w:val="none" w:sz="0" w:space="0" w:color="auto"/>
            <w:bottom w:val="none" w:sz="0" w:space="0" w:color="auto"/>
            <w:right w:val="none" w:sz="0" w:space="0" w:color="auto"/>
          </w:divBdr>
        </w:div>
        <w:div w:id="2025786851">
          <w:marLeft w:val="0"/>
          <w:marRight w:val="0"/>
          <w:marTop w:val="0"/>
          <w:marBottom w:val="0"/>
          <w:divBdr>
            <w:top w:val="none" w:sz="0" w:space="0" w:color="auto"/>
            <w:left w:val="none" w:sz="0" w:space="0" w:color="auto"/>
            <w:bottom w:val="none" w:sz="0" w:space="0" w:color="auto"/>
            <w:right w:val="none" w:sz="0" w:space="0" w:color="auto"/>
          </w:divBdr>
        </w:div>
        <w:div w:id="2099866599">
          <w:marLeft w:val="0"/>
          <w:marRight w:val="0"/>
          <w:marTop w:val="0"/>
          <w:marBottom w:val="0"/>
          <w:divBdr>
            <w:top w:val="none" w:sz="0" w:space="0" w:color="auto"/>
            <w:left w:val="none" w:sz="0" w:space="0" w:color="auto"/>
            <w:bottom w:val="none" w:sz="0" w:space="0" w:color="auto"/>
            <w:right w:val="none" w:sz="0" w:space="0" w:color="auto"/>
          </w:divBdr>
        </w:div>
        <w:div w:id="2106655326">
          <w:marLeft w:val="0"/>
          <w:marRight w:val="0"/>
          <w:marTop w:val="0"/>
          <w:marBottom w:val="0"/>
          <w:divBdr>
            <w:top w:val="none" w:sz="0" w:space="0" w:color="auto"/>
            <w:left w:val="none" w:sz="0" w:space="0" w:color="auto"/>
            <w:bottom w:val="none" w:sz="0" w:space="0" w:color="auto"/>
            <w:right w:val="none" w:sz="0" w:space="0" w:color="auto"/>
          </w:divBdr>
        </w:div>
        <w:div w:id="2133359890">
          <w:marLeft w:val="0"/>
          <w:marRight w:val="0"/>
          <w:marTop w:val="0"/>
          <w:marBottom w:val="0"/>
          <w:divBdr>
            <w:top w:val="none" w:sz="0" w:space="0" w:color="auto"/>
            <w:left w:val="none" w:sz="0" w:space="0" w:color="auto"/>
            <w:bottom w:val="none" w:sz="0" w:space="0" w:color="auto"/>
            <w:right w:val="none" w:sz="0" w:space="0" w:color="auto"/>
          </w:divBdr>
        </w:div>
      </w:divsChild>
    </w:div>
    <w:div w:id="147750877">
      <w:bodyDiv w:val="1"/>
      <w:marLeft w:val="0"/>
      <w:marRight w:val="0"/>
      <w:marTop w:val="0"/>
      <w:marBottom w:val="0"/>
      <w:divBdr>
        <w:top w:val="none" w:sz="0" w:space="0" w:color="auto"/>
        <w:left w:val="none" w:sz="0" w:space="0" w:color="auto"/>
        <w:bottom w:val="none" w:sz="0" w:space="0" w:color="auto"/>
        <w:right w:val="none" w:sz="0" w:space="0" w:color="auto"/>
      </w:divBdr>
    </w:div>
    <w:div w:id="277445487">
      <w:bodyDiv w:val="1"/>
      <w:marLeft w:val="0"/>
      <w:marRight w:val="0"/>
      <w:marTop w:val="0"/>
      <w:marBottom w:val="0"/>
      <w:divBdr>
        <w:top w:val="none" w:sz="0" w:space="0" w:color="auto"/>
        <w:left w:val="none" w:sz="0" w:space="0" w:color="auto"/>
        <w:bottom w:val="none" w:sz="0" w:space="0" w:color="auto"/>
        <w:right w:val="none" w:sz="0" w:space="0" w:color="auto"/>
      </w:divBdr>
    </w:div>
    <w:div w:id="378283940">
      <w:bodyDiv w:val="1"/>
      <w:marLeft w:val="0"/>
      <w:marRight w:val="0"/>
      <w:marTop w:val="0"/>
      <w:marBottom w:val="0"/>
      <w:divBdr>
        <w:top w:val="none" w:sz="0" w:space="0" w:color="auto"/>
        <w:left w:val="none" w:sz="0" w:space="0" w:color="auto"/>
        <w:bottom w:val="none" w:sz="0" w:space="0" w:color="auto"/>
        <w:right w:val="none" w:sz="0" w:space="0" w:color="auto"/>
      </w:divBdr>
      <w:divsChild>
        <w:div w:id="41293660">
          <w:marLeft w:val="0"/>
          <w:marRight w:val="0"/>
          <w:marTop w:val="0"/>
          <w:marBottom w:val="0"/>
          <w:divBdr>
            <w:top w:val="none" w:sz="0" w:space="0" w:color="auto"/>
            <w:left w:val="none" w:sz="0" w:space="0" w:color="auto"/>
            <w:bottom w:val="none" w:sz="0" w:space="0" w:color="auto"/>
            <w:right w:val="none" w:sz="0" w:space="0" w:color="auto"/>
          </w:divBdr>
        </w:div>
        <w:div w:id="189800969">
          <w:marLeft w:val="0"/>
          <w:marRight w:val="0"/>
          <w:marTop w:val="0"/>
          <w:marBottom w:val="0"/>
          <w:divBdr>
            <w:top w:val="none" w:sz="0" w:space="0" w:color="auto"/>
            <w:left w:val="none" w:sz="0" w:space="0" w:color="auto"/>
            <w:bottom w:val="none" w:sz="0" w:space="0" w:color="auto"/>
            <w:right w:val="none" w:sz="0" w:space="0" w:color="auto"/>
          </w:divBdr>
        </w:div>
        <w:div w:id="299305921">
          <w:marLeft w:val="0"/>
          <w:marRight w:val="0"/>
          <w:marTop w:val="0"/>
          <w:marBottom w:val="0"/>
          <w:divBdr>
            <w:top w:val="none" w:sz="0" w:space="0" w:color="auto"/>
            <w:left w:val="none" w:sz="0" w:space="0" w:color="auto"/>
            <w:bottom w:val="none" w:sz="0" w:space="0" w:color="auto"/>
            <w:right w:val="none" w:sz="0" w:space="0" w:color="auto"/>
          </w:divBdr>
        </w:div>
        <w:div w:id="374089002">
          <w:marLeft w:val="0"/>
          <w:marRight w:val="0"/>
          <w:marTop w:val="0"/>
          <w:marBottom w:val="0"/>
          <w:divBdr>
            <w:top w:val="none" w:sz="0" w:space="0" w:color="auto"/>
            <w:left w:val="none" w:sz="0" w:space="0" w:color="auto"/>
            <w:bottom w:val="none" w:sz="0" w:space="0" w:color="auto"/>
            <w:right w:val="none" w:sz="0" w:space="0" w:color="auto"/>
          </w:divBdr>
        </w:div>
        <w:div w:id="456533862">
          <w:marLeft w:val="0"/>
          <w:marRight w:val="0"/>
          <w:marTop w:val="0"/>
          <w:marBottom w:val="0"/>
          <w:divBdr>
            <w:top w:val="none" w:sz="0" w:space="0" w:color="auto"/>
            <w:left w:val="none" w:sz="0" w:space="0" w:color="auto"/>
            <w:bottom w:val="none" w:sz="0" w:space="0" w:color="auto"/>
            <w:right w:val="none" w:sz="0" w:space="0" w:color="auto"/>
          </w:divBdr>
        </w:div>
        <w:div w:id="515660701">
          <w:marLeft w:val="0"/>
          <w:marRight w:val="0"/>
          <w:marTop w:val="0"/>
          <w:marBottom w:val="0"/>
          <w:divBdr>
            <w:top w:val="none" w:sz="0" w:space="0" w:color="auto"/>
            <w:left w:val="none" w:sz="0" w:space="0" w:color="auto"/>
            <w:bottom w:val="none" w:sz="0" w:space="0" w:color="auto"/>
            <w:right w:val="none" w:sz="0" w:space="0" w:color="auto"/>
          </w:divBdr>
        </w:div>
        <w:div w:id="561676197">
          <w:marLeft w:val="0"/>
          <w:marRight w:val="0"/>
          <w:marTop w:val="0"/>
          <w:marBottom w:val="0"/>
          <w:divBdr>
            <w:top w:val="none" w:sz="0" w:space="0" w:color="auto"/>
            <w:left w:val="none" w:sz="0" w:space="0" w:color="auto"/>
            <w:bottom w:val="none" w:sz="0" w:space="0" w:color="auto"/>
            <w:right w:val="none" w:sz="0" w:space="0" w:color="auto"/>
          </w:divBdr>
        </w:div>
        <w:div w:id="732318372">
          <w:marLeft w:val="0"/>
          <w:marRight w:val="0"/>
          <w:marTop w:val="0"/>
          <w:marBottom w:val="0"/>
          <w:divBdr>
            <w:top w:val="none" w:sz="0" w:space="0" w:color="auto"/>
            <w:left w:val="none" w:sz="0" w:space="0" w:color="auto"/>
            <w:bottom w:val="none" w:sz="0" w:space="0" w:color="auto"/>
            <w:right w:val="none" w:sz="0" w:space="0" w:color="auto"/>
          </w:divBdr>
        </w:div>
        <w:div w:id="754743536">
          <w:marLeft w:val="0"/>
          <w:marRight w:val="0"/>
          <w:marTop w:val="0"/>
          <w:marBottom w:val="0"/>
          <w:divBdr>
            <w:top w:val="none" w:sz="0" w:space="0" w:color="auto"/>
            <w:left w:val="none" w:sz="0" w:space="0" w:color="auto"/>
            <w:bottom w:val="none" w:sz="0" w:space="0" w:color="auto"/>
            <w:right w:val="none" w:sz="0" w:space="0" w:color="auto"/>
          </w:divBdr>
        </w:div>
        <w:div w:id="816530409">
          <w:marLeft w:val="0"/>
          <w:marRight w:val="0"/>
          <w:marTop w:val="0"/>
          <w:marBottom w:val="0"/>
          <w:divBdr>
            <w:top w:val="none" w:sz="0" w:space="0" w:color="auto"/>
            <w:left w:val="none" w:sz="0" w:space="0" w:color="auto"/>
            <w:bottom w:val="none" w:sz="0" w:space="0" w:color="auto"/>
            <w:right w:val="none" w:sz="0" w:space="0" w:color="auto"/>
          </w:divBdr>
        </w:div>
        <w:div w:id="852492488">
          <w:marLeft w:val="0"/>
          <w:marRight w:val="0"/>
          <w:marTop w:val="0"/>
          <w:marBottom w:val="0"/>
          <w:divBdr>
            <w:top w:val="none" w:sz="0" w:space="0" w:color="auto"/>
            <w:left w:val="none" w:sz="0" w:space="0" w:color="auto"/>
            <w:bottom w:val="none" w:sz="0" w:space="0" w:color="auto"/>
            <w:right w:val="none" w:sz="0" w:space="0" w:color="auto"/>
          </w:divBdr>
        </w:div>
        <w:div w:id="873922852">
          <w:marLeft w:val="0"/>
          <w:marRight w:val="0"/>
          <w:marTop w:val="0"/>
          <w:marBottom w:val="0"/>
          <w:divBdr>
            <w:top w:val="none" w:sz="0" w:space="0" w:color="auto"/>
            <w:left w:val="none" w:sz="0" w:space="0" w:color="auto"/>
            <w:bottom w:val="none" w:sz="0" w:space="0" w:color="auto"/>
            <w:right w:val="none" w:sz="0" w:space="0" w:color="auto"/>
          </w:divBdr>
        </w:div>
        <w:div w:id="975840136">
          <w:marLeft w:val="0"/>
          <w:marRight w:val="0"/>
          <w:marTop w:val="0"/>
          <w:marBottom w:val="0"/>
          <w:divBdr>
            <w:top w:val="none" w:sz="0" w:space="0" w:color="auto"/>
            <w:left w:val="none" w:sz="0" w:space="0" w:color="auto"/>
            <w:bottom w:val="none" w:sz="0" w:space="0" w:color="auto"/>
            <w:right w:val="none" w:sz="0" w:space="0" w:color="auto"/>
          </w:divBdr>
        </w:div>
        <w:div w:id="1136875869">
          <w:marLeft w:val="0"/>
          <w:marRight w:val="0"/>
          <w:marTop w:val="0"/>
          <w:marBottom w:val="0"/>
          <w:divBdr>
            <w:top w:val="none" w:sz="0" w:space="0" w:color="auto"/>
            <w:left w:val="none" w:sz="0" w:space="0" w:color="auto"/>
            <w:bottom w:val="none" w:sz="0" w:space="0" w:color="auto"/>
            <w:right w:val="none" w:sz="0" w:space="0" w:color="auto"/>
          </w:divBdr>
        </w:div>
        <w:div w:id="1275015254">
          <w:marLeft w:val="0"/>
          <w:marRight w:val="0"/>
          <w:marTop w:val="0"/>
          <w:marBottom w:val="0"/>
          <w:divBdr>
            <w:top w:val="none" w:sz="0" w:space="0" w:color="auto"/>
            <w:left w:val="none" w:sz="0" w:space="0" w:color="auto"/>
            <w:bottom w:val="none" w:sz="0" w:space="0" w:color="auto"/>
            <w:right w:val="none" w:sz="0" w:space="0" w:color="auto"/>
          </w:divBdr>
        </w:div>
        <w:div w:id="1283878656">
          <w:marLeft w:val="0"/>
          <w:marRight w:val="0"/>
          <w:marTop w:val="0"/>
          <w:marBottom w:val="0"/>
          <w:divBdr>
            <w:top w:val="none" w:sz="0" w:space="0" w:color="auto"/>
            <w:left w:val="none" w:sz="0" w:space="0" w:color="auto"/>
            <w:bottom w:val="none" w:sz="0" w:space="0" w:color="auto"/>
            <w:right w:val="none" w:sz="0" w:space="0" w:color="auto"/>
          </w:divBdr>
        </w:div>
        <w:div w:id="1316255314">
          <w:marLeft w:val="0"/>
          <w:marRight w:val="0"/>
          <w:marTop w:val="0"/>
          <w:marBottom w:val="0"/>
          <w:divBdr>
            <w:top w:val="none" w:sz="0" w:space="0" w:color="auto"/>
            <w:left w:val="none" w:sz="0" w:space="0" w:color="auto"/>
            <w:bottom w:val="none" w:sz="0" w:space="0" w:color="auto"/>
            <w:right w:val="none" w:sz="0" w:space="0" w:color="auto"/>
          </w:divBdr>
        </w:div>
        <w:div w:id="1581062115">
          <w:marLeft w:val="0"/>
          <w:marRight w:val="0"/>
          <w:marTop w:val="0"/>
          <w:marBottom w:val="0"/>
          <w:divBdr>
            <w:top w:val="none" w:sz="0" w:space="0" w:color="auto"/>
            <w:left w:val="none" w:sz="0" w:space="0" w:color="auto"/>
            <w:bottom w:val="none" w:sz="0" w:space="0" w:color="auto"/>
            <w:right w:val="none" w:sz="0" w:space="0" w:color="auto"/>
          </w:divBdr>
        </w:div>
        <w:div w:id="1648902187">
          <w:marLeft w:val="0"/>
          <w:marRight w:val="0"/>
          <w:marTop w:val="0"/>
          <w:marBottom w:val="0"/>
          <w:divBdr>
            <w:top w:val="none" w:sz="0" w:space="0" w:color="auto"/>
            <w:left w:val="none" w:sz="0" w:space="0" w:color="auto"/>
            <w:bottom w:val="none" w:sz="0" w:space="0" w:color="auto"/>
            <w:right w:val="none" w:sz="0" w:space="0" w:color="auto"/>
          </w:divBdr>
        </w:div>
        <w:div w:id="1762918891">
          <w:marLeft w:val="0"/>
          <w:marRight w:val="0"/>
          <w:marTop w:val="0"/>
          <w:marBottom w:val="0"/>
          <w:divBdr>
            <w:top w:val="none" w:sz="0" w:space="0" w:color="auto"/>
            <w:left w:val="none" w:sz="0" w:space="0" w:color="auto"/>
            <w:bottom w:val="none" w:sz="0" w:space="0" w:color="auto"/>
            <w:right w:val="none" w:sz="0" w:space="0" w:color="auto"/>
          </w:divBdr>
        </w:div>
        <w:div w:id="1787117719">
          <w:marLeft w:val="0"/>
          <w:marRight w:val="0"/>
          <w:marTop w:val="0"/>
          <w:marBottom w:val="0"/>
          <w:divBdr>
            <w:top w:val="none" w:sz="0" w:space="0" w:color="auto"/>
            <w:left w:val="none" w:sz="0" w:space="0" w:color="auto"/>
            <w:bottom w:val="none" w:sz="0" w:space="0" w:color="auto"/>
            <w:right w:val="none" w:sz="0" w:space="0" w:color="auto"/>
          </w:divBdr>
        </w:div>
        <w:div w:id="1925873435">
          <w:marLeft w:val="0"/>
          <w:marRight w:val="0"/>
          <w:marTop w:val="0"/>
          <w:marBottom w:val="0"/>
          <w:divBdr>
            <w:top w:val="none" w:sz="0" w:space="0" w:color="auto"/>
            <w:left w:val="none" w:sz="0" w:space="0" w:color="auto"/>
            <w:bottom w:val="none" w:sz="0" w:space="0" w:color="auto"/>
            <w:right w:val="none" w:sz="0" w:space="0" w:color="auto"/>
          </w:divBdr>
        </w:div>
        <w:div w:id="2021157777">
          <w:marLeft w:val="0"/>
          <w:marRight w:val="0"/>
          <w:marTop w:val="0"/>
          <w:marBottom w:val="0"/>
          <w:divBdr>
            <w:top w:val="none" w:sz="0" w:space="0" w:color="auto"/>
            <w:left w:val="none" w:sz="0" w:space="0" w:color="auto"/>
            <w:bottom w:val="none" w:sz="0" w:space="0" w:color="auto"/>
            <w:right w:val="none" w:sz="0" w:space="0" w:color="auto"/>
          </w:divBdr>
        </w:div>
      </w:divsChild>
    </w:div>
    <w:div w:id="400494121">
      <w:bodyDiv w:val="1"/>
      <w:marLeft w:val="0"/>
      <w:marRight w:val="0"/>
      <w:marTop w:val="0"/>
      <w:marBottom w:val="0"/>
      <w:divBdr>
        <w:top w:val="none" w:sz="0" w:space="0" w:color="auto"/>
        <w:left w:val="none" w:sz="0" w:space="0" w:color="auto"/>
        <w:bottom w:val="none" w:sz="0" w:space="0" w:color="auto"/>
        <w:right w:val="none" w:sz="0" w:space="0" w:color="auto"/>
      </w:divBdr>
    </w:div>
    <w:div w:id="423035467">
      <w:bodyDiv w:val="1"/>
      <w:marLeft w:val="0"/>
      <w:marRight w:val="0"/>
      <w:marTop w:val="0"/>
      <w:marBottom w:val="0"/>
      <w:divBdr>
        <w:top w:val="none" w:sz="0" w:space="0" w:color="auto"/>
        <w:left w:val="none" w:sz="0" w:space="0" w:color="auto"/>
        <w:bottom w:val="none" w:sz="0" w:space="0" w:color="auto"/>
        <w:right w:val="none" w:sz="0" w:space="0" w:color="auto"/>
      </w:divBdr>
    </w:div>
    <w:div w:id="460610930">
      <w:bodyDiv w:val="1"/>
      <w:marLeft w:val="0"/>
      <w:marRight w:val="0"/>
      <w:marTop w:val="0"/>
      <w:marBottom w:val="0"/>
      <w:divBdr>
        <w:top w:val="none" w:sz="0" w:space="0" w:color="auto"/>
        <w:left w:val="none" w:sz="0" w:space="0" w:color="auto"/>
        <w:bottom w:val="none" w:sz="0" w:space="0" w:color="auto"/>
        <w:right w:val="none" w:sz="0" w:space="0" w:color="auto"/>
      </w:divBdr>
    </w:div>
    <w:div w:id="1009063760">
      <w:bodyDiv w:val="1"/>
      <w:marLeft w:val="0"/>
      <w:marRight w:val="0"/>
      <w:marTop w:val="0"/>
      <w:marBottom w:val="0"/>
      <w:divBdr>
        <w:top w:val="none" w:sz="0" w:space="0" w:color="auto"/>
        <w:left w:val="none" w:sz="0" w:space="0" w:color="auto"/>
        <w:bottom w:val="none" w:sz="0" w:space="0" w:color="auto"/>
        <w:right w:val="none" w:sz="0" w:space="0" w:color="auto"/>
      </w:divBdr>
    </w:div>
    <w:div w:id="1138915624">
      <w:bodyDiv w:val="1"/>
      <w:marLeft w:val="0"/>
      <w:marRight w:val="0"/>
      <w:marTop w:val="0"/>
      <w:marBottom w:val="0"/>
      <w:divBdr>
        <w:top w:val="none" w:sz="0" w:space="0" w:color="auto"/>
        <w:left w:val="none" w:sz="0" w:space="0" w:color="auto"/>
        <w:bottom w:val="none" w:sz="0" w:space="0" w:color="auto"/>
        <w:right w:val="none" w:sz="0" w:space="0" w:color="auto"/>
      </w:divBdr>
    </w:div>
    <w:div w:id="1611933034">
      <w:bodyDiv w:val="1"/>
      <w:marLeft w:val="0"/>
      <w:marRight w:val="0"/>
      <w:marTop w:val="0"/>
      <w:marBottom w:val="0"/>
      <w:divBdr>
        <w:top w:val="none" w:sz="0" w:space="0" w:color="auto"/>
        <w:left w:val="none" w:sz="0" w:space="0" w:color="auto"/>
        <w:bottom w:val="none" w:sz="0" w:space="0" w:color="auto"/>
        <w:right w:val="none" w:sz="0" w:space="0" w:color="auto"/>
      </w:divBdr>
      <w:divsChild>
        <w:div w:id="241568797">
          <w:marLeft w:val="0"/>
          <w:marRight w:val="0"/>
          <w:marTop w:val="0"/>
          <w:marBottom w:val="0"/>
          <w:divBdr>
            <w:top w:val="none" w:sz="0" w:space="0" w:color="auto"/>
            <w:left w:val="none" w:sz="0" w:space="0" w:color="auto"/>
            <w:bottom w:val="none" w:sz="0" w:space="0" w:color="auto"/>
            <w:right w:val="none" w:sz="0" w:space="0" w:color="auto"/>
          </w:divBdr>
        </w:div>
        <w:div w:id="761995218">
          <w:marLeft w:val="0"/>
          <w:marRight w:val="0"/>
          <w:marTop w:val="0"/>
          <w:marBottom w:val="0"/>
          <w:divBdr>
            <w:top w:val="none" w:sz="0" w:space="0" w:color="auto"/>
            <w:left w:val="none" w:sz="0" w:space="0" w:color="auto"/>
            <w:bottom w:val="none" w:sz="0" w:space="0" w:color="auto"/>
            <w:right w:val="none" w:sz="0" w:space="0" w:color="auto"/>
          </w:divBdr>
        </w:div>
        <w:div w:id="1233663062">
          <w:marLeft w:val="0"/>
          <w:marRight w:val="0"/>
          <w:marTop w:val="0"/>
          <w:marBottom w:val="0"/>
          <w:divBdr>
            <w:top w:val="none" w:sz="0" w:space="0" w:color="auto"/>
            <w:left w:val="none" w:sz="0" w:space="0" w:color="auto"/>
            <w:bottom w:val="none" w:sz="0" w:space="0" w:color="auto"/>
            <w:right w:val="none" w:sz="0" w:space="0" w:color="auto"/>
          </w:divBdr>
        </w:div>
        <w:div w:id="1237977178">
          <w:marLeft w:val="0"/>
          <w:marRight w:val="0"/>
          <w:marTop w:val="0"/>
          <w:marBottom w:val="0"/>
          <w:divBdr>
            <w:top w:val="none" w:sz="0" w:space="0" w:color="auto"/>
            <w:left w:val="none" w:sz="0" w:space="0" w:color="auto"/>
            <w:bottom w:val="none" w:sz="0" w:space="0" w:color="auto"/>
            <w:right w:val="none" w:sz="0" w:space="0" w:color="auto"/>
          </w:divBdr>
        </w:div>
        <w:div w:id="1312518442">
          <w:marLeft w:val="0"/>
          <w:marRight w:val="0"/>
          <w:marTop w:val="0"/>
          <w:marBottom w:val="0"/>
          <w:divBdr>
            <w:top w:val="none" w:sz="0" w:space="0" w:color="auto"/>
            <w:left w:val="none" w:sz="0" w:space="0" w:color="auto"/>
            <w:bottom w:val="none" w:sz="0" w:space="0" w:color="auto"/>
            <w:right w:val="none" w:sz="0" w:space="0" w:color="auto"/>
          </w:divBdr>
        </w:div>
        <w:div w:id="1769234013">
          <w:marLeft w:val="0"/>
          <w:marRight w:val="0"/>
          <w:marTop w:val="0"/>
          <w:marBottom w:val="0"/>
          <w:divBdr>
            <w:top w:val="none" w:sz="0" w:space="0" w:color="auto"/>
            <w:left w:val="none" w:sz="0" w:space="0" w:color="auto"/>
            <w:bottom w:val="none" w:sz="0" w:space="0" w:color="auto"/>
            <w:right w:val="none" w:sz="0" w:space="0" w:color="auto"/>
          </w:divBdr>
        </w:div>
        <w:div w:id="2062515297">
          <w:marLeft w:val="0"/>
          <w:marRight w:val="0"/>
          <w:marTop w:val="0"/>
          <w:marBottom w:val="0"/>
          <w:divBdr>
            <w:top w:val="none" w:sz="0" w:space="0" w:color="auto"/>
            <w:left w:val="none" w:sz="0" w:space="0" w:color="auto"/>
            <w:bottom w:val="none" w:sz="0" w:space="0" w:color="auto"/>
            <w:right w:val="none" w:sz="0" w:space="0" w:color="auto"/>
          </w:divBdr>
        </w:div>
      </w:divsChild>
    </w:div>
    <w:div w:id="1927575447">
      <w:bodyDiv w:val="1"/>
      <w:marLeft w:val="0"/>
      <w:marRight w:val="0"/>
      <w:marTop w:val="0"/>
      <w:marBottom w:val="0"/>
      <w:divBdr>
        <w:top w:val="none" w:sz="0" w:space="0" w:color="auto"/>
        <w:left w:val="none" w:sz="0" w:space="0" w:color="auto"/>
        <w:bottom w:val="none" w:sz="0" w:space="0" w:color="auto"/>
        <w:right w:val="none" w:sz="0" w:space="0" w:color="auto"/>
      </w:divBdr>
    </w:div>
    <w:div w:id="1990671145">
      <w:bodyDiv w:val="1"/>
      <w:marLeft w:val="0"/>
      <w:marRight w:val="0"/>
      <w:marTop w:val="0"/>
      <w:marBottom w:val="0"/>
      <w:divBdr>
        <w:top w:val="none" w:sz="0" w:space="0" w:color="auto"/>
        <w:left w:val="none" w:sz="0" w:space="0" w:color="auto"/>
        <w:bottom w:val="none" w:sz="0" w:space="0" w:color="auto"/>
        <w:right w:val="none" w:sz="0" w:space="0" w:color="auto"/>
      </w:divBdr>
      <w:divsChild>
        <w:div w:id="218978474">
          <w:marLeft w:val="0"/>
          <w:marRight w:val="0"/>
          <w:marTop w:val="0"/>
          <w:marBottom w:val="0"/>
          <w:divBdr>
            <w:top w:val="none" w:sz="0" w:space="0" w:color="auto"/>
            <w:left w:val="none" w:sz="0" w:space="0" w:color="auto"/>
            <w:bottom w:val="none" w:sz="0" w:space="0" w:color="auto"/>
            <w:right w:val="none" w:sz="0" w:space="0" w:color="auto"/>
          </w:divBdr>
        </w:div>
        <w:div w:id="1037706299">
          <w:marLeft w:val="0"/>
          <w:marRight w:val="0"/>
          <w:marTop w:val="0"/>
          <w:marBottom w:val="0"/>
          <w:divBdr>
            <w:top w:val="none" w:sz="0" w:space="0" w:color="auto"/>
            <w:left w:val="none" w:sz="0" w:space="0" w:color="auto"/>
            <w:bottom w:val="none" w:sz="0" w:space="0" w:color="auto"/>
            <w:right w:val="none" w:sz="0" w:space="0" w:color="auto"/>
          </w:divBdr>
        </w:div>
        <w:div w:id="1800807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utas.edu.au/policy/policies/governance-and-accountability/6.2-Academic-Freedom-and-Free-Speech-Policy"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tas.edu.au/about/safety-security-and-wellbeing/preventing-gender-based-violence" TargetMode="External"/><Relationship Id="rId2" Type="http://schemas.openxmlformats.org/officeDocument/2006/relationships/customXml" Target="../customXml/item2.xml"/><Relationship Id="rId16" Type="http://schemas.openxmlformats.org/officeDocument/2006/relationships/hyperlink" Target="https://www.utas.edu.au/policy/policies/governance-and-accountability/6.4-Behaviour-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utas.edu.au/__data/assets/pdf_file/0005/1413356/6.1-Safety-and-Wellbeing-Policy.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tas.edu.au/policy/policies/7-representation,-information-and-information-management/7.1-Data-and-Information-Governance-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tas.edu.au/__data/assets/pdf_file/0007/1794652/University-of-Tasmania-Strategic-Plan-2025-Refresh.pdf"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A12C5AB-0291-47B6-8062-EAB9BFAF1E2E}">
    <t:Anchor>
      <t:Comment id="2106133508"/>
    </t:Anchor>
    <t:History>
      <t:Event id="{00FDB305-1098-4CA4-B32C-9E59AA5411BE}" time="2025-09-30T04:41:31.158Z">
        <t:Attribution userId="S::rachel.perkin@utas.edu.au::d502b97c-5ad2-4d16-82d6-d16dc2cb02ba" userProvider="AD" userName="Rachel Perkin"/>
        <t:Anchor>
          <t:Comment id="2106133508"/>
        </t:Anchor>
        <t:Create/>
      </t:Event>
      <t:Event id="{61A38028-B2BB-4B3E-8B8A-1D5C120F7AED}" time="2025-09-30T04:41:31.158Z">
        <t:Attribution userId="S::rachel.perkin@utas.edu.au::d502b97c-5ad2-4d16-82d6-d16dc2cb02ba" userProvider="AD" userName="Rachel Perkin"/>
        <t:Anchor>
          <t:Comment id="2106133508"/>
        </t:Anchor>
        <t:Assign userId="S::Bonnie.French@utas.edu.au::58c2d9ec-226d-468a-834e-45e49bfa8de9" userProvider="AD" userName="Bonnie French"/>
      </t:Event>
      <t:Event id="{A2749BEE-5AA2-4BA8-B285-6B44224DB865}" time="2025-09-30T04:41:31.158Z">
        <t:Attribution userId="S::rachel.perkin@utas.edu.au::d502b97c-5ad2-4d16-82d6-d16dc2cb02ba" userProvider="AD" userName="Rachel Perkin"/>
        <t:Anchor>
          <t:Comment id="2106133508"/>
        </t:Anchor>
        <t:SetTitle title="@Bonnie French - hope this suits - if not, let me know and I can have another crack."/>
      </t:Event>
      <t:Event id="{3041C4D6-7562-4F5D-9777-1B3F19FA7A35}" time="2025-09-30T05:03:53.112Z">
        <t:Attribution userId="S::Bonnie.French@utas.edu.au::58c2d9ec-226d-468a-834e-45e49bfa8de9" userProvider="AD" userName="Bonnie French"/>
        <t:Progress percentComplete="100"/>
      </t:Event>
    </t:History>
  </t:Task>
</t:Task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D8D836FB-0FEA-4EB6-8C1F-B6512B7A70B1}">
  <ds:schemaRefs>
    <ds:schemaRef ds:uri="fea52c8c-9806-4a1c-8ca9-6928160f6c09"/>
    <ds:schemaRef ds:uri="6e75ac5a-1f9e-40aa-9df5-998dd543a947"/>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D8C4A40-A378-4261-A090-C1490133E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4855</Words>
  <Characters>28873</Characters>
  <Application>Microsoft Office Word</Application>
  <DocSecurity>0</DocSecurity>
  <Lines>455</Lines>
  <Paragraphs>119</Paragraphs>
  <ScaleCrop>false</ScaleCrop>
  <Company/>
  <LinksUpToDate>false</LinksUpToDate>
  <CharactersWithSpaces>33655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2025-12-01T05:43:00Z</cp:lastPrinted>
  <dcterms:created xsi:type="dcterms:W3CDTF">2025-11-23T23:27:00Z</dcterms:created>
  <dcterms:modified xsi:type="dcterms:W3CDTF">2025-12-17T04:46:00Z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