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7CCB7607" w:rsidR="00107DD5" w:rsidRDefault="00221D8F" w:rsidP="00CA4815">
      <w:r w:rsidRPr="00CA4815">
        <w:rPr>
          <w:b/>
          <w:noProof/>
          <w:color w:val="2B579A"/>
        </w:rPr>
        <w:drawing>
          <wp:anchor distT="0" distB="0" distL="114300" distR="114300" simplePos="0" relativeHeight="251658240" behindDoc="1" locked="1" layoutInCell="1" allowOverlap="1" wp14:anchorId="4A1B45CD" wp14:editId="0B3541EC">
            <wp:simplePos x="0" y="0"/>
            <wp:positionH relativeFrom="column">
              <wp:posOffset>-914400</wp:posOffset>
            </wp:positionH>
            <wp:positionV relativeFrom="paragraph">
              <wp:posOffset>-777875</wp:posOffset>
            </wp:positionV>
            <wp:extent cx="7560000" cy="1832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2400"/>
                    </a:xfrm>
                    <a:prstGeom prst="rect">
                      <a:avLst/>
                    </a:prstGeom>
                  </pic:spPr>
                </pic:pic>
              </a:graphicData>
            </a:graphic>
            <wp14:sizeRelH relativeFrom="page">
              <wp14:pctWidth>0</wp14:pctWidth>
            </wp14:sizeRelH>
            <wp14:sizeRelV relativeFrom="page">
              <wp14:pctHeight>0</wp14:pctHeight>
            </wp14:sizeRelV>
          </wp:anchor>
        </w:drawing>
      </w:r>
      <w:r w:rsidR="00FA7392">
        <w:t xml:space="preserve"> </w:t>
      </w:r>
      <w:r w:rsidR="00107DD5">
        <w:rPr>
          <w:noProof/>
          <w:color w:val="2B579A"/>
        </w:rPr>
        <w:drawing>
          <wp:inline distT="0" distB="0" distL="0" distR="0" wp14:anchorId="4911BBB9" wp14:editId="6186BE28">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4DA01EFA" w14:textId="144C2259" w:rsidR="001B109C" w:rsidRPr="001B109C" w:rsidRDefault="001B109C" w:rsidP="001B109C">
      <w:pPr>
        <w:pStyle w:val="Heading1"/>
        <w:spacing w:before="480"/>
        <w:rPr>
          <w:sz w:val="22"/>
          <w:szCs w:val="22"/>
        </w:rPr>
      </w:pPr>
    </w:p>
    <w:tbl>
      <w:tblPr>
        <w:tblStyle w:val="TableGrid"/>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1B109C" w:rsidRPr="00E41388" w14:paraId="3BCD4E03" w14:textId="77777777" w:rsidTr="00AD0919">
        <w:trPr>
          <w:cantSplit/>
        </w:trPr>
        <w:tc>
          <w:tcPr>
            <w:tcW w:w="5000" w:type="pct"/>
          </w:tcPr>
          <w:p w14:paraId="26FC6577" w14:textId="4A67C1B0" w:rsidR="001B109C" w:rsidRPr="0007338F" w:rsidRDefault="001B109C" w:rsidP="004F0198">
            <w:pPr>
              <w:pStyle w:val="Heading4"/>
              <w:ind w:left="125"/>
            </w:pPr>
            <w:r w:rsidRPr="00F34B1E">
              <w:t>202</w:t>
            </w:r>
            <w:r w:rsidR="007517BA">
              <w:t>5</w:t>
            </w:r>
            <w:r w:rsidR="002775F3">
              <w:t>-2026</w:t>
            </w:r>
            <w:r w:rsidR="000960CF">
              <w:t xml:space="preserve"> </w:t>
            </w:r>
            <w:r w:rsidRPr="00F34B1E">
              <w:t>Mission</w:t>
            </w:r>
            <w:r>
              <w:t>-</w:t>
            </w:r>
            <w:r w:rsidRPr="00F34B1E">
              <w:t xml:space="preserve">Based Compact Between the Commonwealth of Australia and </w:t>
            </w:r>
            <w:r w:rsidR="1D479A0F">
              <w:t>The University of New South Wales</w:t>
            </w:r>
          </w:p>
        </w:tc>
      </w:tr>
      <w:tr w:rsidR="001B109C" w:rsidRPr="00E41388" w14:paraId="2126955C" w14:textId="77777777" w:rsidTr="00AD0919">
        <w:trPr>
          <w:cantSplit/>
        </w:trPr>
        <w:tc>
          <w:tcPr>
            <w:tcW w:w="5000" w:type="pct"/>
          </w:tcPr>
          <w:p w14:paraId="4E36A361" w14:textId="77777777" w:rsidR="001B109C" w:rsidRPr="00F30BFA" w:rsidRDefault="001B109C" w:rsidP="004F0198">
            <w:pPr>
              <w:pStyle w:val="Heading4"/>
              <w:keepLines w:val="0"/>
              <w:spacing w:before="180" w:after="60"/>
              <w:ind w:left="125"/>
              <w:rPr>
                <w:rFonts w:ascii="Arial" w:eastAsia="Times New Roman" w:hAnsi="Arial" w:cs="Times New Roman"/>
                <w:bCs/>
                <w:iCs w:val="0"/>
                <w:color w:val="auto"/>
                <w:sz w:val="20"/>
                <w:szCs w:val="20"/>
                <w:lang w:val="en-US"/>
              </w:rPr>
            </w:pPr>
            <w:r w:rsidRPr="00F30BFA">
              <w:t>Purpose</w:t>
            </w:r>
          </w:p>
        </w:tc>
      </w:tr>
      <w:tr w:rsidR="001B109C" w:rsidRPr="00E41388" w14:paraId="43022137" w14:textId="77777777" w:rsidTr="00AD0919">
        <w:trPr>
          <w:trHeight w:val="1682"/>
        </w:trPr>
        <w:tc>
          <w:tcPr>
            <w:tcW w:w="5000" w:type="pct"/>
          </w:tcPr>
          <w:p w14:paraId="603CAB15" w14:textId="357DAB3E" w:rsidR="001B109C" w:rsidRPr="00220921" w:rsidRDefault="001B109C" w:rsidP="00D8668E">
            <w:pPr>
              <w:pStyle w:val="NormalIndent"/>
              <w:spacing w:before="0" w:line="240" w:lineRule="auto"/>
              <w:ind w:left="108" w:right="125"/>
              <w:rPr>
                <w:rFonts w:asciiTheme="minorHAnsi" w:hAnsiTheme="minorHAnsi" w:cstheme="minorHAnsi"/>
                <w:szCs w:val="22"/>
              </w:rPr>
            </w:pPr>
            <w:r w:rsidRPr="00220921">
              <w:rPr>
                <w:rFonts w:asciiTheme="minorHAnsi" w:hAnsiTheme="minorHAnsi" w:cstheme="minorHAnsi"/>
                <w:szCs w:val="22"/>
              </w:rPr>
              <w:t xml:space="preserve">This compact is an agreement between the Commonwealth and the University. </w:t>
            </w:r>
            <w:proofErr w:type="gramStart"/>
            <w:r w:rsidRPr="00220921">
              <w:rPr>
                <w:rFonts w:asciiTheme="minorHAnsi" w:hAnsiTheme="minorHAnsi" w:cstheme="minorHAnsi"/>
                <w:szCs w:val="22"/>
              </w:rPr>
              <w:t>Entering into</w:t>
            </w:r>
            <w:proofErr w:type="gramEnd"/>
            <w:r w:rsidRPr="00220921">
              <w:rPr>
                <w:rFonts w:asciiTheme="minorHAnsi" w:hAnsiTheme="minorHAnsi" w:cstheme="minorHAnsi"/>
                <w:szCs w:val="22"/>
              </w:rPr>
              <w:t xml:space="preserve"> a </w:t>
            </w:r>
            <w:r w:rsidR="001E3BF1" w:rsidRPr="00220921">
              <w:rPr>
                <w:rFonts w:asciiTheme="minorHAnsi" w:hAnsiTheme="minorHAnsi" w:cstheme="minorHAnsi"/>
                <w:szCs w:val="22"/>
              </w:rPr>
              <w:t>C</w:t>
            </w:r>
            <w:r w:rsidRPr="00220921">
              <w:rPr>
                <w:rFonts w:asciiTheme="minorHAnsi" w:hAnsiTheme="minorHAnsi" w:cstheme="minorHAnsi"/>
                <w:szCs w:val="22"/>
              </w:rPr>
              <w:t xml:space="preserve">ompact is one of the quality and accountability requirements, which a higher education provider must meet under the </w:t>
            </w:r>
            <w:r w:rsidRPr="00220921">
              <w:rPr>
                <w:rStyle w:val="Emphasis"/>
                <w:rFonts w:asciiTheme="minorHAnsi" w:hAnsiTheme="minorHAnsi" w:cstheme="minorHAnsi"/>
                <w:szCs w:val="22"/>
              </w:rPr>
              <w:t>Higher Education Support Act</w:t>
            </w:r>
            <w:r w:rsidRPr="00220921">
              <w:rPr>
                <w:rFonts w:asciiTheme="minorHAnsi" w:hAnsiTheme="minorHAnsi" w:cstheme="minorHAnsi"/>
                <w:szCs w:val="22"/>
              </w:rPr>
              <w:t xml:space="preserve"> 2003 (HESA) as a condition of receiving a grant. Specifically, </w:t>
            </w:r>
            <w:r w:rsidR="005F015E" w:rsidRPr="00220921">
              <w:rPr>
                <w:rFonts w:asciiTheme="minorHAnsi" w:hAnsiTheme="minorHAnsi" w:cstheme="minorHAnsi"/>
                <w:szCs w:val="22"/>
              </w:rPr>
              <w:t>s</w:t>
            </w:r>
            <w:r w:rsidR="008C1F5A" w:rsidRPr="00220921">
              <w:rPr>
                <w:rFonts w:asciiTheme="minorHAnsi" w:hAnsiTheme="minorHAnsi" w:cstheme="minorHAnsi"/>
                <w:szCs w:val="22"/>
              </w:rPr>
              <w:t>ubsection</w:t>
            </w:r>
            <w:r w:rsidRPr="00220921">
              <w:rPr>
                <w:rFonts w:asciiTheme="minorHAnsi" w:hAnsiTheme="minorHAnsi" w:cstheme="minorHAnsi"/>
                <w:szCs w:val="22"/>
              </w:rPr>
              <w:t xml:space="preserve"> 19-110(1) of HESA requires that Table A and Table B providers must, in respect of each year for which a grant is paid to the provider under HESA, </w:t>
            </w:r>
            <w:proofErr w:type="gramStart"/>
            <w:r w:rsidRPr="00220921">
              <w:rPr>
                <w:rFonts w:asciiTheme="minorHAnsi" w:hAnsiTheme="minorHAnsi" w:cstheme="minorHAnsi"/>
                <w:szCs w:val="22"/>
              </w:rPr>
              <w:t>enter into</w:t>
            </w:r>
            <w:proofErr w:type="gramEnd"/>
            <w:r w:rsidRPr="00220921">
              <w:rPr>
                <w:rFonts w:asciiTheme="minorHAnsi" w:hAnsiTheme="minorHAnsi" w:cstheme="minorHAnsi"/>
                <w:szCs w:val="22"/>
              </w:rPr>
              <w:t xml:space="preserve"> a </w:t>
            </w:r>
            <w:r w:rsidR="001E3BF1" w:rsidRPr="00220921">
              <w:rPr>
                <w:rFonts w:asciiTheme="minorHAnsi" w:hAnsiTheme="minorHAnsi" w:cstheme="minorHAnsi"/>
                <w:szCs w:val="22"/>
              </w:rPr>
              <w:t>M</w:t>
            </w:r>
            <w:r w:rsidRPr="00220921">
              <w:rPr>
                <w:rFonts w:asciiTheme="minorHAnsi" w:hAnsiTheme="minorHAnsi" w:cstheme="minorHAnsi"/>
                <w:szCs w:val="22"/>
              </w:rPr>
              <w:t>ission</w:t>
            </w:r>
            <w:r w:rsidR="62E47E4A" w:rsidRPr="00220921">
              <w:rPr>
                <w:rFonts w:asciiTheme="minorHAnsi" w:hAnsiTheme="minorHAnsi" w:cstheme="minorHAnsi"/>
                <w:szCs w:val="22"/>
              </w:rPr>
              <w:t xml:space="preserve"> </w:t>
            </w:r>
            <w:r w:rsidRPr="00220921">
              <w:rPr>
                <w:rFonts w:asciiTheme="minorHAnsi" w:hAnsiTheme="minorHAnsi" w:cstheme="minorHAnsi"/>
                <w:szCs w:val="22"/>
              </w:rPr>
              <w:noBreakHyphen/>
            </w:r>
            <w:r w:rsidR="001E3BF1" w:rsidRPr="00220921">
              <w:rPr>
                <w:rFonts w:asciiTheme="minorHAnsi" w:hAnsiTheme="minorHAnsi" w:cstheme="minorHAnsi"/>
                <w:szCs w:val="22"/>
              </w:rPr>
              <w:t>B</w:t>
            </w:r>
            <w:r w:rsidRPr="00220921">
              <w:rPr>
                <w:rFonts w:asciiTheme="minorHAnsi" w:hAnsiTheme="minorHAnsi" w:cstheme="minorHAnsi"/>
                <w:szCs w:val="22"/>
              </w:rPr>
              <w:t xml:space="preserve">ased </w:t>
            </w:r>
            <w:r w:rsidR="001E3BF1" w:rsidRPr="00220921">
              <w:rPr>
                <w:rFonts w:asciiTheme="minorHAnsi" w:hAnsiTheme="minorHAnsi" w:cstheme="minorHAnsi"/>
                <w:szCs w:val="22"/>
              </w:rPr>
              <w:t>C</w:t>
            </w:r>
            <w:r w:rsidRPr="00220921">
              <w:rPr>
                <w:rFonts w:asciiTheme="minorHAnsi" w:hAnsiTheme="minorHAnsi" w:cstheme="minorHAnsi"/>
                <w:szCs w:val="22"/>
              </w:rPr>
              <w:t>ompact with the Commonwealth for a period that includes that year.</w:t>
            </w:r>
          </w:p>
          <w:p w14:paraId="127C3B78" w14:textId="77777777" w:rsidR="001B109C" w:rsidRPr="00F34B1E" w:rsidRDefault="001B109C" w:rsidP="007B5800">
            <w:pPr>
              <w:pStyle w:val="NormalIndent"/>
              <w:spacing w:before="0" w:line="240" w:lineRule="auto"/>
              <w:ind w:left="108" w:right="125"/>
              <w:rPr>
                <w:rFonts w:ascii="Times New Roman" w:hAnsi="Times New Roman"/>
                <w:sz w:val="24"/>
              </w:rPr>
            </w:pPr>
            <w:r w:rsidRPr="00220921">
              <w:rPr>
                <w:rFonts w:asciiTheme="minorHAnsi" w:hAnsiTheme="minorHAnsi" w:cstheme="minorHAnsi"/>
                <w:szCs w:val="22"/>
              </w:rPr>
              <w:t>All strategies should provide qualitative and/or quantitative measures of assessment.</w:t>
            </w:r>
          </w:p>
        </w:tc>
      </w:tr>
      <w:tr w:rsidR="001B109C" w:rsidRPr="00E41388" w14:paraId="63ACD26A" w14:textId="77777777" w:rsidTr="00AD0919">
        <w:tc>
          <w:tcPr>
            <w:tcW w:w="5000" w:type="pct"/>
          </w:tcPr>
          <w:p w14:paraId="43C124C8" w14:textId="55208677" w:rsidR="001B109C" w:rsidRPr="00E169EE" w:rsidRDefault="00F30BFA" w:rsidP="004F0198">
            <w:pPr>
              <w:pStyle w:val="Heading4"/>
              <w:keepLines w:val="0"/>
              <w:spacing w:before="180" w:after="60"/>
              <w:ind w:left="125"/>
            </w:pPr>
            <w:r w:rsidRPr="00F30BFA">
              <w:t>M</w:t>
            </w:r>
            <w:r w:rsidR="001B109C" w:rsidRPr="00F30BFA">
              <w:t xml:space="preserve">ission </w:t>
            </w:r>
            <w:r w:rsidR="0049333E">
              <w:t>and</w:t>
            </w:r>
            <w:r w:rsidR="001B109C" w:rsidRPr="00F30BFA">
              <w:t xml:space="preserve"> </w:t>
            </w:r>
            <w:r>
              <w:t>Strategic Planning</w:t>
            </w:r>
          </w:p>
        </w:tc>
      </w:tr>
      <w:tr w:rsidR="001B109C" w:rsidRPr="00E41388" w14:paraId="6AF93BFD" w14:textId="77777777" w:rsidTr="00AD0919">
        <w:trPr>
          <w:trHeight w:val="1123"/>
        </w:trPr>
        <w:tc>
          <w:tcPr>
            <w:tcW w:w="5000" w:type="pct"/>
          </w:tcPr>
          <w:p w14:paraId="1C139E11" w14:textId="0D1CB514" w:rsidR="5F757D92" w:rsidRPr="00220921" w:rsidRDefault="5F757D92" w:rsidP="007B5800">
            <w:pPr>
              <w:spacing w:after="120"/>
              <w:ind w:left="108" w:right="125"/>
              <w:rPr>
                <w:rFonts w:ascii="Calibri" w:eastAsia="Calibri" w:hAnsi="Calibri" w:cs="Calibri"/>
                <w:color w:val="000000" w:themeColor="text1"/>
                <w:lang w:val="en-US"/>
              </w:rPr>
            </w:pPr>
            <w:r w:rsidRPr="00220921">
              <w:rPr>
                <w:rFonts w:ascii="Calibri" w:eastAsia="Calibri" w:hAnsi="Calibri" w:cs="Calibri"/>
                <w:lang w:val="en-US"/>
              </w:rPr>
              <w:t xml:space="preserve">The University of New South Wales founding purpose remains our defining mission: </w:t>
            </w:r>
            <w:r w:rsidR="00994CD6" w:rsidRPr="00220921">
              <w:rPr>
                <w:rFonts w:ascii="Calibri" w:eastAsia="Calibri" w:hAnsi="Calibri" w:cs="Calibri"/>
                <w:lang w:val="en-US"/>
              </w:rPr>
              <w:t xml:space="preserve">to deliver public good through knowledge, skills and innovation. </w:t>
            </w:r>
          </w:p>
          <w:p w14:paraId="51697C2D" w14:textId="0F6F9C4C" w:rsidR="00454ADB" w:rsidRPr="00220921" w:rsidRDefault="00994CD6" w:rsidP="007B5800">
            <w:pPr>
              <w:spacing w:after="120"/>
              <w:ind w:left="108" w:right="125"/>
              <w:rPr>
                <w:rFonts w:ascii="Calibri" w:eastAsia="Calibri" w:hAnsi="Calibri" w:cs="Calibri"/>
                <w:color w:val="000000" w:themeColor="text1"/>
                <w:lang w:val="en-US"/>
              </w:rPr>
            </w:pPr>
            <w:r w:rsidRPr="00220921">
              <w:rPr>
                <w:rFonts w:ascii="Calibri" w:eastAsia="Calibri" w:hAnsi="Calibri" w:cs="Calibri"/>
                <w:color w:val="000000" w:themeColor="text1"/>
                <w:lang w:val="en-US"/>
              </w:rPr>
              <w:t>Our new Strategy</w:t>
            </w:r>
            <w:r w:rsidR="5F757D92" w:rsidRPr="00220921">
              <w:rPr>
                <w:rFonts w:ascii="Calibri" w:eastAsia="Calibri" w:hAnsi="Calibri" w:cs="Calibri"/>
                <w:color w:val="000000" w:themeColor="text1"/>
                <w:lang w:val="en-US"/>
              </w:rPr>
              <w:t xml:space="preserve"> </w:t>
            </w:r>
            <w:hyperlink r:id="rId14">
              <w:r w:rsidR="5F757D92" w:rsidRPr="00220921">
                <w:rPr>
                  <w:rStyle w:val="Hyperlink"/>
                  <w:rFonts w:ascii="Calibri" w:eastAsia="Calibri" w:hAnsi="Calibri" w:cs="Calibri"/>
                  <w:i/>
                  <w:iCs/>
                  <w:color w:val="000000" w:themeColor="text1"/>
                  <w:lang w:val="en-US"/>
                </w:rPr>
                <w:t>Progress for All</w:t>
              </w:r>
              <w:r w:rsidR="5F757D92" w:rsidRPr="00220921">
                <w:rPr>
                  <w:rStyle w:val="Hyperlink"/>
                  <w:rFonts w:ascii="Calibri" w:eastAsia="Calibri" w:hAnsi="Calibri" w:cs="Calibri"/>
                  <w:color w:val="000000" w:themeColor="text1"/>
                  <w:lang w:val="en-US"/>
                </w:rPr>
                <w:t xml:space="preserve"> (2025–2035)</w:t>
              </w:r>
            </w:hyperlink>
            <w:r w:rsidR="5F757D92" w:rsidRPr="00220921">
              <w:rPr>
                <w:rFonts w:ascii="Calibri" w:eastAsia="Calibri" w:hAnsi="Calibri" w:cs="Calibri"/>
                <w:lang w:val="en-US"/>
              </w:rPr>
              <w:t xml:space="preserve"> sets </w:t>
            </w:r>
            <w:r w:rsidR="003F605C" w:rsidRPr="00220921">
              <w:rPr>
                <w:rFonts w:ascii="Calibri" w:eastAsia="Calibri" w:hAnsi="Calibri" w:cs="Calibri"/>
                <w:lang w:val="en-US"/>
              </w:rPr>
              <w:t>the</w:t>
            </w:r>
            <w:r w:rsidR="5F757D92" w:rsidRPr="00220921">
              <w:rPr>
                <w:rFonts w:ascii="Calibri" w:eastAsia="Calibri" w:hAnsi="Calibri" w:cs="Calibri"/>
                <w:lang w:val="en-US"/>
              </w:rPr>
              <w:t xml:space="preserve"> course for the next decade. It </w:t>
            </w:r>
            <w:r w:rsidRPr="00220921">
              <w:rPr>
                <w:rFonts w:ascii="Calibri" w:eastAsia="Calibri" w:hAnsi="Calibri" w:cs="Calibri"/>
                <w:lang w:val="en-US"/>
              </w:rPr>
              <w:t xml:space="preserve">defines UNSW’s goals and </w:t>
            </w:r>
            <w:proofErr w:type="gramStart"/>
            <w:r w:rsidRPr="00220921">
              <w:rPr>
                <w:rFonts w:ascii="Calibri" w:eastAsia="Calibri" w:hAnsi="Calibri" w:cs="Calibri"/>
                <w:lang w:val="en-US"/>
              </w:rPr>
              <w:t>focus</w:t>
            </w:r>
            <w:proofErr w:type="gramEnd"/>
            <w:r w:rsidRPr="00220921">
              <w:rPr>
                <w:rFonts w:ascii="Calibri" w:eastAsia="Calibri" w:hAnsi="Calibri" w:cs="Calibri"/>
                <w:lang w:val="en-US"/>
              </w:rPr>
              <w:t xml:space="preserve"> to transform and support our </w:t>
            </w:r>
            <w:r w:rsidR="5F757D92" w:rsidRPr="00220921">
              <w:rPr>
                <w:rFonts w:ascii="Calibri" w:eastAsia="Calibri" w:hAnsi="Calibri" w:cs="Calibri"/>
                <w:lang w:val="en-US"/>
              </w:rPr>
              <w:t xml:space="preserve">education, research, engagement, culture, systems </w:t>
            </w:r>
            <w:r w:rsidRPr="00220921">
              <w:rPr>
                <w:rFonts w:ascii="Calibri" w:eastAsia="Calibri" w:hAnsi="Calibri" w:cs="Calibri"/>
                <w:lang w:val="en-US"/>
              </w:rPr>
              <w:t>so that we can deliver tangible societal impact</w:t>
            </w:r>
            <w:r w:rsidR="5F757D92" w:rsidRPr="00220921">
              <w:rPr>
                <w:rFonts w:ascii="Calibri" w:eastAsia="Calibri" w:hAnsi="Calibri" w:cs="Calibri"/>
                <w:color w:val="000000" w:themeColor="text1"/>
                <w:lang w:val="en-US"/>
              </w:rPr>
              <w:t xml:space="preserve">. </w:t>
            </w:r>
            <w:r w:rsidRPr="00220921">
              <w:rPr>
                <w:rFonts w:ascii="Calibri" w:eastAsia="Calibri" w:hAnsi="Calibri" w:cs="Calibri"/>
                <w:color w:val="000000" w:themeColor="text1"/>
                <w:lang w:val="en-US"/>
              </w:rPr>
              <w:t xml:space="preserve">Progress towards achieving these goals will be measured through regular reports and </w:t>
            </w:r>
            <w:r w:rsidR="00F56FE5" w:rsidRPr="00220921">
              <w:rPr>
                <w:rFonts w:ascii="Calibri" w:eastAsia="Calibri" w:hAnsi="Calibri" w:cs="Calibri"/>
                <w:color w:val="000000" w:themeColor="text1"/>
                <w:lang w:val="en-US"/>
              </w:rPr>
              <w:t xml:space="preserve">annual </w:t>
            </w:r>
            <w:r w:rsidRPr="00220921">
              <w:rPr>
                <w:rFonts w:ascii="Calibri" w:eastAsia="Calibri" w:hAnsi="Calibri" w:cs="Calibri"/>
                <w:color w:val="000000" w:themeColor="text1"/>
                <w:lang w:val="en-US"/>
              </w:rPr>
              <w:t xml:space="preserve">plans, </w:t>
            </w:r>
            <w:r w:rsidR="00F56FE5" w:rsidRPr="00220921">
              <w:rPr>
                <w:rFonts w:ascii="Calibri" w:eastAsia="Calibri" w:hAnsi="Calibri" w:cs="Calibri"/>
                <w:color w:val="000000" w:themeColor="text1"/>
                <w:lang w:val="en-US"/>
              </w:rPr>
              <w:t>and</w:t>
            </w:r>
            <w:r w:rsidRPr="00220921">
              <w:rPr>
                <w:rFonts w:ascii="Calibri" w:eastAsia="Calibri" w:hAnsi="Calibri" w:cs="Calibri"/>
                <w:color w:val="000000" w:themeColor="text1"/>
                <w:lang w:val="en-US"/>
              </w:rPr>
              <w:t xml:space="preserve"> </w:t>
            </w:r>
            <w:proofErr w:type="spellStart"/>
            <w:r w:rsidR="00F56FE5" w:rsidRPr="00220921">
              <w:rPr>
                <w:rFonts w:ascii="Calibri" w:eastAsia="Calibri" w:hAnsi="Calibri" w:cs="Calibri"/>
                <w:color w:val="000000" w:themeColor="text1"/>
                <w:lang w:val="en-US"/>
              </w:rPr>
              <w:t>operationalised</w:t>
            </w:r>
            <w:proofErr w:type="spellEnd"/>
            <w:r w:rsidR="00F56FE5" w:rsidRPr="00220921">
              <w:rPr>
                <w:rFonts w:ascii="Calibri" w:eastAsia="Calibri" w:hAnsi="Calibri" w:cs="Calibri"/>
                <w:color w:val="000000" w:themeColor="text1"/>
                <w:lang w:val="en-US"/>
              </w:rPr>
              <w:t xml:space="preserve"> through</w:t>
            </w:r>
            <w:r w:rsidRPr="00220921">
              <w:rPr>
                <w:rFonts w:ascii="Calibri" w:eastAsia="Calibri" w:hAnsi="Calibri" w:cs="Calibri"/>
                <w:color w:val="000000" w:themeColor="text1"/>
                <w:lang w:val="en-US"/>
              </w:rPr>
              <w:t xml:space="preserve"> </w:t>
            </w:r>
            <w:r w:rsidR="00D75E5F" w:rsidRPr="00220921">
              <w:rPr>
                <w:rFonts w:ascii="Calibri" w:eastAsia="Calibri" w:hAnsi="Calibri" w:cs="Calibri"/>
                <w:color w:val="000000" w:themeColor="text1"/>
                <w:lang w:val="en-US"/>
              </w:rPr>
              <w:t xml:space="preserve">our innovative </w:t>
            </w:r>
            <w:r w:rsidRPr="00220921">
              <w:rPr>
                <w:rFonts w:ascii="Calibri" w:eastAsia="Calibri" w:hAnsi="Calibri" w:cs="Calibri"/>
                <w:color w:val="000000" w:themeColor="text1"/>
                <w:lang w:val="en-US"/>
              </w:rPr>
              <w:t xml:space="preserve">societal impact </w:t>
            </w:r>
            <w:r w:rsidR="00D75E5F" w:rsidRPr="00220921">
              <w:rPr>
                <w:rFonts w:ascii="Calibri" w:eastAsia="Calibri" w:hAnsi="Calibri" w:cs="Calibri"/>
                <w:color w:val="000000" w:themeColor="text1"/>
                <w:lang w:val="en-US"/>
              </w:rPr>
              <w:t xml:space="preserve">framework (SIF)which will measure </w:t>
            </w:r>
            <w:r w:rsidRPr="00220921">
              <w:rPr>
                <w:rFonts w:ascii="Calibri" w:eastAsia="Calibri" w:hAnsi="Calibri" w:cs="Calibri"/>
                <w:color w:val="000000" w:themeColor="text1"/>
                <w:lang w:val="en-US"/>
              </w:rPr>
              <w:t>not only</w:t>
            </w:r>
            <w:r w:rsidR="00F56FE5" w:rsidRPr="00220921">
              <w:rPr>
                <w:rFonts w:ascii="Calibri" w:eastAsia="Calibri" w:hAnsi="Calibri" w:cs="Calibri"/>
                <w:color w:val="000000" w:themeColor="text1"/>
                <w:lang w:val="en-US"/>
              </w:rPr>
              <w:t xml:space="preserve"> </w:t>
            </w:r>
            <w:r w:rsidRPr="00220921">
              <w:rPr>
                <w:rFonts w:ascii="Calibri" w:eastAsia="Calibri" w:hAnsi="Calibri" w:cs="Calibri"/>
                <w:color w:val="000000" w:themeColor="text1"/>
                <w:lang w:val="en-US"/>
              </w:rPr>
              <w:t>research</w:t>
            </w:r>
            <w:r w:rsidR="00D75E5F" w:rsidRPr="00220921">
              <w:rPr>
                <w:rFonts w:ascii="Calibri" w:eastAsia="Calibri" w:hAnsi="Calibri" w:cs="Calibri"/>
                <w:color w:val="000000" w:themeColor="text1"/>
                <w:lang w:val="en-US"/>
              </w:rPr>
              <w:t xml:space="preserve"> impact</w:t>
            </w:r>
            <w:r w:rsidRPr="00220921">
              <w:rPr>
                <w:rFonts w:ascii="Calibri" w:eastAsia="Calibri" w:hAnsi="Calibri" w:cs="Calibri"/>
                <w:color w:val="000000" w:themeColor="text1"/>
                <w:lang w:val="en-US"/>
              </w:rPr>
              <w:t xml:space="preserve">, </w:t>
            </w:r>
            <w:r w:rsidR="00D75E5F" w:rsidRPr="00220921">
              <w:rPr>
                <w:rFonts w:ascii="Calibri" w:eastAsia="Calibri" w:hAnsi="Calibri" w:cs="Calibri"/>
                <w:color w:val="000000" w:themeColor="text1"/>
                <w:lang w:val="en-US"/>
              </w:rPr>
              <w:t xml:space="preserve">but the societal impact of all university </w:t>
            </w:r>
            <w:proofErr w:type="gramStart"/>
            <w:r w:rsidR="00D75E5F" w:rsidRPr="00220921">
              <w:rPr>
                <w:rFonts w:ascii="Calibri" w:eastAsia="Calibri" w:hAnsi="Calibri" w:cs="Calibri"/>
                <w:color w:val="000000" w:themeColor="text1"/>
                <w:lang w:val="en-US"/>
              </w:rPr>
              <w:t>activity</w:t>
            </w:r>
            <w:proofErr w:type="gramEnd"/>
            <w:r w:rsidR="00D75E5F" w:rsidRPr="00220921">
              <w:rPr>
                <w:rFonts w:ascii="Calibri" w:eastAsia="Calibri" w:hAnsi="Calibri" w:cs="Calibri"/>
                <w:color w:val="000000" w:themeColor="text1"/>
                <w:lang w:val="en-US"/>
              </w:rPr>
              <w:t>.</w:t>
            </w:r>
          </w:p>
          <w:p w14:paraId="61AA5C31" w14:textId="5D29B477" w:rsidR="5F757D92" w:rsidRPr="00220921" w:rsidRDefault="5F757D92" w:rsidP="008F1E0E">
            <w:pPr>
              <w:spacing w:after="200"/>
              <w:ind w:left="125"/>
              <w:rPr>
                <w:rFonts w:ascii="Calibri" w:eastAsia="Calibri" w:hAnsi="Calibri" w:cs="Calibri"/>
                <w:lang w:val="en-US"/>
              </w:rPr>
            </w:pPr>
            <w:r w:rsidRPr="00220921">
              <w:rPr>
                <w:rFonts w:ascii="Calibri" w:eastAsia="Calibri" w:hAnsi="Calibri" w:cs="Calibri"/>
                <w:lang w:val="en-US"/>
              </w:rPr>
              <w:t xml:space="preserve">The 2025 UNSW Operational Plan </w:t>
            </w:r>
            <w:r w:rsidR="00384526" w:rsidRPr="00220921">
              <w:rPr>
                <w:rFonts w:ascii="Calibri" w:eastAsia="Calibri" w:hAnsi="Calibri" w:cs="Calibri"/>
                <w:lang w:val="en-US"/>
              </w:rPr>
              <w:t>includes</w:t>
            </w:r>
            <w:r w:rsidRPr="00220921">
              <w:rPr>
                <w:rFonts w:ascii="Calibri" w:eastAsia="Calibri" w:hAnsi="Calibri" w:cs="Calibri"/>
                <w:lang w:val="en-US"/>
              </w:rPr>
              <w:t xml:space="preserve"> 28 institution-wide initiatives.</w:t>
            </w:r>
            <w:r w:rsidR="007C10F0" w:rsidRPr="00220921">
              <w:rPr>
                <w:rFonts w:ascii="Calibri" w:eastAsia="Calibri" w:hAnsi="Calibri" w:cs="Calibri"/>
                <w:lang w:val="en-US"/>
              </w:rPr>
              <w:t xml:space="preserve"> </w:t>
            </w:r>
            <w:r w:rsidRPr="00220921">
              <w:rPr>
                <w:rFonts w:ascii="Calibri" w:eastAsia="Calibri" w:hAnsi="Calibri" w:cs="Calibri"/>
                <w:lang w:val="en-US"/>
              </w:rPr>
              <w:t>Key areas include:</w:t>
            </w:r>
          </w:p>
          <w:p w14:paraId="1340817C" w14:textId="49403818" w:rsidR="5F757D92" w:rsidRPr="00220921" w:rsidRDefault="5F757D92" w:rsidP="007B5800">
            <w:pPr>
              <w:pStyle w:val="ListParagraph"/>
              <w:numPr>
                <w:ilvl w:val="0"/>
                <w:numId w:val="37"/>
              </w:numPr>
              <w:spacing w:after="0"/>
              <w:ind w:left="408" w:right="125" w:hanging="357"/>
              <w:rPr>
                <w:rFonts w:ascii="Calibri" w:eastAsia="Calibri" w:hAnsi="Calibri" w:cs="Calibri"/>
                <w:lang w:val="en-US"/>
              </w:rPr>
            </w:pPr>
            <w:r w:rsidRPr="00220921">
              <w:rPr>
                <w:rFonts w:ascii="Calibri" w:eastAsia="Calibri" w:hAnsi="Calibri" w:cs="Calibri"/>
                <w:b/>
                <w:bCs/>
                <w:lang w:val="en-US"/>
              </w:rPr>
              <w:t>Transformative Education</w:t>
            </w:r>
            <w:r w:rsidRPr="00220921">
              <w:rPr>
                <w:rFonts w:ascii="Calibri" w:eastAsia="Calibri" w:hAnsi="Calibri" w:cs="Calibri"/>
                <w:lang w:val="en-US"/>
              </w:rPr>
              <w:t xml:space="preserve"> – </w:t>
            </w:r>
            <w:r w:rsidR="00F56FE5" w:rsidRPr="00220921">
              <w:rPr>
                <w:rFonts w:ascii="Calibri" w:eastAsia="Calibri" w:hAnsi="Calibri" w:cs="Calibri"/>
                <w:lang w:val="en-US"/>
              </w:rPr>
              <w:t>building future-ready graduates whose degree programs include</w:t>
            </w:r>
            <w:r w:rsidRPr="00220921">
              <w:rPr>
                <w:rFonts w:ascii="Calibri" w:eastAsia="Calibri" w:hAnsi="Calibri" w:cs="Calibri"/>
                <w:lang w:val="en-US"/>
              </w:rPr>
              <w:t xml:space="preserve"> societal impac</w:t>
            </w:r>
            <w:r w:rsidR="00F56FE5" w:rsidRPr="00220921">
              <w:rPr>
                <w:rFonts w:ascii="Calibri" w:eastAsia="Calibri" w:hAnsi="Calibri" w:cs="Calibri"/>
                <w:lang w:val="en-US"/>
              </w:rPr>
              <w:t>t, innovation,</w:t>
            </w:r>
            <w:r w:rsidRPr="00220921">
              <w:rPr>
                <w:rFonts w:ascii="Calibri" w:eastAsia="Calibri" w:hAnsi="Calibri" w:cs="Calibri"/>
                <w:lang w:val="en-US"/>
              </w:rPr>
              <w:t xml:space="preserve"> and Indigenous knowledges </w:t>
            </w:r>
            <w:r w:rsidR="00F56FE5" w:rsidRPr="00220921">
              <w:rPr>
                <w:rFonts w:ascii="Calibri" w:eastAsia="Calibri" w:hAnsi="Calibri" w:cs="Calibri"/>
                <w:lang w:val="en-US"/>
              </w:rPr>
              <w:t>along with discipline excellence</w:t>
            </w:r>
            <w:r w:rsidRPr="00220921">
              <w:rPr>
                <w:rFonts w:ascii="Calibri" w:eastAsia="Calibri" w:hAnsi="Calibri" w:cs="Calibri"/>
                <w:lang w:val="en-US"/>
              </w:rPr>
              <w:t>, expanding lifelong and transnational education, and implementing a unified employability framework</w:t>
            </w:r>
            <w:r w:rsidR="00F56FE5" w:rsidRPr="00220921">
              <w:rPr>
                <w:rFonts w:ascii="Calibri" w:eastAsia="Calibri" w:hAnsi="Calibri" w:cs="Calibri"/>
                <w:lang w:val="en-US"/>
              </w:rPr>
              <w:t>.</w:t>
            </w:r>
          </w:p>
          <w:p w14:paraId="6E249F88" w14:textId="4F9962D2" w:rsidR="5F757D92" w:rsidRPr="00220921" w:rsidRDefault="5F757D92" w:rsidP="007B5800">
            <w:pPr>
              <w:pStyle w:val="ListParagraph"/>
              <w:numPr>
                <w:ilvl w:val="0"/>
                <w:numId w:val="2"/>
              </w:numPr>
              <w:spacing w:after="0"/>
              <w:ind w:left="408" w:right="125" w:hanging="357"/>
              <w:rPr>
                <w:rFonts w:ascii="Calibri" w:eastAsia="Calibri" w:hAnsi="Calibri" w:cs="Calibri"/>
                <w:lang w:val="en-US"/>
              </w:rPr>
            </w:pPr>
            <w:r w:rsidRPr="00220921">
              <w:rPr>
                <w:rFonts w:ascii="Calibri" w:eastAsia="Calibri" w:hAnsi="Calibri" w:cs="Calibri"/>
                <w:b/>
                <w:bCs/>
                <w:lang w:val="en-US"/>
              </w:rPr>
              <w:t>Innovative Research and Translation</w:t>
            </w:r>
            <w:r w:rsidRPr="00220921">
              <w:rPr>
                <w:rFonts w:ascii="Calibri" w:eastAsia="Calibri" w:hAnsi="Calibri" w:cs="Calibri"/>
                <w:lang w:val="en-US"/>
              </w:rPr>
              <w:t xml:space="preserve"> – </w:t>
            </w:r>
            <w:r w:rsidR="00F56FE5" w:rsidRPr="00220921">
              <w:rPr>
                <w:rFonts w:ascii="Calibri" w:eastAsia="Calibri" w:hAnsi="Calibri" w:cs="Calibri"/>
                <w:lang w:val="en-US"/>
              </w:rPr>
              <w:t xml:space="preserve">advancing national innovation and productivity through </w:t>
            </w:r>
            <w:r w:rsidRPr="00220921">
              <w:rPr>
                <w:rFonts w:ascii="Calibri" w:eastAsia="Calibri" w:hAnsi="Calibri" w:cs="Calibri"/>
                <w:lang w:val="en-US"/>
              </w:rPr>
              <w:t>interdisciplinary collaboration, digital and AI-enabled research infrastructure, and industry partnerships</w:t>
            </w:r>
            <w:r w:rsidR="00F56FE5" w:rsidRPr="00220921">
              <w:rPr>
                <w:rFonts w:ascii="Calibri" w:eastAsia="Calibri" w:hAnsi="Calibri" w:cs="Calibri"/>
                <w:lang w:val="en-US"/>
              </w:rPr>
              <w:t>.</w:t>
            </w:r>
          </w:p>
          <w:p w14:paraId="53CAA4A7" w14:textId="26F7691C" w:rsidR="5F757D92" w:rsidRPr="00220921" w:rsidRDefault="5F757D92" w:rsidP="007B5800">
            <w:pPr>
              <w:pStyle w:val="ListParagraph"/>
              <w:numPr>
                <w:ilvl w:val="0"/>
                <w:numId w:val="2"/>
              </w:numPr>
              <w:spacing w:after="0"/>
              <w:ind w:left="408" w:right="125" w:hanging="357"/>
              <w:rPr>
                <w:rFonts w:ascii="Calibri" w:eastAsia="Calibri" w:hAnsi="Calibri" w:cs="Calibri"/>
                <w:lang w:val="en-US"/>
              </w:rPr>
            </w:pPr>
            <w:r w:rsidRPr="00220921">
              <w:rPr>
                <w:rFonts w:ascii="Calibri" w:eastAsia="Calibri" w:hAnsi="Calibri" w:cs="Calibri"/>
                <w:b/>
                <w:bCs/>
                <w:lang w:val="en-US"/>
              </w:rPr>
              <w:t>Meaningful Engagement</w:t>
            </w:r>
            <w:r w:rsidRPr="00220921">
              <w:rPr>
                <w:rFonts w:ascii="Calibri" w:eastAsia="Calibri" w:hAnsi="Calibri" w:cs="Calibri"/>
                <w:lang w:val="en-US"/>
              </w:rPr>
              <w:t xml:space="preserve"> – </w:t>
            </w:r>
            <w:proofErr w:type="spellStart"/>
            <w:r w:rsidRPr="00220921">
              <w:rPr>
                <w:rFonts w:ascii="Calibri" w:eastAsia="Calibri" w:hAnsi="Calibri" w:cs="Calibri"/>
                <w:lang w:val="en-US"/>
              </w:rPr>
              <w:t>operationalising</w:t>
            </w:r>
            <w:proofErr w:type="spellEnd"/>
            <w:r w:rsidRPr="00220921">
              <w:rPr>
                <w:rFonts w:ascii="Calibri" w:eastAsia="Calibri" w:hAnsi="Calibri" w:cs="Calibri"/>
                <w:lang w:val="en-US"/>
              </w:rPr>
              <w:t xml:space="preserve"> the SIF to guide partnerships, policy engagement and civic collaboration locally and globally.</w:t>
            </w:r>
          </w:p>
          <w:p w14:paraId="29EC35A1" w14:textId="76663EB5" w:rsidR="5F757D92" w:rsidRPr="00220921" w:rsidRDefault="5F757D92" w:rsidP="007B5800">
            <w:pPr>
              <w:pStyle w:val="ListParagraph"/>
              <w:numPr>
                <w:ilvl w:val="0"/>
                <w:numId w:val="2"/>
              </w:numPr>
              <w:spacing w:after="0"/>
              <w:ind w:left="408" w:right="125" w:hanging="357"/>
              <w:rPr>
                <w:rFonts w:ascii="Calibri" w:eastAsia="Calibri" w:hAnsi="Calibri" w:cs="Calibri"/>
                <w:lang w:val="en-US"/>
              </w:rPr>
            </w:pPr>
            <w:r w:rsidRPr="00220921">
              <w:rPr>
                <w:rFonts w:ascii="Calibri" w:eastAsia="Calibri" w:hAnsi="Calibri" w:cs="Calibri"/>
                <w:b/>
                <w:bCs/>
                <w:lang w:val="en-US"/>
              </w:rPr>
              <w:t>People and Culture</w:t>
            </w:r>
            <w:r w:rsidRPr="00220921">
              <w:rPr>
                <w:rFonts w:ascii="Calibri" w:eastAsia="Calibri" w:hAnsi="Calibri" w:cs="Calibri"/>
                <w:lang w:val="en-US"/>
              </w:rPr>
              <w:t xml:space="preserve"> – </w:t>
            </w:r>
            <w:r w:rsidR="00F56FE5" w:rsidRPr="00220921">
              <w:rPr>
                <w:rFonts w:ascii="Calibri" w:eastAsia="Calibri" w:hAnsi="Calibri" w:cs="Calibri"/>
                <w:lang w:val="en-US"/>
              </w:rPr>
              <w:t>building a safe, inclusive and high performing workforce, supported by</w:t>
            </w:r>
            <w:r w:rsidRPr="00220921">
              <w:rPr>
                <w:rFonts w:ascii="Calibri" w:eastAsia="Calibri" w:hAnsi="Calibri" w:cs="Calibri"/>
                <w:lang w:val="en-US"/>
              </w:rPr>
              <w:t xml:space="preserve"> the </w:t>
            </w:r>
            <w:r w:rsidR="00F56FE5" w:rsidRPr="00220921">
              <w:rPr>
                <w:rFonts w:ascii="Calibri" w:eastAsia="Calibri" w:hAnsi="Calibri" w:cs="Calibri"/>
                <w:lang w:val="en-US"/>
              </w:rPr>
              <w:t xml:space="preserve">Gender Equity Strategy, the </w:t>
            </w:r>
            <w:r w:rsidRPr="00220921">
              <w:rPr>
                <w:rFonts w:ascii="Calibri" w:eastAsia="Calibri" w:hAnsi="Calibri" w:cs="Calibri"/>
                <w:lang w:val="en-US"/>
              </w:rPr>
              <w:t xml:space="preserve">Indigenous Workforce Plan, Speak Up framework, Work Health and Safety Strategy and </w:t>
            </w:r>
            <w:r w:rsidR="00F56FE5" w:rsidRPr="00220921">
              <w:rPr>
                <w:rFonts w:ascii="Calibri" w:eastAsia="Calibri" w:hAnsi="Calibri" w:cs="Calibri"/>
                <w:lang w:val="en-US"/>
              </w:rPr>
              <w:t xml:space="preserve">continued implementation of </w:t>
            </w:r>
            <w:r w:rsidRPr="00220921">
              <w:rPr>
                <w:rFonts w:ascii="Calibri" w:eastAsia="Calibri" w:hAnsi="Calibri" w:cs="Calibri"/>
                <w:lang w:val="en-US"/>
              </w:rPr>
              <w:t>pay-confidence reforms</w:t>
            </w:r>
            <w:r w:rsidR="00F56FE5" w:rsidRPr="00220921">
              <w:rPr>
                <w:rFonts w:ascii="Calibri" w:eastAsia="Calibri" w:hAnsi="Calibri" w:cs="Calibri"/>
                <w:lang w:val="en-US"/>
              </w:rPr>
              <w:t>, all of which have robust governance, reporting, and consultation mechanisms.</w:t>
            </w:r>
            <w:r w:rsidRPr="00220921">
              <w:rPr>
                <w:rFonts w:ascii="Calibri" w:eastAsia="Calibri" w:hAnsi="Calibri" w:cs="Calibri"/>
                <w:lang w:val="en-US"/>
              </w:rPr>
              <w:t xml:space="preserve"> </w:t>
            </w:r>
          </w:p>
          <w:p w14:paraId="249BF193" w14:textId="3035641E" w:rsidR="5F757D92" w:rsidRPr="00220921" w:rsidRDefault="5F757D92" w:rsidP="007B5800">
            <w:pPr>
              <w:pStyle w:val="ListParagraph"/>
              <w:numPr>
                <w:ilvl w:val="0"/>
                <w:numId w:val="2"/>
              </w:numPr>
              <w:spacing w:after="0"/>
              <w:ind w:left="408" w:right="125" w:hanging="357"/>
              <w:rPr>
                <w:rFonts w:ascii="Calibri" w:eastAsia="Calibri" w:hAnsi="Calibri" w:cs="Calibri"/>
                <w:lang w:val="en-US"/>
              </w:rPr>
            </w:pPr>
            <w:r w:rsidRPr="00220921">
              <w:rPr>
                <w:rFonts w:ascii="Calibri" w:eastAsia="Calibri" w:hAnsi="Calibri" w:cs="Calibri"/>
                <w:b/>
                <w:bCs/>
                <w:lang w:val="en-US"/>
              </w:rPr>
              <w:t>Enabling Systems and Security</w:t>
            </w:r>
            <w:r w:rsidRPr="00220921">
              <w:rPr>
                <w:rFonts w:ascii="Calibri" w:eastAsia="Calibri" w:hAnsi="Calibri" w:cs="Calibri"/>
                <w:lang w:val="en-US"/>
              </w:rPr>
              <w:t xml:space="preserve"> – advancing the Campus Master Plan, enterprise data management and cyber-security maturity, ensuring compliance with the Defence Industry Security Program.</w:t>
            </w:r>
          </w:p>
          <w:p w14:paraId="0C0E9155" w14:textId="77777777" w:rsidR="00F81B30" w:rsidRPr="00220921" w:rsidRDefault="00F81B30" w:rsidP="004F0198">
            <w:pPr>
              <w:spacing w:after="0"/>
              <w:ind w:left="267"/>
              <w:jc w:val="both"/>
              <w:rPr>
                <w:rFonts w:ascii="Calibri" w:eastAsia="Calibri" w:hAnsi="Calibri" w:cs="Calibri"/>
                <w:lang w:val="en-US"/>
              </w:rPr>
            </w:pPr>
          </w:p>
          <w:p w14:paraId="5E1C67BB" w14:textId="155267DA" w:rsidR="5F757D92" w:rsidRPr="00220921" w:rsidRDefault="5F757D92" w:rsidP="007B5800">
            <w:pPr>
              <w:spacing w:after="0"/>
              <w:ind w:left="108" w:right="125"/>
              <w:rPr>
                <w:rFonts w:ascii="Calibri" w:eastAsia="Calibri" w:hAnsi="Calibri" w:cs="Calibri"/>
                <w:lang w:val="en-US"/>
              </w:rPr>
            </w:pPr>
            <w:r w:rsidRPr="00220921">
              <w:rPr>
                <w:rFonts w:ascii="Calibri" w:eastAsia="Calibri" w:hAnsi="Calibri" w:cs="Calibri"/>
                <w:lang w:val="en-US"/>
              </w:rPr>
              <w:lastRenderedPageBreak/>
              <w:t>UNSW’s Strategy and Operational Plan align with Commonwealth objectives under the Accord, supporting:</w:t>
            </w:r>
          </w:p>
          <w:p w14:paraId="7E144471" w14:textId="2B333BF8" w:rsidR="5F757D92" w:rsidRPr="00220921" w:rsidRDefault="5F757D92" w:rsidP="007B5800">
            <w:pPr>
              <w:pStyle w:val="ListParagraph"/>
              <w:numPr>
                <w:ilvl w:val="0"/>
                <w:numId w:val="1"/>
              </w:numPr>
              <w:spacing w:after="0"/>
              <w:ind w:left="408" w:right="125" w:hanging="357"/>
              <w:rPr>
                <w:rFonts w:ascii="Calibri" w:eastAsia="Calibri" w:hAnsi="Calibri" w:cs="Calibri"/>
                <w:lang w:val="en-US"/>
              </w:rPr>
            </w:pPr>
            <w:r w:rsidRPr="00220921">
              <w:rPr>
                <w:rFonts w:ascii="Calibri" w:eastAsia="Calibri" w:hAnsi="Calibri" w:cs="Calibri"/>
                <w:b/>
                <w:bCs/>
                <w:lang w:val="en-US"/>
              </w:rPr>
              <w:t>Workforce and Skills Development</w:t>
            </w:r>
            <w:r w:rsidRPr="00220921">
              <w:rPr>
                <w:rFonts w:ascii="Calibri" w:eastAsia="Calibri" w:hAnsi="Calibri" w:cs="Calibri"/>
                <w:lang w:val="en-US"/>
              </w:rPr>
              <w:t>: equitable access, lifelong learning and employability aligned to national and regional skills needs.</w:t>
            </w:r>
          </w:p>
          <w:p w14:paraId="04D4C923" w14:textId="62C9032B" w:rsidR="5F757D92" w:rsidRPr="00220921" w:rsidRDefault="5F757D92" w:rsidP="007B5800">
            <w:pPr>
              <w:pStyle w:val="ListParagraph"/>
              <w:numPr>
                <w:ilvl w:val="0"/>
                <w:numId w:val="1"/>
              </w:numPr>
              <w:spacing w:after="0"/>
              <w:ind w:left="408" w:right="125" w:hanging="357"/>
              <w:rPr>
                <w:rFonts w:ascii="Calibri" w:eastAsia="Calibri" w:hAnsi="Calibri" w:cs="Calibri"/>
                <w:lang w:val="en-US"/>
              </w:rPr>
            </w:pPr>
            <w:r w:rsidRPr="00220921">
              <w:rPr>
                <w:rFonts w:ascii="Calibri" w:eastAsia="Calibri" w:hAnsi="Calibri" w:cs="Calibri"/>
                <w:b/>
                <w:lang w:val="en-US"/>
              </w:rPr>
              <w:t>Student and Staff Safety</w:t>
            </w:r>
            <w:r w:rsidRPr="00220921">
              <w:rPr>
                <w:rFonts w:ascii="Calibri" w:eastAsia="Calibri" w:hAnsi="Calibri" w:cs="Calibri"/>
                <w:lang w:val="en-US"/>
              </w:rPr>
              <w:t>: evidence-based wellbeing initiatives and strong safety governance</w:t>
            </w:r>
            <w:r w:rsidR="00994CD6" w:rsidRPr="00220921">
              <w:rPr>
                <w:rFonts w:ascii="Calibri" w:eastAsia="Calibri" w:hAnsi="Calibri" w:cs="Calibri"/>
                <w:lang w:val="en-US"/>
              </w:rPr>
              <w:t xml:space="preserve">, including alignment of </w:t>
            </w:r>
            <w:proofErr w:type="spellStart"/>
            <w:r w:rsidR="00994CD6" w:rsidRPr="00220921">
              <w:rPr>
                <w:rFonts w:ascii="Calibri" w:eastAsia="Calibri" w:hAnsi="Calibri" w:cs="Calibri"/>
                <w:lang w:val="en-US"/>
              </w:rPr>
              <w:t>organisational</w:t>
            </w:r>
            <w:proofErr w:type="spellEnd"/>
            <w:r w:rsidR="00994CD6" w:rsidRPr="00220921">
              <w:rPr>
                <w:rFonts w:ascii="Calibri" w:eastAsia="Calibri" w:hAnsi="Calibri" w:cs="Calibri"/>
                <w:lang w:val="en-US"/>
              </w:rPr>
              <w:t xml:space="preserve"> activities, policies and capabilities with the new National Higher Education Code to Prevent and Respond to Gender-based Violence,</w:t>
            </w:r>
            <w:r w:rsidR="00231072" w:rsidRPr="00220921">
              <w:rPr>
                <w:rFonts w:ascii="Calibri" w:eastAsia="Calibri" w:hAnsi="Calibri" w:cs="Calibri"/>
                <w:lang w:val="en-US"/>
              </w:rPr>
              <w:t xml:space="preserve"> and developed</w:t>
            </w:r>
            <w:r w:rsidR="00994CD6" w:rsidRPr="00220921">
              <w:rPr>
                <w:rFonts w:ascii="Calibri" w:eastAsia="Calibri" w:hAnsi="Calibri" w:cs="Calibri"/>
                <w:lang w:val="en-US"/>
              </w:rPr>
              <w:t xml:space="preserve"> in consultation with our diverse community of students and staff</w:t>
            </w:r>
            <w:r w:rsidRPr="00220921">
              <w:rPr>
                <w:rFonts w:ascii="Calibri" w:eastAsia="Calibri" w:hAnsi="Calibri" w:cs="Calibri"/>
                <w:lang w:val="en-US"/>
              </w:rPr>
              <w:t>.</w:t>
            </w:r>
            <w:r w:rsidR="009D6ECD" w:rsidRPr="00220921">
              <w:rPr>
                <w:rFonts w:ascii="Calibri" w:eastAsia="Calibri" w:hAnsi="Calibri" w:cs="Calibri"/>
                <w:lang w:val="en-US"/>
              </w:rPr>
              <w:t xml:space="preserve"> </w:t>
            </w:r>
          </w:p>
          <w:p w14:paraId="334C7519" w14:textId="189F0DEB" w:rsidR="5F757D92" w:rsidRPr="00220921" w:rsidRDefault="5F757D92" w:rsidP="007B5800">
            <w:pPr>
              <w:pStyle w:val="ListParagraph"/>
              <w:numPr>
                <w:ilvl w:val="0"/>
                <w:numId w:val="1"/>
              </w:numPr>
              <w:spacing w:after="0"/>
              <w:ind w:left="408" w:right="125" w:hanging="357"/>
              <w:rPr>
                <w:rFonts w:ascii="Calibri" w:eastAsia="Calibri" w:hAnsi="Calibri" w:cs="Calibri"/>
                <w:lang w:val="en-US"/>
              </w:rPr>
            </w:pPr>
            <w:r w:rsidRPr="00220921">
              <w:rPr>
                <w:rFonts w:ascii="Calibri" w:eastAsia="Calibri" w:hAnsi="Calibri" w:cs="Calibri"/>
                <w:b/>
                <w:bCs/>
                <w:lang w:val="en-US"/>
              </w:rPr>
              <w:t>Cyber and Data Security</w:t>
            </w:r>
            <w:r w:rsidRPr="00220921">
              <w:rPr>
                <w:rFonts w:ascii="Calibri" w:eastAsia="Calibri" w:hAnsi="Calibri" w:cs="Calibri"/>
                <w:lang w:val="en-US"/>
              </w:rPr>
              <w:t>: institution-wide security uplift protecting research, data and intellectual property</w:t>
            </w:r>
            <w:r w:rsidR="00191CE3" w:rsidRPr="00220921">
              <w:rPr>
                <w:rFonts w:ascii="Calibri" w:eastAsia="Calibri" w:hAnsi="Calibri" w:cs="Calibri"/>
                <w:lang w:val="en-US"/>
              </w:rPr>
              <w:t>, and the adoption of</w:t>
            </w:r>
            <w:r w:rsidR="007128B1" w:rsidRPr="00220921">
              <w:rPr>
                <w:rFonts w:ascii="Calibri" w:eastAsia="Calibri" w:hAnsi="Calibri" w:cs="Calibri"/>
              </w:rPr>
              <w:t xml:space="preserve"> </w:t>
            </w:r>
            <w:hyperlink r:id="rId15">
              <w:r w:rsidR="007128B1" w:rsidRPr="00220921">
                <w:rPr>
                  <w:rStyle w:val="Hyperlink"/>
                  <w:rFonts w:ascii="Calibri" w:eastAsia="Calibri" w:hAnsi="Calibri" w:cs="Calibri"/>
                  <w:color w:val="auto"/>
                </w:rPr>
                <w:t>a defence-in-depth approach to managing cybersecurity risks</w:t>
              </w:r>
            </w:hyperlink>
            <w:r w:rsidR="007128B1" w:rsidRPr="00220921">
              <w:rPr>
                <w:rFonts w:ascii="Calibri" w:eastAsia="Calibri" w:hAnsi="Calibri" w:cs="Calibri"/>
              </w:rPr>
              <w:t>, aligned to international standards and underpinned by a risk management framework.</w:t>
            </w:r>
          </w:p>
          <w:p w14:paraId="7879B4B6" w14:textId="681E769B" w:rsidR="00FF70E9" w:rsidRPr="00220921" w:rsidRDefault="5F757D92" w:rsidP="007B5800">
            <w:pPr>
              <w:pStyle w:val="ListParagraph"/>
              <w:numPr>
                <w:ilvl w:val="0"/>
                <w:numId w:val="1"/>
              </w:numPr>
              <w:spacing w:after="0"/>
              <w:ind w:left="408" w:right="125" w:hanging="357"/>
              <w:rPr>
                <w:rFonts w:ascii="Calibri" w:eastAsia="Calibri" w:hAnsi="Calibri" w:cs="Calibri"/>
                <w:lang w:val="en-US"/>
              </w:rPr>
            </w:pPr>
            <w:r w:rsidRPr="00220921">
              <w:rPr>
                <w:rFonts w:ascii="Calibri" w:eastAsia="Calibri" w:hAnsi="Calibri" w:cs="Calibri"/>
                <w:b/>
                <w:bCs/>
                <w:lang w:val="en-US"/>
              </w:rPr>
              <w:t>Freedom of Speech and Academic Freedom</w:t>
            </w:r>
            <w:r w:rsidRPr="00220921">
              <w:rPr>
                <w:rFonts w:ascii="Calibri" w:eastAsia="Calibri" w:hAnsi="Calibri" w:cs="Calibri"/>
                <w:lang w:val="en-US"/>
              </w:rPr>
              <w:t>: upheld through UNSW’s Values in Action - Excellence, Innovation, Collaboration, Diversity and Respect - and embedded in policy and practice</w:t>
            </w:r>
            <w:r w:rsidR="00994CD6" w:rsidRPr="00220921">
              <w:rPr>
                <w:rFonts w:ascii="Calibri" w:eastAsia="Calibri" w:hAnsi="Calibri" w:cs="Calibri"/>
                <w:lang w:val="en-US"/>
              </w:rPr>
              <w:t>, including all levels of academic governance and decision making</w:t>
            </w:r>
            <w:r w:rsidRPr="00220921">
              <w:rPr>
                <w:rFonts w:ascii="Calibri" w:eastAsia="Calibri" w:hAnsi="Calibri" w:cs="Calibri"/>
                <w:lang w:val="en-US"/>
              </w:rPr>
              <w:t>.</w:t>
            </w:r>
          </w:p>
          <w:p w14:paraId="536EE5BC" w14:textId="1210CF34" w:rsidR="00191CE3" w:rsidRPr="00220921" w:rsidRDefault="00191CE3" w:rsidP="007B5800">
            <w:pPr>
              <w:pStyle w:val="ListParagraph"/>
              <w:numPr>
                <w:ilvl w:val="0"/>
                <w:numId w:val="1"/>
              </w:numPr>
              <w:spacing w:after="0"/>
              <w:ind w:left="408" w:right="125" w:hanging="357"/>
              <w:rPr>
                <w:rFonts w:ascii="Calibri" w:eastAsia="Calibri" w:hAnsi="Calibri" w:cs="Calibri"/>
                <w:lang w:val="en-US"/>
              </w:rPr>
            </w:pPr>
            <w:r w:rsidRPr="00220921">
              <w:rPr>
                <w:rFonts w:ascii="Calibri" w:eastAsia="Calibri" w:hAnsi="Calibri" w:cs="Calibri"/>
                <w:b/>
                <w:bCs/>
                <w:lang w:val="en-US"/>
              </w:rPr>
              <w:t>Countering foreign interference</w:t>
            </w:r>
            <w:r w:rsidRPr="00220921">
              <w:rPr>
                <w:rFonts w:ascii="Calibri" w:eastAsia="Calibri" w:hAnsi="Calibri" w:cs="Calibri"/>
                <w:lang w:val="en-US"/>
              </w:rPr>
              <w:t xml:space="preserve">: </w:t>
            </w:r>
            <w:r w:rsidRPr="00220921">
              <w:rPr>
                <w:rFonts w:ascii="Calibri" w:eastAsia="Calibri" w:hAnsi="Calibri" w:cs="Calibri"/>
              </w:rPr>
              <w:t xml:space="preserve">UNSW’s </w:t>
            </w:r>
            <w:hyperlink r:id="rId16" w:history="1">
              <w:r w:rsidRPr="00220921">
                <w:rPr>
                  <w:rStyle w:val="Hyperlink"/>
                  <w:rFonts w:ascii="Calibri" w:eastAsia="Calibri" w:hAnsi="Calibri" w:cs="Calibri"/>
                  <w:color w:val="auto"/>
                </w:rPr>
                <w:t>National Security team</w:t>
              </w:r>
            </w:hyperlink>
            <w:r w:rsidRPr="00220921">
              <w:rPr>
                <w:rFonts w:ascii="Calibri" w:eastAsia="Calibri" w:hAnsi="Calibri" w:cs="Calibri"/>
              </w:rPr>
              <w:t xml:space="preserve"> focuses on international collaborations and research security, maintain</w:t>
            </w:r>
            <w:r w:rsidR="00971190" w:rsidRPr="00220921">
              <w:rPr>
                <w:rFonts w:ascii="Calibri" w:eastAsia="Calibri" w:hAnsi="Calibri" w:cs="Calibri"/>
              </w:rPr>
              <w:t>ing</w:t>
            </w:r>
            <w:r w:rsidRPr="00220921">
              <w:rPr>
                <w:rFonts w:ascii="Calibri" w:eastAsia="Calibri" w:hAnsi="Calibri" w:cs="Calibri"/>
              </w:rPr>
              <w:t xml:space="preserve"> relationships with government and security agencies.</w:t>
            </w:r>
          </w:p>
          <w:p w14:paraId="7F4A6A6E" w14:textId="77777777" w:rsidR="5F757D92" w:rsidRPr="00220921" w:rsidRDefault="5F757D92" w:rsidP="008F1E0E">
            <w:pPr>
              <w:pStyle w:val="ListParagraph"/>
              <w:spacing w:after="0"/>
              <w:ind w:left="267"/>
              <w:rPr>
                <w:rFonts w:ascii="Calibri" w:eastAsia="Calibri" w:hAnsi="Calibri" w:cs="Calibri"/>
                <w:lang w:val="en-US"/>
              </w:rPr>
            </w:pPr>
          </w:p>
          <w:p w14:paraId="2C91A87B" w14:textId="426A4D72" w:rsidR="001B109C" w:rsidRPr="00220921" w:rsidRDefault="00AE7406" w:rsidP="007B5800">
            <w:pPr>
              <w:spacing w:after="120"/>
              <w:ind w:left="108" w:right="125"/>
              <w:rPr>
                <w:rFonts w:ascii="Calibri" w:eastAsia="Calibri" w:hAnsi="Calibri" w:cs="Calibri"/>
                <w:color w:val="000000" w:themeColor="text1"/>
                <w:lang w:val="en-US"/>
              </w:rPr>
            </w:pPr>
            <w:r w:rsidRPr="00220921">
              <w:rPr>
                <w:rFonts w:ascii="Calibri" w:eastAsia="Calibri" w:hAnsi="Calibri" w:cs="Calibri"/>
                <w:color w:val="000000" w:themeColor="text1"/>
                <w:lang w:val="en-US"/>
              </w:rPr>
              <w:t xml:space="preserve">All of UNSW’s activities are underpinned by strong governance, supported by subject matter experts, transparent policy and procedural requirements, and subject to appropriate consultation and engagement. Decision making at UNSW is supported by formal and informal governance structures with clear accountability, scope, and responsibilities, very much aligned to the recommendations in the recent Expert Council on University Governance report. </w:t>
            </w:r>
            <w:r w:rsidR="0099202D" w:rsidRPr="00220921">
              <w:rPr>
                <w:rFonts w:ascii="Calibri" w:eastAsia="Calibri" w:hAnsi="Calibri" w:cs="Calibri"/>
                <w:color w:val="000000" w:themeColor="text1"/>
                <w:lang w:val="en-US"/>
              </w:rPr>
              <w:t>All of this occurs within the regulatory and legislative framework</w:t>
            </w:r>
            <w:r w:rsidR="004E25EB" w:rsidRPr="00220921">
              <w:rPr>
                <w:rFonts w:ascii="Calibri" w:eastAsia="Calibri" w:hAnsi="Calibri" w:cs="Calibri"/>
                <w:color w:val="000000" w:themeColor="text1"/>
                <w:lang w:val="en-US"/>
              </w:rPr>
              <w:t>s</w:t>
            </w:r>
            <w:r w:rsidR="0099202D" w:rsidRPr="00220921">
              <w:rPr>
                <w:rFonts w:ascii="Calibri" w:eastAsia="Calibri" w:hAnsi="Calibri" w:cs="Calibri"/>
                <w:color w:val="000000" w:themeColor="text1"/>
                <w:lang w:val="en-US"/>
              </w:rPr>
              <w:t xml:space="preserve"> that appl</w:t>
            </w:r>
            <w:r w:rsidR="004E25EB" w:rsidRPr="00220921">
              <w:rPr>
                <w:rFonts w:ascii="Calibri" w:eastAsia="Calibri" w:hAnsi="Calibri" w:cs="Calibri"/>
                <w:color w:val="000000" w:themeColor="text1"/>
                <w:lang w:val="en-US"/>
              </w:rPr>
              <w:t>y</w:t>
            </w:r>
            <w:r w:rsidR="0099202D" w:rsidRPr="00220921">
              <w:rPr>
                <w:rFonts w:ascii="Calibri" w:eastAsia="Calibri" w:hAnsi="Calibri" w:cs="Calibri"/>
                <w:color w:val="000000" w:themeColor="text1"/>
                <w:lang w:val="en-US"/>
              </w:rPr>
              <w:t xml:space="preserve"> at both State and Federal levels.</w:t>
            </w:r>
          </w:p>
        </w:tc>
      </w:tr>
      <w:tr w:rsidR="001B109C" w:rsidRPr="00E41388" w14:paraId="0EA45E0C" w14:textId="77777777" w:rsidTr="00AD0919">
        <w:tc>
          <w:tcPr>
            <w:tcW w:w="5000" w:type="pct"/>
          </w:tcPr>
          <w:p w14:paraId="767F59C9" w14:textId="6521BCE0" w:rsidR="001B109C" w:rsidRDefault="00462848" w:rsidP="008F1E0E">
            <w:pPr>
              <w:pStyle w:val="Heading4"/>
              <w:keepLines w:val="0"/>
              <w:spacing w:before="180" w:after="60"/>
              <w:ind w:left="125"/>
            </w:pPr>
            <w:r>
              <w:lastRenderedPageBreak/>
              <w:t>S</w:t>
            </w:r>
            <w:r w:rsidR="001B109C" w:rsidRPr="00F30BFA">
              <w:t xml:space="preserve">trategies for Improving </w:t>
            </w:r>
            <w:r w:rsidR="00F30BFA">
              <w:t>E</w:t>
            </w:r>
            <w:r w:rsidR="001B109C" w:rsidRPr="00F30BFA">
              <w:t xml:space="preserve">quality of </w:t>
            </w:r>
            <w:r w:rsidR="00F30BFA">
              <w:t>O</w:t>
            </w:r>
            <w:r w:rsidR="001B109C" w:rsidRPr="00F30BFA">
              <w:t xml:space="preserve">pportunity in </w:t>
            </w:r>
            <w:r w:rsidR="00F30BFA">
              <w:t>H</w:t>
            </w:r>
            <w:r w:rsidR="001B109C" w:rsidRPr="00F30BFA">
              <w:t xml:space="preserve">igher </w:t>
            </w:r>
            <w:r w:rsidR="00F30BFA">
              <w:t>E</w:t>
            </w:r>
            <w:r w:rsidR="001B109C" w:rsidRPr="00F30BFA">
              <w:t>ducation</w:t>
            </w:r>
          </w:p>
        </w:tc>
      </w:tr>
      <w:tr w:rsidR="001B109C" w:rsidRPr="00E41388" w14:paraId="1A37823C" w14:textId="77777777" w:rsidTr="00AD0919">
        <w:tc>
          <w:tcPr>
            <w:tcW w:w="5000" w:type="pct"/>
          </w:tcPr>
          <w:p w14:paraId="30B51539" w14:textId="60F7DF7A" w:rsidR="407EF461" w:rsidRDefault="005C5786" w:rsidP="007B5800">
            <w:pPr>
              <w:pStyle w:val="NormalIndent"/>
              <w:spacing w:before="0" w:after="0" w:line="240" w:lineRule="auto"/>
              <w:ind w:left="108" w:right="125"/>
              <w:rPr>
                <w:rFonts w:asciiTheme="minorHAnsi" w:hAnsiTheme="minorHAnsi" w:cstheme="minorBidi"/>
              </w:rPr>
            </w:pPr>
            <w:r>
              <w:rPr>
                <w:rFonts w:asciiTheme="minorHAnsi" w:hAnsiTheme="minorHAnsi" w:cstheme="minorBidi"/>
                <w:lang w:eastAsia="en-GB"/>
              </w:rPr>
              <w:t>E</w:t>
            </w:r>
            <w:r w:rsidR="008F6765" w:rsidRPr="407EF461">
              <w:rPr>
                <w:rFonts w:asciiTheme="minorHAnsi" w:hAnsiTheme="minorHAnsi" w:cstheme="minorBidi"/>
                <w:lang w:eastAsia="en-GB"/>
              </w:rPr>
              <w:t xml:space="preserve">quity in higher education has two key components: </w:t>
            </w:r>
            <w:r w:rsidR="008F6765" w:rsidRPr="407EF461">
              <w:rPr>
                <w:rStyle w:val="Strong"/>
                <w:rFonts w:asciiTheme="minorHAnsi" w:hAnsiTheme="minorHAnsi" w:cstheme="minorBidi"/>
                <w:b w:val="0"/>
                <w:lang w:eastAsia="en-GB"/>
              </w:rPr>
              <w:t>access and success</w:t>
            </w:r>
            <w:r w:rsidR="008F6765" w:rsidRPr="407EF461">
              <w:rPr>
                <w:rFonts w:asciiTheme="minorHAnsi" w:hAnsiTheme="minorHAnsi" w:cstheme="minorBidi"/>
                <w:lang w:eastAsia="en-GB"/>
              </w:rPr>
              <w:t xml:space="preserve">. UNSW is committed to building an undergraduate community that reflects the broader Australian population by enabling access, participation, and success for students from equity </w:t>
            </w:r>
            <w:r w:rsidR="008F6765" w:rsidRPr="407EF461">
              <w:rPr>
                <w:rFonts w:asciiTheme="minorHAnsi" w:hAnsiTheme="minorHAnsi" w:cstheme="minorBidi"/>
                <w:color w:val="000000" w:themeColor="text1"/>
                <w:lang w:eastAsia="en-GB"/>
              </w:rPr>
              <w:t xml:space="preserve">cohorts. </w:t>
            </w:r>
            <w:r w:rsidR="73CA2470" w:rsidRPr="407EF461">
              <w:rPr>
                <w:rFonts w:asciiTheme="minorHAnsi" w:hAnsiTheme="minorHAnsi" w:cstheme="minorBidi"/>
                <w:color w:val="000000" w:themeColor="text1"/>
                <w:lang w:eastAsia="en-GB"/>
              </w:rPr>
              <w:t>Our</w:t>
            </w:r>
            <w:r w:rsidR="73CA2470" w:rsidRPr="407EF461">
              <w:rPr>
                <w:rFonts w:asciiTheme="minorHAnsi" w:eastAsia="Calibri" w:hAnsiTheme="minorHAnsi" w:cstheme="minorBidi"/>
                <w:color w:val="000000" w:themeColor="text1"/>
                <w:lang w:eastAsia="en-GB"/>
              </w:rPr>
              <w:t xml:space="preserve"> </w:t>
            </w:r>
            <w:hyperlink r:id="rId17">
              <w:r w:rsidR="73CA2470" w:rsidRPr="407EF461">
                <w:rPr>
                  <w:rStyle w:val="Hyperlink"/>
                  <w:rFonts w:asciiTheme="minorHAnsi" w:eastAsia="Calibri" w:hAnsiTheme="minorHAnsi" w:cstheme="minorBidi"/>
                  <w:color w:val="000000" w:themeColor="text1"/>
                  <w:lang w:eastAsia="en-GB"/>
                </w:rPr>
                <w:t>Widening Part</w:t>
              </w:r>
              <w:bookmarkStart w:id="0" w:name="_Hlt213076923"/>
              <w:r w:rsidR="73CA2470" w:rsidRPr="407EF461">
                <w:rPr>
                  <w:rStyle w:val="Hyperlink"/>
                  <w:rFonts w:asciiTheme="minorHAnsi" w:eastAsia="Calibri" w:hAnsiTheme="minorHAnsi" w:cstheme="minorBidi"/>
                  <w:color w:val="000000" w:themeColor="text1"/>
                  <w:lang w:eastAsia="en-GB"/>
                </w:rPr>
                <w:t>i</w:t>
              </w:r>
              <w:bookmarkEnd w:id="0"/>
              <w:r w:rsidR="73CA2470" w:rsidRPr="407EF461">
                <w:rPr>
                  <w:rStyle w:val="Hyperlink"/>
                  <w:rFonts w:asciiTheme="minorHAnsi" w:eastAsia="Calibri" w:hAnsiTheme="minorHAnsi" w:cstheme="minorBidi"/>
                  <w:color w:val="000000" w:themeColor="text1"/>
                  <w:lang w:eastAsia="en-GB"/>
                </w:rPr>
                <w:t>cipation Strategy 2030</w:t>
              </w:r>
            </w:hyperlink>
            <w:r w:rsidR="008F6765" w:rsidRPr="407EF461">
              <w:rPr>
                <w:rFonts w:asciiTheme="minorHAnsi" w:eastAsia="Calibri" w:hAnsiTheme="minorHAnsi" w:cstheme="minorBidi"/>
                <w:color w:val="000000" w:themeColor="text1"/>
                <w:lang w:eastAsia="en-GB"/>
              </w:rPr>
              <w:t xml:space="preserve"> and </w:t>
            </w:r>
            <w:hyperlink r:id="rId18">
              <w:r w:rsidR="643998B5" w:rsidRPr="407EF461">
                <w:rPr>
                  <w:rStyle w:val="Hyperlink"/>
                  <w:rFonts w:asciiTheme="minorHAnsi" w:eastAsia="Calibri" w:hAnsiTheme="minorHAnsi" w:cstheme="minorBidi"/>
                  <w:color w:val="000000" w:themeColor="text1"/>
                  <w:lang w:eastAsia="en-GB"/>
                </w:rPr>
                <w:t>Indigenous Strategy</w:t>
              </w:r>
            </w:hyperlink>
            <w:r w:rsidR="008F6765" w:rsidRPr="407EF461">
              <w:rPr>
                <w:rFonts w:asciiTheme="minorHAnsi" w:eastAsia="Calibri" w:hAnsiTheme="minorHAnsi" w:cstheme="minorBidi"/>
                <w:color w:val="000000" w:themeColor="text1"/>
                <w:lang w:eastAsia="en-GB"/>
              </w:rPr>
              <w:t xml:space="preserve"> </w:t>
            </w:r>
            <w:r w:rsidR="008F6765" w:rsidRPr="407EF461">
              <w:rPr>
                <w:rFonts w:asciiTheme="minorHAnsi" w:hAnsiTheme="minorHAnsi" w:cstheme="minorBidi"/>
                <w:color w:val="000000" w:themeColor="text1"/>
                <w:lang w:eastAsia="en-GB"/>
              </w:rPr>
              <w:t>focus on outreach, access, participation and graduate success for underrepresented groups, including Indigenous students, low-SES, regional and remote, and educational disadvantage.</w:t>
            </w:r>
            <w:r w:rsidR="00191CE3" w:rsidRPr="407EF461">
              <w:rPr>
                <w:rFonts w:asciiTheme="minorHAnsi" w:hAnsiTheme="minorHAnsi" w:cstheme="minorBidi"/>
                <w:color w:val="000000" w:themeColor="text1"/>
                <w:lang w:eastAsia="en-GB"/>
              </w:rPr>
              <w:t xml:space="preserve"> </w:t>
            </w:r>
            <w:r w:rsidR="008F6765" w:rsidRPr="407EF461">
              <w:rPr>
                <w:rFonts w:asciiTheme="minorHAnsi" w:hAnsiTheme="minorHAnsi" w:cstheme="minorBidi"/>
                <w:color w:val="000000" w:themeColor="text1"/>
              </w:rPr>
              <w:t xml:space="preserve">The </w:t>
            </w:r>
            <w:r w:rsidR="008F6765" w:rsidRPr="407EF461">
              <w:rPr>
                <w:rStyle w:val="Strong"/>
                <w:rFonts w:asciiTheme="minorHAnsi" w:hAnsiTheme="minorHAnsi" w:cstheme="minorBidi"/>
                <w:b w:val="0"/>
                <w:color w:val="000000" w:themeColor="text1"/>
              </w:rPr>
              <w:t>Gateway Equity Target (GET</w:t>
            </w:r>
            <w:r w:rsidR="008F6765" w:rsidRPr="407EF461">
              <w:rPr>
                <w:rStyle w:val="Strong"/>
                <w:rFonts w:asciiTheme="minorHAnsi" w:hAnsiTheme="minorHAnsi" w:cstheme="minorBidi"/>
                <w:b w:val="0"/>
              </w:rPr>
              <w:t>)</w:t>
            </w:r>
            <w:r w:rsidR="008F6765" w:rsidRPr="407EF461">
              <w:rPr>
                <w:rFonts w:asciiTheme="minorHAnsi" w:hAnsiTheme="minorHAnsi" w:cstheme="minorBidi"/>
              </w:rPr>
              <w:t xml:space="preserve"> underpins this commitment, aiming for </w:t>
            </w:r>
            <w:r w:rsidR="008F6765" w:rsidRPr="407EF461">
              <w:rPr>
                <w:rStyle w:val="Strong"/>
                <w:rFonts w:asciiTheme="minorHAnsi" w:hAnsiTheme="minorHAnsi" w:cstheme="minorBidi"/>
                <w:b w:val="0"/>
              </w:rPr>
              <w:t>25% of commencing domestic undergraduates</w:t>
            </w:r>
            <w:r w:rsidR="008F6765" w:rsidRPr="407EF461">
              <w:rPr>
                <w:rFonts w:asciiTheme="minorHAnsi" w:hAnsiTheme="minorHAnsi" w:cstheme="minorBidi"/>
              </w:rPr>
              <w:t xml:space="preserve"> to come from low-SES, </w:t>
            </w:r>
            <w:r w:rsidR="008F6765" w:rsidRPr="00022741">
              <w:rPr>
                <w:rFonts w:asciiTheme="minorHAnsi" w:hAnsiTheme="minorHAnsi" w:cstheme="minorBidi"/>
                <w:color w:val="000000" w:themeColor="text1"/>
              </w:rPr>
              <w:t xml:space="preserve">Indigenous, and socio-educationally disadvantaged schools by 2027. </w:t>
            </w:r>
            <w:r w:rsidR="1C379CC5" w:rsidRPr="00022741">
              <w:rPr>
                <w:rFonts w:asciiTheme="minorHAnsi" w:hAnsiTheme="minorHAnsi" w:cstheme="minorBidi"/>
                <w:color w:val="000000" w:themeColor="text1"/>
              </w:rPr>
              <w:t xml:space="preserve">Through uplifting </w:t>
            </w:r>
            <w:hyperlink r:id="rId19">
              <w:r w:rsidR="1C379CC5" w:rsidRPr="00022741">
                <w:rPr>
                  <w:rStyle w:val="Hyperlink"/>
                  <w:rFonts w:asciiTheme="minorHAnsi" w:hAnsiTheme="minorHAnsi" w:cstheme="minorBidi"/>
                  <w:color w:val="000000" w:themeColor="text1"/>
                </w:rPr>
                <w:t>Gateway Program</w:t>
              </w:r>
            </w:hyperlink>
            <w:r w:rsidR="004C0123" w:rsidRPr="00022741">
              <w:rPr>
                <w:rFonts w:asciiTheme="minorHAnsi" w:hAnsiTheme="minorHAnsi" w:cstheme="minorBidi"/>
                <w:color w:val="000000" w:themeColor="text1"/>
              </w:rPr>
              <w:t xml:space="preserve"> outreach and engagement activities across 2024 and 2025</w:t>
            </w:r>
            <w:r w:rsidR="00E85BAC" w:rsidRPr="00022741">
              <w:rPr>
                <w:rFonts w:asciiTheme="minorHAnsi" w:hAnsiTheme="minorHAnsi" w:cstheme="minorBidi"/>
                <w:color w:val="000000" w:themeColor="text1"/>
              </w:rPr>
              <w:t>, in part supported by HECG funds</w:t>
            </w:r>
            <w:r w:rsidR="004C0123" w:rsidRPr="407EF461">
              <w:rPr>
                <w:rFonts w:asciiTheme="minorHAnsi" w:hAnsiTheme="minorHAnsi" w:cstheme="minorBidi"/>
              </w:rPr>
              <w:t xml:space="preserve">, UNSW has made significant progress towards </w:t>
            </w:r>
            <w:r w:rsidR="00711EB2" w:rsidRPr="407EF461">
              <w:rPr>
                <w:rFonts w:asciiTheme="minorHAnsi" w:hAnsiTheme="minorHAnsi" w:cstheme="minorBidi"/>
              </w:rPr>
              <w:t>the GET</w:t>
            </w:r>
            <w:r w:rsidR="004C0123" w:rsidRPr="407EF461">
              <w:rPr>
                <w:rFonts w:asciiTheme="minorHAnsi" w:hAnsiTheme="minorHAnsi" w:cstheme="minorBidi"/>
              </w:rPr>
              <w:t xml:space="preserve"> and is on track to achieve the Target in 2026, a year ahead of schedule.</w:t>
            </w:r>
            <w:r w:rsidR="00711EB2" w:rsidRPr="407EF461">
              <w:rPr>
                <w:rFonts w:asciiTheme="minorHAnsi" w:hAnsiTheme="minorHAnsi" w:cstheme="minorBidi"/>
              </w:rPr>
              <w:t xml:space="preserve"> </w:t>
            </w:r>
            <w:r w:rsidR="008F6765" w:rsidRPr="407EF461">
              <w:rPr>
                <w:rFonts w:asciiTheme="minorHAnsi" w:hAnsiTheme="minorHAnsi" w:cstheme="minorBidi"/>
              </w:rPr>
              <w:t>Our KPIs track academic performance, progress, and retention to ensure equity cohorts achieve success comparable to the broader student population.</w:t>
            </w:r>
          </w:p>
          <w:p w14:paraId="03ABF938" w14:textId="4008D668" w:rsidR="407EF461" w:rsidRDefault="008F6765" w:rsidP="007B5800">
            <w:pPr>
              <w:pStyle w:val="NormalWeb"/>
              <w:ind w:left="108" w:right="125"/>
              <w:rPr>
                <w:rFonts w:asciiTheme="minorHAnsi" w:hAnsiTheme="minorHAnsi" w:cstheme="minorBidi"/>
                <w:sz w:val="22"/>
                <w:szCs w:val="22"/>
              </w:rPr>
            </w:pPr>
            <w:r w:rsidRPr="407EF461">
              <w:rPr>
                <w:rFonts w:asciiTheme="minorHAnsi" w:hAnsiTheme="minorHAnsi" w:cstheme="minorBidi"/>
                <w:sz w:val="22"/>
                <w:szCs w:val="22"/>
              </w:rPr>
              <w:t xml:space="preserve">Support for these students includes the </w:t>
            </w:r>
            <w:r w:rsidRPr="407EF461">
              <w:rPr>
                <w:rStyle w:val="Strong"/>
                <w:rFonts w:asciiTheme="minorHAnsi" w:hAnsiTheme="minorHAnsi" w:cstheme="minorBidi"/>
                <w:b w:val="0"/>
                <w:sz w:val="22"/>
                <w:szCs w:val="22"/>
              </w:rPr>
              <w:t>UNSW Gateway Program</w:t>
            </w:r>
            <w:r w:rsidRPr="407EF461">
              <w:rPr>
                <w:rFonts w:asciiTheme="minorHAnsi" w:hAnsiTheme="minorHAnsi" w:cstheme="minorBidi"/>
                <w:sz w:val="22"/>
                <w:szCs w:val="22"/>
              </w:rPr>
              <w:t xml:space="preserve">, which combines outreach, an admission pathway, scholarships, targeted transition and onboarding, and access to wellbeing services. A mentoring program connects students with </w:t>
            </w:r>
            <w:r w:rsidR="62B7F136" w:rsidRPr="407EF461">
              <w:rPr>
                <w:rFonts w:asciiTheme="minorHAnsi" w:hAnsiTheme="minorHAnsi" w:cstheme="minorBidi"/>
                <w:sz w:val="22"/>
                <w:szCs w:val="22"/>
              </w:rPr>
              <w:t>F</w:t>
            </w:r>
            <w:r w:rsidR="643998B5" w:rsidRPr="407EF461">
              <w:rPr>
                <w:rFonts w:asciiTheme="minorHAnsi" w:hAnsiTheme="minorHAnsi" w:cstheme="minorBidi"/>
                <w:sz w:val="22"/>
                <w:szCs w:val="22"/>
              </w:rPr>
              <w:t>aculty</w:t>
            </w:r>
            <w:r w:rsidRPr="407EF461">
              <w:rPr>
                <w:rFonts w:asciiTheme="minorHAnsi" w:hAnsiTheme="minorHAnsi" w:cstheme="minorBidi"/>
                <w:sz w:val="22"/>
                <w:szCs w:val="22"/>
              </w:rPr>
              <w:t xml:space="preserve"> schemes and student ambassadors from equity backgrounds. Faculties also provide tailored support for work-integrated learning and academic success through networking, academic advising, and financial aid.  Academic support is coordinated through the </w:t>
            </w:r>
            <w:r w:rsidRPr="407EF461">
              <w:rPr>
                <w:rStyle w:val="Strong"/>
                <w:rFonts w:asciiTheme="minorHAnsi" w:hAnsiTheme="minorHAnsi" w:cstheme="minorBidi"/>
                <w:b w:val="0"/>
                <w:sz w:val="22"/>
                <w:szCs w:val="22"/>
              </w:rPr>
              <w:t xml:space="preserve">Student Learning </w:t>
            </w:r>
            <w:r w:rsidRPr="407EF461">
              <w:rPr>
                <w:rStyle w:val="Strong"/>
                <w:rFonts w:asciiTheme="minorHAnsi" w:eastAsiaTheme="majorEastAsia" w:hAnsiTheme="minorHAnsi" w:cstheme="minorBidi"/>
                <w:b w:val="0"/>
                <w:sz w:val="22"/>
                <w:szCs w:val="22"/>
              </w:rPr>
              <w:t xml:space="preserve">team and includes </w:t>
            </w:r>
            <w:r w:rsidRPr="407EF461">
              <w:rPr>
                <w:rFonts w:asciiTheme="minorHAnsi" w:hAnsiTheme="minorHAnsi" w:cstheme="minorBidi"/>
                <w:sz w:val="22"/>
                <w:szCs w:val="22"/>
              </w:rPr>
              <w:t>Peer Assisted Study Sessions and the embedding of academic literacies, numeracy, and inclusive teaching practices into first-year courses.</w:t>
            </w:r>
          </w:p>
          <w:p w14:paraId="13E91DA0" w14:textId="36FCF527" w:rsidR="407EF461" w:rsidRPr="00220921" w:rsidRDefault="008F6765" w:rsidP="007B5800">
            <w:pPr>
              <w:pStyle w:val="NormalWeb"/>
              <w:ind w:left="108" w:right="125"/>
              <w:rPr>
                <w:rFonts w:asciiTheme="minorHAnsi" w:hAnsiTheme="minorHAnsi" w:cstheme="minorHAnsi"/>
                <w:sz w:val="22"/>
                <w:szCs w:val="22"/>
              </w:rPr>
            </w:pPr>
            <w:r w:rsidRPr="00220921">
              <w:rPr>
                <w:rFonts w:asciiTheme="minorHAnsi" w:hAnsiTheme="minorHAnsi" w:cstheme="minorHAnsi"/>
                <w:sz w:val="22"/>
                <w:szCs w:val="22"/>
              </w:rPr>
              <w:lastRenderedPageBreak/>
              <w:t xml:space="preserve">An expanded </w:t>
            </w:r>
            <w:r w:rsidRPr="00220921">
              <w:rPr>
                <w:rStyle w:val="Strong"/>
                <w:rFonts w:asciiTheme="minorHAnsi" w:hAnsiTheme="minorHAnsi" w:cstheme="minorHAnsi"/>
                <w:b w:val="0"/>
                <w:sz w:val="22"/>
                <w:szCs w:val="22"/>
              </w:rPr>
              <w:t>Widening Participation Strategy</w:t>
            </w:r>
            <w:r w:rsidRPr="00220921">
              <w:rPr>
                <w:rFonts w:asciiTheme="minorHAnsi" w:hAnsiTheme="minorHAnsi" w:cstheme="minorHAnsi"/>
                <w:sz w:val="22"/>
                <w:szCs w:val="22"/>
              </w:rPr>
              <w:t xml:space="preserve"> will strengthen </w:t>
            </w:r>
            <w:r w:rsidR="004C5049" w:rsidRPr="00220921">
              <w:rPr>
                <w:rFonts w:asciiTheme="minorHAnsi" w:hAnsiTheme="minorHAnsi" w:cstheme="minorHAnsi"/>
                <w:sz w:val="22"/>
                <w:szCs w:val="22"/>
              </w:rPr>
              <w:t>the</w:t>
            </w:r>
            <w:r w:rsidRPr="00220921">
              <w:rPr>
                <w:rFonts w:asciiTheme="minorHAnsi" w:hAnsiTheme="minorHAnsi" w:cstheme="minorHAnsi"/>
                <w:sz w:val="22"/>
                <w:szCs w:val="22"/>
              </w:rPr>
              <w:t xml:space="preserve"> student voice, grow initiatives </w:t>
            </w:r>
            <w:r w:rsidR="004C5049" w:rsidRPr="00220921">
              <w:rPr>
                <w:rFonts w:asciiTheme="minorHAnsi" w:hAnsiTheme="minorHAnsi" w:cstheme="minorHAnsi"/>
                <w:sz w:val="22"/>
                <w:szCs w:val="22"/>
              </w:rPr>
              <w:t>such as</w:t>
            </w:r>
            <w:r w:rsidRPr="00220921">
              <w:rPr>
                <w:rFonts w:asciiTheme="minorHAnsi" w:hAnsiTheme="minorHAnsi" w:cstheme="minorHAnsi"/>
                <w:sz w:val="22"/>
                <w:szCs w:val="22"/>
              </w:rPr>
              <w:t xml:space="preserve"> </w:t>
            </w:r>
            <w:r w:rsidRPr="00220921">
              <w:rPr>
                <w:rStyle w:val="Strong"/>
                <w:rFonts w:asciiTheme="minorHAnsi" w:hAnsiTheme="minorHAnsi" w:cstheme="minorHAnsi"/>
                <w:b w:val="0"/>
                <w:sz w:val="22"/>
                <w:szCs w:val="22"/>
              </w:rPr>
              <w:t>Students as Partners</w:t>
            </w:r>
            <w:r w:rsidRPr="00220921">
              <w:rPr>
                <w:rFonts w:asciiTheme="minorHAnsi" w:hAnsiTheme="minorHAnsi" w:cstheme="minorHAnsi"/>
                <w:sz w:val="22"/>
                <w:szCs w:val="22"/>
              </w:rPr>
              <w:t xml:space="preserve">, and enhance inclusive teaching under UNSW’s </w:t>
            </w:r>
            <w:r w:rsidRPr="00220921">
              <w:rPr>
                <w:rStyle w:val="Strong"/>
                <w:rFonts w:asciiTheme="minorHAnsi" w:hAnsiTheme="minorHAnsi" w:cstheme="minorHAnsi"/>
                <w:b w:val="0"/>
                <w:sz w:val="22"/>
                <w:szCs w:val="22"/>
              </w:rPr>
              <w:t>Progress for All</w:t>
            </w:r>
            <w:r w:rsidRPr="00220921">
              <w:rPr>
                <w:rFonts w:asciiTheme="minorHAnsi" w:hAnsiTheme="minorHAnsi" w:cstheme="minorHAnsi"/>
                <w:sz w:val="22"/>
                <w:szCs w:val="22"/>
              </w:rPr>
              <w:t xml:space="preserve"> framework. It will also introduce new measures for students with disabilities and other equity cohorts.</w:t>
            </w:r>
          </w:p>
          <w:p w14:paraId="2BAC04A4" w14:textId="53A6BB58" w:rsidR="407EF461" w:rsidRPr="00220921" w:rsidRDefault="008F6765" w:rsidP="007B5800">
            <w:pPr>
              <w:pStyle w:val="NormalWeb"/>
              <w:ind w:left="108" w:right="125"/>
              <w:rPr>
                <w:rFonts w:asciiTheme="minorHAnsi" w:hAnsiTheme="minorHAnsi" w:cstheme="minorHAnsi"/>
                <w:sz w:val="22"/>
                <w:szCs w:val="22"/>
              </w:rPr>
            </w:pPr>
            <w:r w:rsidRPr="00220921">
              <w:rPr>
                <w:rStyle w:val="Strong"/>
                <w:rFonts w:asciiTheme="minorHAnsi" w:hAnsiTheme="minorHAnsi" w:cstheme="minorHAnsi"/>
                <w:b w:val="0"/>
                <w:sz w:val="22"/>
                <w:szCs w:val="22"/>
              </w:rPr>
              <w:t>UNSW</w:t>
            </w:r>
            <w:r w:rsidRPr="00220921">
              <w:rPr>
                <w:rStyle w:val="Strong"/>
                <w:rFonts w:asciiTheme="minorHAnsi" w:eastAsiaTheme="majorEastAsia" w:hAnsiTheme="minorHAnsi" w:cstheme="minorHAnsi"/>
                <w:b w:val="0"/>
                <w:sz w:val="22"/>
                <w:szCs w:val="22"/>
              </w:rPr>
              <w:t>’s</w:t>
            </w:r>
            <w:r w:rsidRPr="00220921">
              <w:rPr>
                <w:rStyle w:val="Strong"/>
                <w:rFonts w:asciiTheme="minorHAnsi" w:hAnsiTheme="minorHAnsi" w:cstheme="minorHAnsi"/>
                <w:b w:val="0"/>
                <w:sz w:val="22"/>
                <w:szCs w:val="22"/>
              </w:rPr>
              <w:t xml:space="preserve"> Indigenous Student Success </w:t>
            </w:r>
            <w:r w:rsidRPr="00220921">
              <w:rPr>
                <w:rStyle w:val="Strong"/>
                <w:rFonts w:asciiTheme="minorHAnsi" w:eastAsiaTheme="majorEastAsia" w:hAnsiTheme="minorHAnsi" w:cstheme="minorHAnsi"/>
                <w:b w:val="0"/>
                <w:sz w:val="22"/>
                <w:szCs w:val="22"/>
              </w:rPr>
              <w:t>Strategy</w:t>
            </w:r>
            <w:r w:rsidRPr="00220921">
              <w:rPr>
                <w:rFonts w:asciiTheme="minorHAnsi" w:hAnsiTheme="minorHAnsi" w:cstheme="minorHAnsi"/>
                <w:sz w:val="22"/>
                <w:szCs w:val="22"/>
              </w:rPr>
              <w:t xml:space="preserve"> is driving a holistic approach to empower Indigenous students to engage with opportunities that contribute to their success</w:t>
            </w:r>
            <w:r w:rsidR="00B048C3" w:rsidRPr="00220921">
              <w:rPr>
                <w:rFonts w:asciiTheme="minorHAnsi" w:hAnsiTheme="minorHAnsi" w:cstheme="minorHAnsi"/>
                <w:sz w:val="22"/>
                <w:szCs w:val="22"/>
              </w:rPr>
              <w:t>,</w:t>
            </w:r>
            <w:r w:rsidRPr="00220921">
              <w:rPr>
                <w:rFonts w:asciiTheme="minorHAnsi" w:hAnsiTheme="minorHAnsi" w:cstheme="minorHAnsi"/>
                <w:sz w:val="22"/>
                <w:szCs w:val="22"/>
              </w:rPr>
              <w:t xml:space="preserve"> and a transformative student experience. Our newly appointed Executive Director Indigenous Students leads strategic outcomes, and our re-imagined </w:t>
            </w:r>
            <w:r w:rsidR="00B048C3" w:rsidRPr="00220921">
              <w:rPr>
                <w:rFonts w:asciiTheme="minorHAnsi" w:hAnsiTheme="minorHAnsi" w:cstheme="minorHAnsi"/>
                <w:sz w:val="22"/>
                <w:szCs w:val="22"/>
              </w:rPr>
              <w:t xml:space="preserve">vision for </w:t>
            </w:r>
            <w:r w:rsidRPr="00220921">
              <w:rPr>
                <w:rFonts w:asciiTheme="minorHAnsi" w:hAnsiTheme="minorHAnsi" w:cstheme="minorHAnsi"/>
                <w:sz w:val="22"/>
                <w:szCs w:val="22"/>
              </w:rPr>
              <w:t>Nura Gili</w:t>
            </w:r>
            <w:r w:rsidR="00547168" w:rsidRPr="00220921">
              <w:rPr>
                <w:rFonts w:asciiTheme="minorHAnsi" w:hAnsiTheme="minorHAnsi" w:cstheme="minorHAnsi"/>
                <w:sz w:val="22"/>
                <w:szCs w:val="22"/>
              </w:rPr>
              <w:t>: Centre for Indigenous Programs</w:t>
            </w:r>
            <w:r w:rsidR="0004325E" w:rsidRPr="00220921">
              <w:rPr>
                <w:rFonts w:asciiTheme="minorHAnsi" w:hAnsiTheme="minorHAnsi" w:cstheme="minorHAnsi"/>
                <w:sz w:val="22"/>
                <w:szCs w:val="22"/>
              </w:rPr>
              <w:t xml:space="preserve"> positions</w:t>
            </w:r>
            <w:r w:rsidRPr="00220921">
              <w:rPr>
                <w:rFonts w:asciiTheme="minorHAnsi" w:hAnsiTheme="minorHAnsi" w:cstheme="minorHAnsi"/>
                <w:sz w:val="22"/>
                <w:szCs w:val="22"/>
              </w:rPr>
              <w:t xml:space="preserve"> it as a Centre of Excellence, delivering culturally grounded, relational and empowering experiences across the student lifecycle, connecting students to internal and external opportunities. To boost retention and success, UNSW is adopting a </w:t>
            </w:r>
            <w:r w:rsidRPr="00220921">
              <w:rPr>
                <w:rStyle w:val="Strong"/>
                <w:rFonts w:asciiTheme="minorHAnsi" w:hAnsiTheme="minorHAnsi" w:cstheme="minorHAnsi"/>
                <w:b w:val="0"/>
                <w:sz w:val="22"/>
                <w:szCs w:val="22"/>
              </w:rPr>
              <w:t>whole-of-university model</w:t>
            </w:r>
            <w:r w:rsidRPr="00220921">
              <w:rPr>
                <w:rFonts w:asciiTheme="minorHAnsi" w:hAnsiTheme="minorHAnsi" w:cstheme="minorHAnsi"/>
                <w:sz w:val="22"/>
                <w:szCs w:val="22"/>
              </w:rPr>
              <w:t xml:space="preserve">. Faculties now have Indigenous success positions offering tutoring and discipline-specific opportunities.  Our goal is a </w:t>
            </w:r>
            <w:r w:rsidRPr="00220921">
              <w:rPr>
                <w:rStyle w:val="Strong"/>
                <w:rFonts w:asciiTheme="minorHAnsi" w:hAnsiTheme="minorHAnsi" w:cstheme="minorHAnsi"/>
                <w:b w:val="0"/>
                <w:sz w:val="22"/>
                <w:szCs w:val="22"/>
              </w:rPr>
              <w:t xml:space="preserve">10% increase in Indigenous enrolments </w:t>
            </w:r>
            <w:r w:rsidR="00C90D63" w:rsidRPr="00220921">
              <w:rPr>
                <w:rStyle w:val="Strong"/>
                <w:rFonts w:asciiTheme="minorHAnsi" w:hAnsiTheme="minorHAnsi" w:cstheme="minorHAnsi"/>
                <w:b w:val="0"/>
                <w:sz w:val="22"/>
                <w:szCs w:val="22"/>
              </w:rPr>
              <w:t>in</w:t>
            </w:r>
            <w:r w:rsidRPr="00220921">
              <w:rPr>
                <w:rStyle w:val="Strong"/>
                <w:rFonts w:asciiTheme="minorHAnsi" w:hAnsiTheme="minorHAnsi" w:cstheme="minorHAnsi"/>
                <w:b w:val="0"/>
                <w:sz w:val="22"/>
                <w:szCs w:val="22"/>
              </w:rPr>
              <w:t xml:space="preserve"> 2026</w:t>
            </w:r>
            <w:r w:rsidRPr="00220921">
              <w:rPr>
                <w:rFonts w:asciiTheme="minorHAnsi" w:hAnsiTheme="minorHAnsi" w:cstheme="minorHAnsi"/>
                <w:sz w:val="22"/>
                <w:szCs w:val="22"/>
              </w:rPr>
              <w:t xml:space="preserve">, </w:t>
            </w:r>
            <w:r w:rsidR="0077590C" w:rsidRPr="00220921">
              <w:rPr>
                <w:rFonts w:asciiTheme="minorHAnsi" w:hAnsiTheme="minorHAnsi" w:cstheme="minorHAnsi"/>
                <w:sz w:val="22"/>
                <w:szCs w:val="22"/>
              </w:rPr>
              <w:t>with r</w:t>
            </w:r>
            <w:r w:rsidRPr="00220921">
              <w:rPr>
                <w:rFonts w:asciiTheme="minorHAnsi" w:hAnsiTheme="minorHAnsi" w:cstheme="minorHAnsi"/>
                <w:sz w:val="22"/>
                <w:szCs w:val="22"/>
              </w:rPr>
              <w:t xml:space="preserve">ecruitment driven by partnerships </w:t>
            </w:r>
            <w:r w:rsidR="003017ED" w:rsidRPr="00220921">
              <w:rPr>
                <w:rFonts w:asciiTheme="minorHAnsi" w:hAnsiTheme="minorHAnsi" w:cstheme="minorHAnsi"/>
                <w:sz w:val="22"/>
                <w:szCs w:val="22"/>
              </w:rPr>
              <w:t xml:space="preserve">between </w:t>
            </w:r>
            <w:r w:rsidRPr="00220921">
              <w:rPr>
                <w:rFonts w:asciiTheme="minorHAnsi" w:hAnsiTheme="minorHAnsi" w:cstheme="minorHAnsi"/>
                <w:sz w:val="22"/>
                <w:szCs w:val="22"/>
              </w:rPr>
              <w:t xml:space="preserve">Nura Gili, </w:t>
            </w:r>
            <w:r w:rsidR="41F075DC" w:rsidRPr="00220921">
              <w:rPr>
                <w:rStyle w:val="Strong"/>
                <w:rFonts w:asciiTheme="minorHAnsi" w:hAnsiTheme="minorHAnsi" w:cstheme="minorHAnsi"/>
                <w:b w:val="0"/>
                <w:bCs w:val="0"/>
                <w:sz w:val="22"/>
                <w:szCs w:val="22"/>
              </w:rPr>
              <w:t>F</w:t>
            </w:r>
            <w:r w:rsidR="643998B5" w:rsidRPr="00220921">
              <w:rPr>
                <w:rFonts w:asciiTheme="minorHAnsi" w:hAnsiTheme="minorHAnsi" w:cstheme="minorHAnsi"/>
                <w:sz w:val="22"/>
                <w:szCs w:val="22"/>
              </w:rPr>
              <w:t>aculties</w:t>
            </w:r>
            <w:r w:rsidRPr="00220921">
              <w:rPr>
                <w:rFonts w:asciiTheme="minorHAnsi" w:hAnsiTheme="minorHAnsi" w:cstheme="minorHAnsi"/>
                <w:sz w:val="22"/>
                <w:szCs w:val="22"/>
              </w:rPr>
              <w:t xml:space="preserve">, and community programs. Applications for Indigenous pre-programs rose </w:t>
            </w:r>
            <w:r w:rsidRPr="00220921">
              <w:rPr>
                <w:rStyle w:val="Strong"/>
                <w:rFonts w:asciiTheme="minorHAnsi" w:hAnsiTheme="minorHAnsi" w:cstheme="minorHAnsi"/>
                <w:b w:val="0"/>
                <w:sz w:val="22"/>
                <w:szCs w:val="22"/>
              </w:rPr>
              <w:t>39.6% in 2025</w:t>
            </w:r>
            <w:r w:rsidRPr="00220921">
              <w:rPr>
                <w:rFonts w:asciiTheme="minorHAnsi" w:hAnsiTheme="minorHAnsi" w:cstheme="minorHAnsi"/>
                <w:sz w:val="22"/>
                <w:szCs w:val="22"/>
              </w:rPr>
              <w:t xml:space="preserve">, and Gateway Round 1 offers increased </w:t>
            </w:r>
            <w:r w:rsidRPr="00220921">
              <w:rPr>
                <w:rStyle w:val="Strong"/>
                <w:rFonts w:asciiTheme="minorHAnsi" w:hAnsiTheme="minorHAnsi" w:cstheme="minorHAnsi"/>
                <w:b w:val="0"/>
                <w:sz w:val="22"/>
                <w:szCs w:val="22"/>
              </w:rPr>
              <w:t>48%</w:t>
            </w:r>
            <w:r w:rsidRPr="00220921">
              <w:rPr>
                <w:rFonts w:asciiTheme="minorHAnsi" w:hAnsiTheme="minorHAnsi" w:cstheme="minorHAnsi"/>
                <w:sz w:val="22"/>
                <w:szCs w:val="22"/>
              </w:rPr>
              <w:t xml:space="preserve">. Current Indigenous success rates are </w:t>
            </w:r>
            <w:r w:rsidRPr="00220921">
              <w:rPr>
                <w:rStyle w:val="Strong"/>
                <w:rFonts w:asciiTheme="minorHAnsi" w:hAnsiTheme="minorHAnsi" w:cstheme="minorHAnsi"/>
                <w:b w:val="0"/>
                <w:sz w:val="22"/>
                <w:szCs w:val="22"/>
              </w:rPr>
              <w:t>86.05%</w:t>
            </w:r>
            <w:r w:rsidRPr="00220921">
              <w:rPr>
                <w:rFonts w:asciiTheme="minorHAnsi" w:hAnsiTheme="minorHAnsi" w:cstheme="minorHAnsi"/>
                <w:sz w:val="22"/>
                <w:szCs w:val="22"/>
              </w:rPr>
              <w:t xml:space="preserve">, with a target of </w:t>
            </w:r>
            <w:r w:rsidRPr="00220921">
              <w:rPr>
                <w:rStyle w:val="Strong"/>
                <w:rFonts w:asciiTheme="minorHAnsi" w:hAnsiTheme="minorHAnsi" w:cstheme="minorHAnsi"/>
                <w:b w:val="0"/>
                <w:sz w:val="22"/>
                <w:szCs w:val="22"/>
              </w:rPr>
              <w:t>88%</w:t>
            </w:r>
            <w:r w:rsidRPr="00220921">
              <w:rPr>
                <w:rFonts w:asciiTheme="minorHAnsi" w:hAnsiTheme="minorHAnsi" w:cstheme="minorHAnsi"/>
                <w:sz w:val="22"/>
                <w:szCs w:val="22"/>
              </w:rPr>
              <w:t>.</w:t>
            </w:r>
          </w:p>
          <w:p w14:paraId="6BE98375" w14:textId="6D68542B" w:rsidR="008E5568" w:rsidRPr="00220921" w:rsidRDefault="008E5568" w:rsidP="007B5800">
            <w:pPr>
              <w:pStyle w:val="NormalWeb"/>
              <w:ind w:left="108" w:right="125"/>
              <w:rPr>
                <w:rFonts w:asciiTheme="minorHAnsi" w:hAnsiTheme="minorHAnsi" w:cstheme="minorHAnsi"/>
                <w:sz w:val="22"/>
                <w:szCs w:val="22"/>
              </w:rPr>
            </w:pPr>
            <w:r w:rsidRPr="00220921">
              <w:rPr>
                <w:rFonts w:asciiTheme="minorHAnsi" w:hAnsiTheme="minorHAnsi" w:cstheme="minorHAnsi"/>
                <w:sz w:val="22"/>
                <w:szCs w:val="22"/>
              </w:rPr>
              <w:t>UNSW will use the funding provided under the HECG Equity Plan to bolster our current widening participation initiatives</w:t>
            </w:r>
            <w:r w:rsidR="00353955" w:rsidRPr="00220921">
              <w:rPr>
                <w:rFonts w:asciiTheme="minorHAnsi" w:hAnsiTheme="minorHAnsi" w:cstheme="minorHAnsi"/>
                <w:sz w:val="22"/>
                <w:szCs w:val="22"/>
              </w:rPr>
              <w:t xml:space="preserve"> and new Tier 1 initiatives to build academic lit</w:t>
            </w:r>
            <w:r w:rsidR="00232F40" w:rsidRPr="00220921">
              <w:rPr>
                <w:rFonts w:asciiTheme="minorHAnsi" w:hAnsiTheme="minorHAnsi" w:cstheme="minorHAnsi"/>
                <w:sz w:val="22"/>
                <w:szCs w:val="22"/>
              </w:rPr>
              <w:t>eracy and numeracy skills</w:t>
            </w:r>
            <w:r w:rsidR="007C6192" w:rsidRPr="00220921">
              <w:rPr>
                <w:rFonts w:asciiTheme="minorHAnsi" w:hAnsiTheme="minorHAnsi" w:cstheme="minorHAnsi"/>
                <w:sz w:val="22"/>
                <w:szCs w:val="22"/>
              </w:rPr>
              <w:t>, aimed at closing the gap between students from underrepresented backgrounds and their counterparts.</w:t>
            </w:r>
            <w:r w:rsidR="00353955" w:rsidRPr="00220921">
              <w:rPr>
                <w:rFonts w:asciiTheme="minorHAnsi" w:hAnsiTheme="minorHAnsi" w:cstheme="minorHAnsi"/>
                <w:sz w:val="22"/>
                <w:szCs w:val="22"/>
              </w:rPr>
              <w:t xml:space="preserve"> </w:t>
            </w:r>
          </w:p>
          <w:p w14:paraId="22B87A46" w14:textId="159FCF56" w:rsidR="00247409" w:rsidRPr="005C5786" w:rsidRDefault="00191CE3" w:rsidP="008F1E0E">
            <w:pPr>
              <w:pStyle w:val="NormalIndent"/>
              <w:spacing w:before="0" w:after="0" w:line="276" w:lineRule="auto"/>
              <w:ind w:left="125"/>
              <w:rPr>
                <w:rFonts w:asciiTheme="minorHAnsi" w:hAnsiTheme="minorHAnsi" w:cstheme="minorHAnsi"/>
                <w:color w:val="2491FF" w:themeColor="text2" w:themeTint="80"/>
                <w:szCs w:val="22"/>
              </w:rPr>
            </w:pPr>
            <w:hyperlink r:id="rId20" w:anchor=":~:text=The%20Gateway%20Admission%20Pathway%20and,ensures%20equitable%20access%20to%20UNSW.">
              <w:r w:rsidRPr="00220921">
                <w:rPr>
                  <w:rStyle w:val="Hyperlink"/>
                  <w:rFonts w:asciiTheme="minorHAnsi" w:eastAsia="Calibri" w:hAnsiTheme="minorHAnsi" w:cstheme="minorHAnsi"/>
                  <w:color w:val="auto"/>
                  <w:szCs w:val="22"/>
                </w:rPr>
                <w:t>Annual Impact statements &amp; Outreach programs</w:t>
              </w:r>
            </w:hyperlink>
          </w:p>
        </w:tc>
      </w:tr>
      <w:tr w:rsidR="001B109C" w:rsidRPr="00E41388" w14:paraId="39ADE404" w14:textId="77777777" w:rsidTr="00AD0919">
        <w:tc>
          <w:tcPr>
            <w:tcW w:w="5000" w:type="pct"/>
          </w:tcPr>
          <w:p w14:paraId="5E8BF11E" w14:textId="0E120B78" w:rsidR="001B109C" w:rsidRPr="002A58A5" w:rsidRDefault="001B109C" w:rsidP="008F1E0E">
            <w:pPr>
              <w:pStyle w:val="Heading4"/>
              <w:keepLines w:val="0"/>
              <w:spacing w:before="180" w:after="60"/>
              <w:ind w:left="125"/>
              <w:rPr>
                <w:iCs w:val="0"/>
              </w:rPr>
            </w:pPr>
            <w:r>
              <w:lastRenderedPageBreak/>
              <w:t xml:space="preserve">Strategies for </w:t>
            </w:r>
            <w:r w:rsidR="00F30BFA">
              <w:t>Improving T</w:t>
            </w:r>
            <w:r w:rsidRPr="00E169EE">
              <w:t xml:space="preserve">eaching and </w:t>
            </w:r>
            <w:r w:rsidR="00F30BFA">
              <w:t>L</w:t>
            </w:r>
            <w:r w:rsidRPr="00E169EE">
              <w:t>earning</w:t>
            </w:r>
          </w:p>
        </w:tc>
      </w:tr>
      <w:tr w:rsidR="001B109C" w:rsidRPr="00E41388" w14:paraId="3701A312" w14:textId="77777777" w:rsidTr="00AD0919">
        <w:trPr>
          <w:trHeight w:val="977"/>
        </w:trPr>
        <w:tc>
          <w:tcPr>
            <w:tcW w:w="5000" w:type="pct"/>
          </w:tcPr>
          <w:p w14:paraId="7381413C" w14:textId="6F5A569C" w:rsidR="5A5E3572" w:rsidRPr="005233AB" w:rsidRDefault="0ECEA4C8" w:rsidP="007B5800">
            <w:pPr>
              <w:spacing w:before="100" w:beforeAutospacing="1" w:after="100" w:afterAutospacing="1"/>
              <w:ind w:left="108" w:right="125"/>
              <w:rPr>
                <w:rFonts w:eastAsiaTheme="minorEastAsia"/>
              </w:rPr>
            </w:pPr>
            <w:r w:rsidRPr="005233AB">
              <w:rPr>
                <w:rFonts w:eastAsia="Calibri" w:cstheme="minorHAnsi"/>
              </w:rPr>
              <w:t xml:space="preserve">Pillar 1 </w:t>
            </w:r>
            <w:r w:rsidR="00C42868">
              <w:rPr>
                <w:rFonts w:eastAsia="Calibri" w:cstheme="minorHAnsi"/>
              </w:rPr>
              <w:t xml:space="preserve">of the </w:t>
            </w:r>
            <w:r w:rsidR="00C42868" w:rsidRPr="00087017">
              <w:rPr>
                <w:rFonts w:eastAsia="Calibri" w:cstheme="minorHAnsi"/>
                <w:i/>
              </w:rPr>
              <w:t>Progress for All</w:t>
            </w:r>
            <w:r w:rsidR="00C42868">
              <w:rPr>
                <w:rFonts w:eastAsia="Calibri" w:cstheme="minorHAnsi"/>
              </w:rPr>
              <w:t xml:space="preserve"> </w:t>
            </w:r>
            <w:r w:rsidR="00F2302F">
              <w:rPr>
                <w:rFonts w:eastAsia="Calibri" w:cstheme="minorHAnsi"/>
              </w:rPr>
              <w:t>s</w:t>
            </w:r>
            <w:r w:rsidR="00C42868">
              <w:rPr>
                <w:rFonts w:eastAsia="Calibri" w:cstheme="minorHAnsi"/>
              </w:rPr>
              <w:t xml:space="preserve">trategy </w:t>
            </w:r>
            <w:r w:rsidR="00C42868">
              <w:rPr>
                <w:rFonts w:eastAsiaTheme="minorEastAsia" w:cstheme="minorHAnsi"/>
              </w:rPr>
              <w:t>- t</w:t>
            </w:r>
            <w:r w:rsidR="62391B17" w:rsidRPr="005233AB">
              <w:rPr>
                <w:rFonts w:eastAsiaTheme="minorEastAsia" w:cstheme="minorHAnsi"/>
              </w:rPr>
              <w:t>hrough accessible education, empower current and future generations</w:t>
            </w:r>
            <w:r w:rsidR="62391B17" w:rsidRPr="0085092C">
              <w:rPr>
                <w:rFonts w:eastAsiaTheme="minorEastAsia" w:cstheme="minorHAnsi"/>
              </w:rPr>
              <w:t xml:space="preserve"> – sets the direction</w:t>
            </w:r>
            <w:r w:rsidR="47D2C7DE" w:rsidRPr="0085092C">
              <w:rPr>
                <w:rFonts w:eastAsiaTheme="minorEastAsia" w:cstheme="minorHAnsi"/>
              </w:rPr>
              <w:t xml:space="preserve"> for a connected, impactful student experience </w:t>
            </w:r>
            <w:r w:rsidR="7D50AD53" w:rsidRPr="0085092C">
              <w:rPr>
                <w:rFonts w:eastAsiaTheme="minorEastAsia" w:cstheme="minorHAnsi"/>
              </w:rPr>
              <w:t xml:space="preserve">that embeds Indigenous knowledges, </w:t>
            </w:r>
            <w:r w:rsidR="2BC6F69B" w:rsidRPr="00680617">
              <w:rPr>
                <w:rFonts w:eastAsia="Roboto Light" w:cstheme="minorHAnsi"/>
              </w:rPr>
              <w:t xml:space="preserve">fosters interdisciplinary learning, equips students with future-focused skills, </w:t>
            </w:r>
            <w:r w:rsidR="01CAE76F" w:rsidRPr="00680617">
              <w:rPr>
                <w:rFonts w:eastAsia="Roboto Light" w:cstheme="minorHAnsi"/>
              </w:rPr>
              <w:t xml:space="preserve">and </w:t>
            </w:r>
            <w:r w:rsidR="2BC6F69B" w:rsidRPr="00680617">
              <w:rPr>
                <w:rFonts w:eastAsia="Roboto Light" w:cstheme="minorHAnsi"/>
              </w:rPr>
              <w:t>supports diverse learning pathways.</w:t>
            </w:r>
            <w:r w:rsidR="321D345B" w:rsidRPr="00680617">
              <w:rPr>
                <w:rFonts w:eastAsia="Roboto Light" w:cstheme="minorHAnsi"/>
              </w:rPr>
              <w:t xml:space="preserve"> This is achieved through comprehensive curriculum redesign includin</w:t>
            </w:r>
            <w:r w:rsidR="35FF7992" w:rsidRPr="00680617">
              <w:rPr>
                <w:rFonts w:eastAsia="Roboto Light" w:cstheme="minorHAnsi"/>
              </w:rPr>
              <w:t>g</w:t>
            </w:r>
            <w:r w:rsidR="321D345B" w:rsidRPr="00680617">
              <w:rPr>
                <w:rFonts w:eastAsia="Roboto Light" w:cstheme="minorHAnsi"/>
              </w:rPr>
              <w:t xml:space="preserve"> assessment and feedback transformation</w:t>
            </w:r>
            <w:r w:rsidR="07F6FA9C" w:rsidRPr="00680617">
              <w:rPr>
                <w:rFonts w:eastAsia="Roboto Light" w:cstheme="minorHAnsi"/>
              </w:rPr>
              <w:t>;</w:t>
            </w:r>
            <w:r w:rsidR="321D345B" w:rsidRPr="00680617">
              <w:rPr>
                <w:rFonts w:eastAsia="Roboto Light" w:cstheme="minorHAnsi"/>
              </w:rPr>
              <w:t xml:space="preserve"> </w:t>
            </w:r>
            <w:r w:rsidR="56638CA5" w:rsidRPr="00680617">
              <w:rPr>
                <w:rFonts w:eastAsia="Roboto Light" w:cstheme="minorHAnsi"/>
              </w:rPr>
              <w:t>onboarding</w:t>
            </w:r>
            <w:r w:rsidR="255FDCCB" w:rsidRPr="00680617">
              <w:rPr>
                <w:rFonts w:eastAsia="Roboto Light" w:cstheme="minorHAnsi"/>
              </w:rPr>
              <w:t>, belonging and wellbeing; a simplification of the digital student experience, and a focus on experiential learning and employability.</w:t>
            </w:r>
          </w:p>
          <w:p w14:paraId="09DF3AE4" w14:textId="2F6C0405" w:rsidR="001B109C" w:rsidRDefault="7B1A9207" w:rsidP="007B5800">
            <w:pPr>
              <w:pStyle w:val="NormalIndent"/>
              <w:spacing w:before="100" w:beforeAutospacing="1" w:after="100" w:afterAutospacing="1" w:line="240" w:lineRule="auto"/>
              <w:ind w:left="108" w:right="125"/>
              <w:rPr>
                <w:rFonts w:eastAsia="Calibri" w:cs="Calibri"/>
                <w:color w:val="2491FF" w:themeColor="text2" w:themeTint="80"/>
              </w:rPr>
            </w:pPr>
            <w:r w:rsidRPr="5E17611F">
              <w:rPr>
                <w:rFonts w:eastAsia="Calibri" w:cs="Calibri"/>
              </w:rPr>
              <w:t xml:space="preserve">Our </w:t>
            </w:r>
            <w:hyperlink r:id="rId21">
              <w:r w:rsidRPr="5E17611F">
                <w:rPr>
                  <w:rStyle w:val="Hyperlink"/>
                  <w:rFonts w:eastAsia="Calibri" w:cs="Calibri"/>
                  <w:color w:val="auto"/>
                </w:rPr>
                <w:t>Education Focussed</w:t>
              </w:r>
            </w:hyperlink>
            <w:r w:rsidRPr="5E17611F">
              <w:rPr>
                <w:rFonts w:eastAsia="Calibri" w:cs="Calibri"/>
                <w:lang w:val="en-US"/>
              </w:rPr>
              <w:t xml:space="preserve"> (EF) </w:t>
            </w:r>
            <w:r w:rsidRPr="5E17611F">
              <w:rPr>
                <w:rFonts w:eastAsia="Calibri" w:cs="Calibri"/>
              </w:rPr>
              <w:t xml:space="preserve">academics, supported by the insights and leadership of the </w:t>
            </w:r>
            <w:hyperlink r:id="rId22">
              <w:r w:rsidRPr="5E17611F">
                <w:rPr>
                  <w:rStyle w:val="Hyperlink"/>
                  <w:rFonts w:eastAsia="Calibri" w:cs="Calibri"/>
                  <w:color w:val="auto"/>
                </w:rPr>
                <w:t>Scientia Education Academy</w:t>
              </w:r>
            </w:hyperlink>
            <w:r>
              <w:rPr>
                <w:rFonts w:eastAsia="Calibri" w:cs="Calibri"/>
              </w:rPr>
              <w:t xml:space="preserve">, </w:t>
            </w:r>
            <w:r w:rsidRPr="5E17611F">
              <w:rPr>
                <w:rFonts w:eastAsia="Calibri" w:cs="Calibri"/>
              </w:rPr>
              <w:t xml:space="preserve">lead in </w:t>
            </w:r>
            <w:r w:rsidRPr="00022741">
              <w:rPr>
                <w:rFonts w:eastAsia="Calibri" w:cs="Calibri"/>
                <w:color w:val="000000" w:themeColor="text1"/>
              </w:rPr>
              <w:t xml:space="preserve">education and pedagogical practice. Academics are supported through our </w:t>
            </w:r>
            <w:hyperlink r:id="rId23">
              <w:r w:rsidRPr="00022741">
                <w:rPr>
                  <w:rStyle w:val="Hyperlink"/>
                  <w:rFonts w:eastAsia="Calibri" w:cs="Calibri"/>
                  <w:color w:val="000000" w:themeColor="text1"/>
                </w:rPr>
                <w:t>Advance HE</w:t>
              </w:r>
            </w:hyperlink>
            <w:r w:rsidRPr="00022741">
              <w:rPr>
                <w:rFonts w:eastAsia="Calibri" w:cs="Calibri"/>
                <w:color w:val="000000" w:themeColor="text1"/>
              </w:rPr>
              <w:t xml:space="preserve">-accredited Foundations of Learning &amp; Teaching program, our </w:t>
            </w:r>
            <w:hyperlink r:id="rId24">
              <w:r w:rsidR="4129CFCD" w:rsidRPr="00022741">
                <w:rPr>
                  <w:rStyle w:val="Hyperlink"/>
                  <w:rFonts w:eastAsia="Calibri" w:cs="Calibri"/>
                  <w:color w:val="000000" w:themeColor="text1"/>
                </w:rPr>
                <w:t>Course Design Institute</w:t>
              </w:r>
            </w:hyperlink>
            <w:r w:rsidR="00D839CE" w:rsidRPr="00022741">
              <w:rPr>
                <w:rFonts w:eastAsia="Calibri" w:cs="Calibri"/>
                <w:color w:val="000000" w:themeColor="text1"/>
              </w:rPr>
              <w:t xml:space="preserve"> (CDI),</w:t>
            </w:r>
            <w:r w:rsidRPr="00022741">
              <w:rPr>
                <w:rFonts w:eastAsia="Calibri" w:cs="Calibri"/>
                <w:color w:val="000000" w:themeColor="text1"/>
              </w:rPr>
              <w:t xml:space="preserve"> a targeted Course Enhancement Program, peer review of teaching, and </w:t>
            </w:r>
            <w:hyperlink r:id="rId25">
              <w:r w:rsidRPr="00022741">
                <w:rPr>
                  <w:rStyle w:val="Hyperlink"/>
                  <w:rFonts w:eastAsia="Calibri" w:cs="Calibri"/>
                  <w:color w:val="000000" w:themeColor="text1"/>
                </w:rPr>
                <w:t>digital learning technologies and platforms</w:t>
              </w:r>
            </w:hyperlink>
            <w:r w:rsidRPr="5E17611F">
              <w:rPr>
                <w:rFonts w:eastAsia="Calibri" w:cs="Calibri"/>
              </w:rPr>
              <w:t xml:space="preserve">. </w:t>
            </w:r>
            <w:r w:rsidR="00D462D8">
              <w:rPr>
                <w:rFonts w:eastAsia="Calibri" w:cs="Calibri"/>
              </w:rPr>
              <w:t>Across</w:t>
            </w:r>
            <w:r w:rsidRPr="5A5E3572" w:rsidDel="7B1A9207">
              <w:rPr>
                <w:rFonts w:eastAsia="Calibri" w:cs="Calibri"/>
              </w:rPr>
              <w:t xml:space="preserve"> </w:t>
            </w:r>
            <w:r w:rsidR="5E46DC26" w:rsidRPr="5A5E3572">
              <w:rPr>
                <w:rFonts w:eastAsia="Calibri" w:cs="Calibri"/>
              </w:rPr>
              <w:t>2025/2026</w:t>
            </w:r>
            <w:r w:rsidR="00065E8B">
              <w:rPr>
                <w:rFonts w:eastAsia="Calibri" w:cs="Calibri"/>
              </w:rPr>
              <w:t>,</w:t>
            </w:r>
            <w:r w:rsidR="5E46DC26" w:rsidRPr="5A5E3572">
              <w:rPr>
                <w:rFonts w:eastAsia="Calibri" w:cs="Calibri"/>
              </w:rPr>
              <w:t xml:space="preserve"> </w:t>
            </w:r>
            <w:r w:rsidR="00FE7421">
              <w:rPr>
                <w:rFonts w:eastAsia="Calibri" w:cs="Calibri"/>
              </w:rPr>
              <w:t>UNSW is</w:t>
            </w:r>
            <w:r w:rsidRPr="5E17611F">
              <w:rPr>
                <w:rFonts w:eastAsia="Calibri" w:cs="Calibri"/>
              </w:rPr>
              <w:t xml:space="preserve"> aiming for a 30% increase in the number of academic staff attending professional development opportunities led by our Division of Education &amp; Student Experience; that 80% of staff completing the </w:t>
            </w:r>
            <w:r w:rsidR="00D839CE">
              <w:rPr>
                <w:rFonts w:eastAsia="Calibri" w:cs="Calibri"/>
              </w:rPr>
              <w:t>CDI</w:t>
            </w:r>
            <w:r w:rsidRPr="5E17611F">
              <w:rPr>
                <w:rFonts w:eastAsia="Calibri" w:cs="Calibri"/>
              </w:rPr>
              <w:t xml:space="preserve"> go on to implement course enhancements; and three Teaching Accelerator Programs be offered </w:t>
            </w:r>
            <w:r w:rsidR="00D839CE">
              <w:rPr>
                <w:rFonts w:eastAsia="Calibri" w:cs="Calibri"/>
              </w:rPr>
              <w:t>each</w:t>
            </w:r>
            <w:r w:rsidRPr="5E17611F">
              <w:rPr>
                <w:rFonts w:eastAsia="Calibri" w:cs="Calibri"/>
              </w:rPr>
              <w:t xml:space="preserve"> year.</w:t>
            </w:r>
          </w:p>
          <w:p w14:paraId="56F41097" w14:textId="121EEEC8" w:rsidR="001B109C" w:rsidRDefault="006518B6" w:rsidP="00D93AA2">
            <w:pPr>
              <w:pStyle w:val="NormalIndent"/>
              <w:spacing w:before="100" w:beforeAutospacing="1" w:after="100" w:afterAutospacing="1" w:line="240" w:lineRule="auto"/>
              <w:ind w:left="108" w:right="125"/>
              <w:rPr>
                <w:rFonts w:eastAsia="Calibri" w:cs="Calibri"/>
                <w:color w:val="2491FF" w:themeColor="text2" w:themeTint="80"/>
              </w:rPr>
            </w:pPr>
            <w:r>
              <w:rPr>
                <w:rFonts w:eastAsia="Calibri" w:cs="Calibri"/>
              </w:rPr>
              <w:t xml:space="preserve">Through the Nexus Program, </w:t>
            </w:r>
            <w:r w:rsidR="7B1A9207" w:rsidRPr="5E17611F">
              <w:rPr>
                <w:rFonts w:eastAsia="Calibri" w:cs="Calibri"/>
              </w:rPr>
              <w:t xml:space="preserve">UNSW is </w:t>
            </w:r>
            <w:r w:rsidR="00E16530">
              <w:rPr>
                <w:rFonts w:eastAsia="Calibri" w:cs="Calibri"/>
              </w:rPr>
              <w:t>investing</w:t>
            </w:r>
            <w:r w:rsidR="7B1A9207" w:rsidRPr="5E17611F">
              <w:rPr>
                <w:rFonts w:eastAsia="Calibri" w:cs="Calibri"/>
              </w:rPr>
              <w:t xml:space="preserve"> in an additional 40 EF staff </w:t>
            </w:r>
            <w:r>
              <w:rPr>
                <w:rFonts w:eastAsia="Calibri" w:cs="Calibri"/>
              </w:rPr>
              <w:t>(</w:t>
            </w:r>
            <w:r w:rsidR="7B1A9207" w:rsidRPr="5E17611F">
              <w:rPr>
                <w:rFonts w:eastAsia="Calibri" w:cs="Calibri"/>
              </w:rPr>
              <w:t>above the current 534 EF staff</w:t>
            </w:r>
            <w:r w:rsidR="00441B8F">
              <w:rPr>
                <w:rFonts w:eastAsia="Calibri" w:cs="Calibri"/>
              </w:rPr>
              <w:t xml:space="preserve">) </w:t>
            </w:r>
            <w:r w:rsidR="00CE43FA">
              <w:rPr>
                <w:rFonts w:eastAsia="Calibri" w:cs="Calibri"/>
              </w:rPr>
              <w:t>over</w:t>
            </w:r>
            <w:r w:rsidR="7B1A9207" w:rsidRPr="5E17611F">
              <w:rPr>
                <w:rFonts w:eastAsia="Calibri" w:cs="Calibri"/>
              </w:rPr>
              <w:t xml:space="preserve"> </w:t>
            </w:r>
            <w:r w:rsidR="38AA764A" w:rsidRPr="5A5E3572">
              <w:rPr>
                <w:rFonts w:eastAsia="Calibri" w:cs="Calibri"/>
              </w:rPr>
              <w:t>2023-26</w:t>
            </w:r>
            <w:r w:rsidR="7B1A9207" w:rsidRPr="5E17611F">
              <w:rPr>
                <w:rFonts w:eastAsia="Calibri" w:cs="Calibri"/>
              </w:rPr>
              <w:t xml:space="preserve"> – the single largest investment in teaching focussed staff</w:t>
            </w:r>
            <w:r w:rsidR="00D650C5">
              <w:rPr>
                <w:rFonts w:eastAsia="Calibri" w:cs="Calibri"/>
              </w:rPr>
              <w:t>.</w:t>
            </w:r>
            <w:r w:rsidR="00193E7D">
              <w:rPr>
                <w:rFonts w:eastAsia="Calibri" w:cs="Calibri"/>
              </w:rPr>
              <w:t xml:space="preserve"> Nexus </w:t>
            </w:r>
            <w:r w:rsidR="7B1A9207" w:rsidRPr="5E17611F">
              <w:rPr>
                <w:rFonts w:eastAsia="Calibri" w:cs="Calibri"/>
              </w:rPr>
              <w:t>is focuss</w:t>
            </w:r>
            <w:r w:rsidR="005D2323">
              <w:rPr>
                <w:rFonts w:eastAsia="Calibri" w:cs="Calibri"/>
              </w:rPr>
              <w:t>ed</w:t>
            </w:r>
            <w:r w:rsidR="7B1A9207" w:rsidRPr="5E17611F">
              <w:rPr>
                <w:rFonts w:eastAsia="Calibri" w:cs="Calibri"/>
              </w:rPr>
              <w:t xml:space="preserve"> on assessment transformation and embedding belonging and wellbeing, W</w:t>
            </w:r>
            <w:r w:rsidR="00C801B6">
              <w:rPr>
                <w:rFonts w:eastAsia="Calibri" w:cs="Calibri"/>
              </w:rPr>
              <w:t xml:space="preserve">ork </w:t>
            </w:r>
            <w:r w:rsidR="7B1A9207" w:rsidRPr="5E17611F">
              <w:rPr>
                <w:rFonts w:eastAsia="Calibri" w:cs="Calibri"/>
              </w:rPr>
              <w:t>I</w:t>
            </w:r>
            <w:r w:rsidR="00C801B6">
              <w:rPr>
                <w:rFonts w:eastAsia="Calibri" w:cs="Calibri"/>
              </w:rPr>
              <w:t xml:space="preserve">ntegrated </w:t>
            </w:r>
            <w:r w:rsidR="7B1A9207" w:rsidRPr="5E17611F">
              <w:rPr>
                <w:rFonts w:eastAsia="Calibri" w:cs="Calibri"/>
              </w:rPr>
              <w:t>L</w:t>
            </w:r>
            <w:r w:rsidR="00C801B6">
              <w:rPr>
                <w:rFonts w:eastAsia="Calibri" w:cs="Calibri"/>
              </w:rPr>
              <w:t>earning</w:t>
            </w:r>
            <w:r w:rsidR="7B1A9207" w:rsidRPr="5E17611F">
              <w:rPr>
                <w:rFonts w:eastAsia="Calibri" w:cs="Calibri"/>
              </w:rPr>
              <w:t xml:space="preserve"> </w:t>
            </w:r>
            <w:r w:rsidR="00F80DC8">
              <w:rPr>
                <w:rFonts w:eastAsia="Calibri" w:cs="Calibri"/>
              </w:rPr>
              <w:t>(</w:t>
            </w:r>
            <w:r w:rsidR="7B1A9207" w:rsidRPr="5E17611F">
              <w:rPr>
                <w:rFonts w:eastAsia="Calibri" w:cs="Calibri"/>
              </w:rPr>
              <w:t>WIL</w:t>
            </w:r>
            <w:r w:rsidR="00F80DC8">
              <w:rPr>
                <w:rFonts w:eastAsia="Calibri" w:cs="Calibri"/>
              </w:rPr>
              <w:t>)</w:t>
            </w:r>
            <w:r w:rsidR="7B1A9207" w:rsidRPr="5E17611F">
              <w:rPr>
                <w:rFonts w:eastAsia="Calibri" w:cs="Calibri"/>
              </w:rPr>
              <w:t xml:space="preserve"> and industry relevancy, digital literacies, diversity and inclusion, and societal impact into all our degree programs. </w:t>
            </w:r>
            <w:r w:rsidR="007264A1">
              <w:rPr>
                <w:rFonts w:eastAsia="Calibri" w:cs="Calibri"/>
              </w:rPr>
              <w:t>Aligned with our strategy, this</w:t>
            </w:r>
            <w:r w:rsidR="7B1A9207" w:rsidRPr="5E17611F">
              <w:rPr>
                <w:rFonts w:eastAsia="Calibri" w:cs="Calibri"/>
              </w:rPr>
              <w:t xml:space="preserve"> ensure</w:t>
            </w:r>
            <w:r w:rsidR="007264A1">
              <w:rPr>
                <w:rFonts w:eastAsia="Calibri" w:cs="Calibri"/>
              </w:rPr>
              <w:t>s</w:t>
            </w:r>
            <w:r w:rsidR="7B1A9207" w:rsidRPr="5E17611F">
              <w:rPr>
                <w:rFonts w:eastAsia="Calibri" w:cs="Calibri"/>
              </w:rPr>
              <w:t xml:space="preserve"> that our curriculum is relevant</w:t>
            </w:r>
            <w:r w:rsidR="007264A1">
              <w:rPr>
                <w:rFonts w:eastAsia="Calibri" w:cs="Calibri"/>
              </w:rPr>
              <w:t xml:space="preserve"> and empower</w:t>
            </w:r>
            <w:r w:rsidR="00856760">
              <w:rPr>
                <w:rFonts w:eastAsia="Calibri" w:cs="Calibri"/>
              </w:rPr>
              <w:t>s our students to make an impact</w:t>
            </w:r>
            <w:r w:rsidR="00D03715">
              <w:rPr>
                <w:rFonts w:eastAsia="Calibri" w:cs="Calibri"/>
              </w:rPr>
              <w:t xml:space="preserve"> while they study with </w:t>
            </w:r>
            <w:proofErr w:type="gramStart"/>
            <w:r w:rsidR="00D03715">
              <w:rPr>
                <w:rFonts w:eastAsia="Calibri" w:cs="Calibri"/>
              </w:rPr>
              <w:t>us</w:t>
            </w:r>
            <w:r w:rsidR="7B1A9207" w:rsidRPr="5E17611F" w:rsidDel="007264A1">
              <w:rPr>
                <w:rFonts w:eastAsia="Calibri" w:cs="Calibri"/>
              </w:rPr>
              <w:t xml:space="preserve">, </w:t>
            </w:r>
            <w:r w:rsidR="7B1A9207" w:rsidRPr="5E17611F">
              <w:rPr>
                <w:rFonts w:eastAsia="Calibri" w:cs="Calibri"/>
              </w:rPr>
              <w:t>and</w:t>
            </w:r>
            <w:proofErr w:type="gramEnd"/>
            <w:r w:rsidR="7B1A9207" w:rsidRPr="5E17611F">
              <w:rPr>
                <w:rFonts w:eastAsia="Calibri" w:cs="Calibri"/>
              </w:rPr>
              <w:t xml:space="preserve"> </w:t>
            </w:r>
            <w:r w:rsidR="00D52282">
              <w:rPr>
                <w:rFonts w:eastAsia="Calibri" w:cs="Calibri"/>
              </w:rPr>
              <w:t xml:space="preserve">makes </w:t>
            </w:r>
            <w:r w:rsidR="00D52282">
              <w:rPr>
                <w:rFonts w:eastAsia="Calibri" w:cs="Calibri"/>
              </w:rPr>
              <w:lastRenderedPageBreak/>
              <w:t>certain</w:t>
            </w:r>
            <w:r w:rsidR="7B1A9207" w:rsidRPr="5E17611F">
              <w:rPr>
                <w:rFonts w:eastAsia="Calibri" w:cs="Calibri"/>
              </w:rPr>
              <w:t xml:space="preserve"> our graduates are both work-ready and make a positive impact in their communities.</w:t>
            </w:r>
            <w:r w:rsidR="00F44B07">
              <w:rPr>
                <w:rFonts w:eastAsia="Calibri" w:cs="Calibri"/>
              </w:rPr>
              <w:t xml:space="preserve"> Our industry fellows and professors of practice also b</w:t>
            </w:r>
            <w:r w:rsidR="00191CE3">
              <w:rPr>
                <w:rFonts w:eastAsia="Calibri" w:cs="Calibri"/>
              </w:rPr>
              <w:t>r</w:t>
            </w:r>
            <w:r w:rsidR="00F44B07">
              <w:rPr>
                <w:rFonts w:eastAsia="Calibri" w:cs="Calibri"/>
              </w:rPr>
              <w:t>ing industry relevance into the classroom.</w:t>
            </w:r>
          </w:p>
          <w:p w14:paraId="5B4333B3" w14:textId="5FBC87A4" w:rsidR="001B109C" w:rsidRDefault="5483DF8C" w:rsidP="007B5800">
            <w:pPr>
              <w:pStyle w:val="NormalIndent"/>
              <w:spacing w:before="100" w:beforeAutospacing="1" w:after="100" w:afterAutospacing="1" w:line="240" w:lineRule="auto"/>
              <w:ind w:left="108" w:right="125"/>
              <w:rPr>
                <w:rFonts w:eastAsia="Calibri" w:cs="Calibri"/>
                <w:color w:val="2491FF" w:themeColor="text2" w:themeTint="80"/>
              </w:rPr>
            </w:pPr>
            <w:r w:rsidRPr="6B8ABF51">
              <w:rPr>
                <w:rFonts w:eastAsia="Calibri" w:cs="Calibri"/>
                <w:lang w:val="en-US"/>
              </w:rPr>
              <w:t xml:space="preserve">Students are supported through a wide range of mechanisms across the student lifecycle. </w:t>
            </w:r>
            <w:r w:rsidR="7B1A9207" w:rsidRPr="6B8ABF51">
              <w:rPr>
                <w:rFonts w:eastAsia="Calibri" w:cs="Calibri"/>
                <w:lang w:val="en-US"/>
              </w:rPr>
              <w:t xml:space="preserve">Our </w:t>
            </w:r>
            <w:r w:rsidR="00191CE3" w:rsidRPr="002D2430">
              <w:rPr>
                <w:rFonts w:eastAsia="Calibri"/>
              </w:rPr>
              <w:t>onboarding</w:t>
            </w:r>
            <w:r w:rsidR="7B1A9207" w:rsidRPr="6B8ABF51">
              <w:rPr>
                <w:rFonts w:eastAsia="Calibri" w:cs="Calibri"/>
                <w:lang w:val="en-US"/>
              </w:rPr>
              <w:t xml:space="preserve"> and </w:t>
            </w:r>
            <w:r w:rsidR="00191CE3" w:rsidRPr="002D2430">
              <w:rPr>
                <w:rFonts w:eastAsia="Calibri"/>
              </w:rPr>
              <w:t>peer mentoring</w:t>
            </w:r>
            <w:r w:rsidR="7B1A9207" w:rsidRPr="6B8ABF51">
              <w:rPr>
                <w:rFonts w:eastAsia="Calibri" w:cs="Calibri"/>
                <w:lang w:val="en-US"/>
              </w:rPr>
              <w:t xml:space="preserve"> programs assist students in their transition to higher education, with </w:t>
            </w:r>
            <w:r w:rsidR="00F36CF1">
              <w:rPr>
                <w:rFonts w:eastAsia="Calibri" w:cs="Calibri"/>
                <w:lang w:val="en-US"/>
              </w:rPr>
              <w:t xml:space="preserve">dedicated </w:t>
            </w:r>
            <w:r w:rsidR="7B1A9207" w:rsidRPr="6B8ABF51">
              <w:rPr>
                <w:rFonts w:eastAsia="Calibri" w:cs="Calibri"/>
                <w:lang w:val="en-US"/>
              </w:rPr>
              <w:t>programs support</w:t>
            </w:r>
            <w:r w:rsidR="00F36CF1">
              <w:rPr>
                <w:rFonts w:eastAsia="Calibri" w:cs="Calibri"/>
                <w:lang w:val="en-US"/>
              </w:rPr>
              <w:t>ing</w:t>
            </w:r>
            <w:r w:rsidR="7B1A9207" w:rsidRPr="6B8ABF51">
              <w:rPr>
                <w:rFonts w:eastAsia="Calibri" w:cs="Calibri"/>
                <w:lang w:val="en-US"/>
              </w:rPr>
              <w:t xml:space="preserve"> </w:t>
            </w:r>
            <w:r w:rsidR="00191CE3" w:rsidRPr="002D2430">
              <w:rPr>
                <w:rFonts w:eastAsia="Calibri"/>
              </w:rPr>
              <w:t>international</w:t>
            </w:r>
            <w:r w:rsidR="7B1A9207" w:rsidRPr="6B8ABF51">
              <w:rPr>
                <w:rFonts w:eastAsia="Calibri" w:cs="Calibri"/>
                <w:lang w:val="en-US"/>
              </w:rPr>
              <w:t xml:space="preserve"> students and equity cohorts. </w:t>
            </w:r>
            <w:r w:rsidRPr="6B8ABF51">
              <w:rPr>
                <w:rFonts w:eastAsia="Calibri" w:cs="Calibri"/>
                <w:lang w:val="en-US"/>
              </w:rPr>
              <w:t xml:space="preserve">Our comprehensive </w:t>
            </w:r>
            <w:hyperlink r:id="rId26">
              <w:r w:rsidRPr="6B8ABF51">
                <w:rPr>
                  <w:rStyle w:val="Hyperlink"/>
                  <w:rFonts w:eastAsia="Calibri" w:cs="Calibri"/>
                  <w:color w:val="auto"/>
                </w:rPr>
                <w:t>Student M</w:t>
              </w:r>
              <w:r w:rsidRPr="6B8ABF51">
                <w:rPr>
                  <w:rStyle w:val="Hyperlink"/>
                  <w:rFonts w:eastAsia="Calibri" w:cs="Calibri"/>
                  <w:color w:val="auto"/>
                  <w:lang w:val="en-US"/>
                </w:rPr>
                <w:t>e</w:t>
              </w:r>
              <w:proofErr w:type="spellStart"/>
              <w:r w:rsidRPr="6B8ABF51">
                <w:rPr>
                  <w:rStyle w:val="Hyperlink"/>
                  <w:rFonts w:eastAsia="Calibri" w:cs="Calibri"/>
                  <w:color w:val="auto"/>
                </w:rPr>
                <w:t>ntal</w:t>
              </w:r>
              <w:proofErr w:type="spellEnd"/>
              <w:r w:rsidRPr="6B8ABF51">
                <w:rPr>
                  <w:rStyle w:val="Hyperlink"/>
                  <w:rFonts w:eastAsia="Calibri" w:cs="Calibri"/>
                  <w:color w:val="auto"/>
                </w:rPr>
                <w:t xml:space="preserve"> Health Strategy</w:t>
              </w:r>
            </w:hyperlink>
            <w:r w:rsidRPr="6B8ABF51">
              <w:rPr>
                <w:rFonts w:eastAsia="Calibri" w:cs="Calibri"/>
                <w:lang w:val="en-US"/>
              </w:rPr>
              <w:t>,</w:t>
            </w:r>
            <w:r w:rsidRPr="6B8ABF51">
              <w:rPr>
                <w:rFonts w:eastAsia="Calibri" w:cs="Calibri"/>
              </w:rPr>
              <w:t xml:space="preserve"> with its Prepare, Prevent, Respond approach, </w:t>
            </w:r>
            <w:r w:rsidR="00DF66F9">
              <w:rPr>
                <w:rFonts w:eastAsia="Calibri" w:cs="Calibri"/>
              </w:rPr>
              <w:t>supports</w:t>
            </w:r>
            <w:r w:rsidRPr="6B8ABF51">
              <w:rPr>
                <w:rFonts w:eastAsia="Calibri" w:cs="Calibri"/>
              </w:rPr>
              <w:t xml:space="preserve"> students </w:t>
            </w:r>
            <w:r w:rsidR="00DF66F9">
              <w:rPr>
                <w:rFonts w:eastAsia="Calibri" w:cs="Calibri"/>
              </w:rPr>
              <w:t xml:space="preserve">to </w:t>
            </w:r>
            <w:r w:rsidRPr="6B8ABF51">
              <w:rPr>
                <w:rFonts w:eastAsia="Calibri" w:cs="Calibri"/>
              </w:rPr>
              <w:t xml:space="preserve">flourish and have a positive student experience.  UNSW’s Academic Success Monitor uses learning analytics to provide early interventions for students at academic risk, encouraging them towards support services to improve success and retention. </w:t>
            </w:r>
            <w:hyperlink r:id="rId27">
              <w:r w:rsidRPr="6B8ABF51">
                <w:rPr>
                  <w:rStyle w:val="Hyperlink"/>
                  <w:rFonts w:eastAsia="Calibri" w:cs="Calibri"/>
                  <w:color w:val="auto"/>
                </w:rPr>
                <w:t>UNSW Employability</w:t>
              </w:r>
            </w:hyperlink>
            <w:r w:rsidRPr="6B8ABF51">
              <w:rPr>
                <w:rFonts w:eastAsia="Calibri" w:cs="Calibri"/>
              </w:rPr>
              <w:t xml:space="preserve"> leads our student industry engagement strategies through curricular </w:t>
            </w:r>
            <w:r w:rsidR="7B1A9207" w:rsidRPr="6B8ABF51">
              <w:rPr>
                <w:rFonts w:eastAsia="Calibri" w:cs="Calibri"/>
              </w:rPr>
              <w:t>(</w:t>
            </w:r>
            <w:r w:rsidR="00191CE3" w:rsidRPr="002D2430">
              <w:rPr>
                <w:rFonts w:eastAsia="Calibri"/>
              </w:rPr>
              <w:t>WIL</w:t>
            </w:r>
            <w:r w:rsidRPr="6B8ABF51">
              <w:rPr>
                <w:rFonts w:eastAsia="Calibri" w:cs="Calibri"/>
              </w:rPr>
              <w:t>),</w:t>
            </w:r>
            <w:r w:rsidR="7B1A9207" w:rsidRPr="6B8ABF51">
              <w:rPr>
                <w:rFonts w:eastAsia="Calibri" w:cs="Calibri"/>
              </w:rPr>
              <w:t xml:space="preserve"> </w:t>
            </w:r>
            <w:r w:rsidR="00191CE3" w:rsidRPr="002D2430">
              <w:rPr>
                <w:rFonts w:eastAsia="Calibri"/>
              </w:rPr>
              <w:t>co-curricular</w:t>
            </w:r>
            <w:r w:rsidRPr="6B8ABF51">
              <w:rPr>
                <w:rFonts w:eastAsia="Calibri" w:cs="Calibri"/>
              </w:rPr>
              <w:t xml:space="preserve">, and </w:t>
            </w:r>
            <w:r w:rsidR="00191CE3" w:rsidRPr="002D2430">
              <w:rPr>
                <w:rFonts w:eastAsia="Calibri"/>
              </w:rPr>
              <w:t>extra-curricular</w:t>
            </w:r>
            <w:r w:rsidRPr="6B8ABF51">
              <w:rPr>
                <w:rFonts w:eastAsia="Calibri" w:cs="Calibri"/>
              </w:rPr>
              <w:t xml:space="preserve"> opportunities. All our student success programs have efficacy measures to track impact on student outcomes, with reach and success targets. </w:t>
            </w:r>
            <w:r w:rsidR="00CB64E8">
              <w:rPr>
                <w:rFonts w:eastAsia="Calibri" w:cs="Calibri"/>
              </w:rPr>
              <w:t>Since 2024 we have run internal</w:t>
            </w:r>
            <w:r w:rsidR="00033155">
              <w:rPr>
                <w:rFonts w:eastAsia="Calibri" w:cs="Calibri"/>
              </w:rPr>
              <w:t xml:space="preserve"> surveys on student belonging to </w:t>
            </w:r>
            <w:r w:rsidR="000805A9">
              <w:rPr>
                <w:rFonts w:eastAsia="Calibri" w:cs="Calibri"/>
              </w:rPr>
              <w:t xml:space="preserve">test the efficacy of </w:t>
            </w:r>
            <w:r w:rsidR="00FC3721">
              <w:rPr>
                <w:rFonts w:eastAsia="Calibri" w:cs="Calibri"/>
              </w:rPr>
              <w:t>a wide range of student initiatives</w:t>
            </w:r>
            <w:r w:rsidR="00191CE3">
              <w:rPr>
                <w:rFonts w:eastAsia="Calibri" w:cs="Calibri"/>
              </w:rPr>
              <w:t>, seeing</w:t>
            </w:r>
            <w:r w:rsidR="00FC3721">
              <w:rPr>
                <w:rFonts w:eastAsia="Calibri" w:cs="Calibri"/>
              </w:rPr>
              <w:t xml:space="preserve"> a 1</w:t>
            </w:r>
            <w:r w:rsidR="004D030B">
              <w:rPr>
                <w:rFonts w:eastAsia="Calibri" w:cs="Calibri"/>
              </w:rPr>
              <w:t>2</w:t>
            </w:r>
            <w:r w:rsidR="00FC3721">
              <w:rPr>
                <w:rFonts w:eastAsia="Calibri" w:cs="Calibri"/>
              </w:rPr>
              <w:t>% increase</w:t>
            </w:r>
            <w:r w:rsidR="006758AD">
              <w:rPr>
                <w:rFonts w:eastAsia="Calibri" w:cs="Calibri"/>
              </w:rPr>
              <w:t xml:space="preserve"> in students</w:t>
            </w:r>
            <w:r w:rsidR="004D030B">
              <w:rPr>
                <w:rFonts w:eastAsia="Calibri" w:cs="Calibri"/>
              </w:rPr>
              <w:t>’</w:t>
            </w:r>
            <w:r w:rsidR="006758AD">
              <w:rPr>
                <w:rFonts w:eastAsia="Calibri" w:cs="Calibri"/>
              </w:rPr>
              <w:t xml:space="preserve"> sense of </w:t>
            </w:r>
            <w:r w:rsidR="004D030B">
              <w:rPr>
                <w:rFonts w:eastAsia="Calibri" w:cs="Calibri"/>
              </w:rPr>
              <w:t>connection to the university</w:t>
            </w:r>
            <w:r w:rsidR="006758AD">
              <w:rPr>
                <w:rFonts w:eastAsia="Calibri" w:cs="Calibri"/>
              </w:rPr>
              <w:t xml:space="preserve"> from 2024 to 2025</w:t>
            </w:r>
            <w:r w:rsidR="000805A9">
              <w:rPr>
                <w:rFonts w:eastAsia="Calibri" w:cs="Calibri"/>
              </w:rPr>
              <w:t xml:space="preserve">. </w:t>
            </w:r>
            <w:r w:rsidRPr="6B8ABF51">
              <w:rPr>
                <w:rFonts w:eastAsia="Calibri" w:cs="Calibri"/>
              </w:rPr>
              <w:t xml:space="preserve">UNSW aims to have </w:t>
            </w:r>
            <w:r w:rsidR="00191CE3">
              <w:rPr>
                <w:rFonts w:eastAsia="Calibri" w:cs="Calibri"/>
              </w:rPr>
              <w:t>at least</w:t>
            </w:r>
            <w:r w:rsidRPr="6B8ABF51">
              <w:rPr>
                <w:rFonts w:eastAsia="Calibri" w:cs="Calibri"/>
              </w:rPr>
              <w:t xml:space="preserve"> 7</w:t>
            </w:r>
            <w:r w:rsidR="00191CE3">
              <w:rPr>
                <w:rFonts w:eastAsia="Calibri" w:cs="Calibri"/>
              </w:rPr>
              <w:t>5</w:t>
            </w:r>
            <w:r w:rsidRPr="6B8ABF51">
              <w:rPr>
                <w:rFonts w:eastAsia="Calibri" w:cs="Calibri"/>
              </w:rPr>
              <w:t>% of undergraduate &amp; postgraduate students positively rating the overall quality of their educational experience</w:t>
            </w:r>
            <w:r w:rsidR="00191CE3">
              <w:rPr>
                <w:rFonts w:eastAsia="Calibri" w:cs="Calibri"/>
              </w:rPr>
              <w:t xml:space="preserve"> </w:t>
            </w:r>
            <w:r w:rsidR="005262E4">
              <w:rPr>
                <w:rFonts w:eastAsia="Calibri" w:cs="Calibri"/>
              </w:rPr>
              <w:t>through</w:t>
            </w:r>
            <w:r w:rsidRPr="6B8ABF51">
              <w:rPr>
                <w:rFonts w:eastAsia="Calibri" w:cs="Calibri"/>
              </w:rPr>
              <w:t xml:space="preserve"> QILT surveys</w:t>
            </w:r>
            <w:r w:rsidR="005262E4">
              <w:rPr>
                <w:rFonts w:eastAsia="Calibri" w:cs="Calibri"/>
              </w:rPr>
              <w:t xml:space="preserve"> </w:t>
            </w:r>
            <w:r w:rsidR="00191CE3">
              <w:rPr>
                <w:rFonts w:eastAsia="Calibri" w:cs="Calibri"/>
              </w:rPr>
              <w:t>by 2027</w:t>
            </w:r>
            <w:r w:rsidR="7B1A9207" w:rsidRPr="6B8ABF51">
              <w:rPr>
                <w:rFonts w:eastAsia="Calibri" w:cs="Calibri"/>
              </w:rPr>
              <w:t>.</w:t>
            </w:r>
          </w:p>
          <w:p w14:paraId="74D1FDC7" w14:textId="5B14BAA2" w:rsidR="001B109C" w:rsidRPr="005C5786" w:rsidRDefault="7B1A9207" w:rsidP="007B5800">
            <w:pPr>
              <w:spacing w:before="100" w:beforeAutospacing="1" w:after="60"/>
              <w:ind w:left="108" w:right="125"/>
              <w:rPr>
                <w:rFonts w:ascii="Calibri" w:eastAsia="Calibri" w:hAnsi="Calibri" w:cs="Calibri"/>
                <w:color w:val="2491FF" w:themeColor="text2" w:themeTint="80"/>
              </w:rPr>
            </w:pPr>
            <w:r w:rsidRPr="5E17611F">
              <w:rPr>
                <w:rStyle w:val="ui-provider"/>
                <w:rFonts w:ascii="Calibri" w:eastAsia="Calibri" w:hAnsi="Calibri" w:cs="Calibri"/>
              </w:rPr>
              <w:t xml:space="preserve">UNSW is committed to providing applicants with accurate and detailed information about the application process and entry requirements for our programs and annually publishes domestic undergraduate </w:t>
            </w:r>
            <w:hyperlink r:id="rId28">
              <w:r w:rsidRPr="5E17611F">
                <w:rPr>
                  <w:rStyle w:val="Hyperlink"/>
                  <w:rFonts w:ascii="Calibri" w:eastAsia="Calibri" w:hAnsi="Calibri" w:cs="Calibri"/>
                  <w:color w:val="auto"/>
                </w:rPr>
                <w:t>admissions transparency</w:t>
              </w:r>
            </w:hyperlink>
            <w:r w:rsidRPr="5E17611F">
              <w:rPr>
                <w:rStyle w:val="ui-provider"/>
                <w:rFonts w:ascii="Calibri" w:eastAsia="Calibri" w:hAnsi="Calibri" w:cs="Calibri"/>
              </w:rPr>
              <w:t xml:space="preserve"> data.</w:t>
            </w:r>
          </w:p>
        </w:tc>
      </w:tr>
      <w:tr w:rsidR="001B109C" w:rsidRPr="00E41388" w14:paraId="3EB68E1B" w14:textId="77777777" w:rsidTr="00AD0919">
        <w:tc>
          <w:tcPr>
            <w:tcW w:w="5000" w:type="pct"/>
          </w:tcPr>
          <w:p w14:paraId="54D9B30B" w14:textId="09B691CB" w:rsidR="001B109C" w:rsidRPr="00E169EE" w:rsidRDefault="001B109C" w:rsidP="008F1E0E">
            <w:pPr>
              <w:pStyle w:val="Heading4"/>
              <w:keepLines w:val="0"/>
              <w:spacing w:before="180" w:after="60"/>
              <w:ind w:left="125"/>
            </w:pPr>
            <w:r>
              <w:lastRenderedPageBreak/>
              <w:t xml:space="preserve">Strategies for </w:t>
            </w:r>
            <w:r w:rsidR="006F2406">
              <w:t>I</w:t>
            </w:r>
            <w:r>
              <w:t xml:space="preserve">mproving </w:t>
            </w:r>
            <w:r w:rsidRPr="00E169EE">
              <w:t>Re</w:t>
            </w:r>
            <w:r w:rsidR="00F30BFA">
              <w:t>search,</w:t>
            </w:r>
            <w:r>
              <w:t xml:space="preserve"> </w:t>
            </w:r>
            <w:r w:rsidR="00F30BFA">
              <w:t>R</w:t>
            </w:r>
            <w:r>
              <w:t xml:space="preserve">esearch </w:t>
            </w:r>
            <w:r w:rsidR="00F30BFA">
              <w:t>T</w:t>
            </w:r>
            <w:r>
              <w:t xml:space="preserve">raining, and </w:t>
            </w:r>
            <w:r w:rsidR="00F30BFA">
              <w:t>I</w:t>
            </w:r>
            <w:r>
              <w:t>nnovation</w:t>
            </w:r>
          </w:p>
        </w:tc>
      </w:tr>
      <w:tr w:rsidR="001B109C" w:rsidRPr="00E41388" w14:paraId="0DB3C874" w14:textId="77777777" w:rsidTr="00AD0919">
        <w:tc>
          <w:tcPr>
            <w:tcW w:w="5000" w:type="pct"/>
          </w:tcPr>
          <w:p w14:paraId="30A328B9" w14:textId="77777777" w:rsidR="002366AA" w:rsidRPr="00191CE3" w:rsidRDefault="002366AA" w:rsidP="00850666">
            <w:pPr>
              <w:spacing w:before="100" w:beforeAutospacing="1" w:after="100" w:afterAutospacing="1"/>
              <w:ind w:left="108" w:right="125"/>
              <w:rPr>
                <w:rFonts w:ascii="Calibri" w:eastAsia="Calibri" w:hAnsi="Calibri" w:cs="Calibri"/>
                <w:color w:val="000000" w:themeColor="text1"/>
              </w:rPr>
            </w:pPr>
            <w:r w:rsidRPr="00784554">
              <w:rPr>
                <w:rFonts w:ascii="Calibri" w:eastAsia="Calibri" w:hAnsi="Calibri" w:cs="Calibri"/>
                <w:color w:val="000000" w:themeColor="text1"/>
              </w:rPr>
              <w:t xml:space="preserve">UNSW strives to be one of the world’s leading research-intensive institutions, recognised for </w:t>
            </w:r>
            <w:r w:rsidRPr="00191CE3">
              <w:rPr>
                <w:rFonts w:ascii="Calibri" w:eastAsia="Calibri" w:hAnsi="Calibri" w:cs="Calibri"/>
                <w:color w:val="000000" w:themeColor="text1"/>
              </w:rPr>
              <w:t xml:space="preserve">research excellence, innovation, and the translation of discoveries that address the most pressing challenges of our time, by: </w:t>
            </w:r>
          </w:p>
          <w:p w14:paraId="7E5E17F8" w14:textId="77777777" w:rsidR="002366AA" w:rsidRPr="005B2DE2" w:rsidRDefault="002366AA" w:rsidP="00F64C15">
            <w:pPr>
              <w:pStyle w:val="ListParagraph"/>
              <w:numPr>
                <w:ilvl w:val="0"/>
                <w:numId w:val="37"/>
              </w:numPr>
              <w:spacing w:before="120" w:after="0"/>
              <w:ind w:left="414" w:right="125" w:hanging="357"/>
              <w:rPr>
                <w:rFonts w:ascii="Calibri" w:eastAsia="Calibri" w:hAnsi="Calibri" w:cs="Calibri"/>
                <w:color w:val="000000" w:themeColor="text1"/>
              </w:rPr>
            </w:pPr>
            <w:r w:rsidRPr="005B2DE2">
              <w:rPr>
                <w:rFonts w:ascii="Calibri" w:eastAsia="Calibri" w:hAnsi="Calibri" w:cs="Calibri"/>
                <w:b/>
                <w:color w:val="000000" w:themeColor="text1"/>
              </w:rPr>
              <w:t xml:space="preserve">Creating a dynamic and diverse research ecosystem that builds collaboration and interdisciplinary partnerships to generate high-quality, impactful research. </w:t>
            </w:r>
          </w:p>
          <w:p w14:paraId="7ACA9255" w14:textId="77777777" w:rsidR="002366AA" w:rsidRPr="00BD1F7C" w:rsidRDefault="002366AA" w:rsidP="00F64C15">
            <w:pPr>
              <w:spacing w:before="120" w:after="120"/>
              <w:ind w:left="408" w:right="125"/>
              <w:rPr>
                <w:rFonts w:ascii="Calibri" w:eastAsia="Calibri" w:hAnsi="Calibri" w:cs="Calibri"/>
                <w:color w:val="000000" w:themeColor="text1"/>
              </w:rPr>
            </w:pPr>
            <w:r w:rsidRPr="00BD1F7C">
              <w:rPr>
                <w:rFonts w:ascii="Calibri" w:eastAsia="Calibri" w:hAnsi="Calibri" w:cs="Calibri"/>
                <w:color w:val="000000" w:themeColor="text1"/>
              </w:rPr>
              <w:t>Underpinned by the UNSW Research Plan and the Indigenous Research Plan, UNSW will leverage large multidisciplinary, trans-institutional teams, supported by significant infrastructure (</w:t>
            </w:r>
            <w:hyperlink r:id="rId29" w:history="1">
              <w:r w:rsidRPr="00BD1F7C">
                <w:rPr>
                  <w:rStyle w:val="Hyperlink"/>
                  <w:rFonts w:ascii="Calibri" w:eastAsia="Calibri" w:hAnsi="Calibri" w:cs="Calibri"/>
                  <w:color w:val="000000" w:themeColor="text1"/>
                </w:rPr>
                <w:t>Health Translation Hub</w:t>
              </w:r>
            </w:hyperlink>
            <w:r w:rsidRPr="00BD1F7C">
              <w:rPr>
                <w:rFonts w:ascii="Calibri" w:eastAsia="Calibri" w:hAnsi="Calibri" w:cs="Calibri"/>
                <w:color w:val="000000" w:themeColor="text1"/>
                <w:u w:val="single"/>
              </w:rPr>
              <w:t>,</w:t>
            </w:r>
            <w:r w:rsidRPr="00BD1F7C">
              <w:rPr>
                <w:rFonts w:ascii="Calibri" w:eastAsia="Calibri" w:hAnsi="Calibri" w:cs="Calibri"/>
                <w:color w:val="000000" w:themeColor="text1"/>
              </w:rPr>
              <w:t xml:space="preserve"> </w:t>
            </w:r>
            <w:hyperlink r:id="rId30" w:history="1">
              <w:r w:rsidRPr="00BD1F7C">
                <w:rPr>
                  <w:rStyle w:val="Hyperlink"/>
                  <w:rFonts w:ascii="Calibri" w:eastAsia="Calibri" w:hAnsi="Calibri" w:cs="Calibri"/>
                  <w:color w:val="000000" w:themeColor="text1"/>
                </w:rPr>
                <w:t>Integrated Acute Services Building</w:t>
              </w:r>
            </w:hyperlink>
            <w:r w:rsidRPr="00BD1F7C">
              <w:rPr>
                <w:rFonts w:ascii="Calibri" w:eastAsia="Calibri" w:hAnsi="Calibri" w:cs="Calibri"/>
                <w:color w:val="000000" w:themeColor="text1"/>
              </w:rPr>
              <w:t>) and a broad range of funding opportunities and government schemes. E</w:t>
            </w:r>
            <w:r w:rsidRPr="00191CE3">
              <w:rPr>
                <w:rFonts w:ascii="Calibri" w:eastAsia="Calibri" w:hAnsi="Calibri" w:cs="Calibri"/>
                <w:bCs/>
                <w:color w:val="000000" w:themeColor="text1"/>
              </w:rPr>
              <w:t>xpanding international collaborations</w:t>
            </w:r>
            <w:r w:rsidRPr="00BD1F7C">
              <w:rPr>
                <w:rFonts w:ascii="Calibri" w:eastAsia="Calibri" w:hAnsi="Calibri" w:cs="Calibri"/>
                <w:bCs/>
                <w:color w:val="000000" w:themeColor="text1"/>
              </w:rPr>
              <w:t xml:space="preserve"> (</w:t>
            </w:r>
            <w:hyperlink r:id="rId31" w:history="1">
              <w:r w:rsidRPr="00BD1F7C">
                <w:rPr>
                  <w:rStyle w:val="Hyperlink"/>
                  <w:rFonts w:ascii="Calibri" w:eastAsia="Calibri" w:hAnsi="Calibri" w:cs="Calibri"/>
                  <w:bCs/>
                  <w:color w:val="000000" w:themeColor="text1"/>
                </w:rPr>
                <w:t>Global Research &amp; Impact Program</w:t>
              </w:r>
            </w:hyperlink>
            <w:r w:rsidRPr="00191CE3">
              <w:rPr>
                <w:rFonts w:ascii="Calibri" w:eastAsia="Calibri" w:hAnsi="Calibri" w:cs="Calibri"/>
                <w:bCs/>
                <w:color w:val="000000" w:themeColor="text1"/>
              </w:rPr>
              <w:t>), and the UNSW Missions framework will enable a focused, large-scale, multi-partner approach to delivering societal impact through research.</w:t>
            </w:r>
          </w:p>
          <w:p w14:paraId="485CAFDA" w14:textId="77777777" w:rsidR="002366AA" w:rsidRPr="00B638ED" w:rsidRDefault="002366AA" w:rsidP="009E727B">
            <w:pPr>
              <w:pStyle w:val="ListParagraph"/>
              <w:numPr>
                <w:ilvl w:val="0"/>
                <w:numId w:val="37"/>
              </w:numPr>
              <w:spacing w:before="120" w:after="0"/>
              <w:ind w:left="414" w:right="125" w:hanging="357"/>
              <w:rPr>
                <w:rFonts w:ascii="Calibri" w:eastAsia="Calibri" w:hAnsi="Calibri" w:cs="Calibri"/>
                <w:color w:val="000000" w:themeColor="text1"/>
              </w:rPr>
            </w:pPr>
            <w:r w:rsidRPr="00B638ED">
              <w:rPr>
                <w:rFonts w:ascii="Calibri" w:eastAsia="Calibri" w:hAnsi="Calibri" w:cs="Calibri"/>
                <w:b/>
                <w:color w:val="000000" w:themeColor="text1"/>
              </w:rPr>
              <w:t>Embedding an innovation culture to drive opportunities for research translation and commercialisation.</w:t>
            </w:r>
          </w:p>
          <w:p w14:paraId="26D32A78" w14:textId="7A3641B2" w:rsidR="002366AA" w:rsidRPr="00447C49" w:rsidRDefault="002366AA" w:rsidP="00B638ED">
            <w:pPr>
              <w:spacing w:before="120" w:after="120"/>
              <w:ind w:left="408" w:right="125"/>
              <w:rPr>
                <w:rFonts w:ascii="Calibri" w:eastAsia="Calibri" w:hAnsi="Calibri" w:cs="Calibri"/>
                <w:color w:val="000000" w:themeColor="text1"/>
              </w:rPr>
            </w:pPr>
            <w:r w:rsidRPr="00BD1F7C">
              <w:rPr>
                <w:rFonts w:ascii="Calibri" w:eastAsia="Calibri" w:hAnsi="Calibri" w:cs="Calibri"/>
                <w:color w:val="000000" w:themeColor="text1"/>
              </w:rPr>
              <w:t>UNSW will continue to invest in the commercialisation of research outcomes (</w:t>
            </w:r>
            <w:hyperlink r:id="rId32">
              <w:r w:rsidRPr="407EF461">
                <w:rPr>
                  <w:rStyle w:val="Hyperlink"/>
                  <w:rFonts w:ascii="Calibri" w:eastAsia="Calibri" w:hAnsi="Calibri" w:cs="Calibri"/>
                  <w:color w:val="000000" w:themeColor="text1"/>
                </w:rPr>
                <w:t>Barker Street Ventures</w:t>
              </w:r>
            </w:hyperlink>
            <w:r w:rsidRPr="00BD1F7C">
              <w:rPr>
                <w:rFonts w:ascii="Calibri" w:eastAsia="Calibri" w:hAnsi="Calibri" w:cs="Calibri"/>
                <w:color w:val="000000" w:themeColor="text1"/>
              </w:rPr>
              <w:t xml:space="preserve">, Pre-Seed Commercialisation Fund) and foster pathways to translation. The ongoing success of UNSW Founders Startup Accelerators such as </w:t>
            </w:r>
            <w:hyperlink r:id="rId33">
              <w:r w:rsidRPr="00BD1F7C">
                <w:rPr>
                  <w:rStyle w:val="Hyperlink"/>
                  <w:rFonts w:ascii="Calibri" w:eastAsia="Calibri" w:hAnsi="Calibri" w:cs="Calibri"/>
                  <w:color w:val="000000" w:themeColor="text1"/>
                </w:rPr>
                <w:t>Climate 10x</w:t>
              </w:r>
            </w:hyperlink>
            <w:r w:rsidRPr="00BD1F7C">
              <w:rPr>
                <w:rFonts w:ascii="Calibri" w:eastAsia="Calibri" w:hAnsi="Calibri" w:cs="Calibri"/>
                <w:color w:val="000000" w:themeColor="text1"/>
              </w:rPr>
              <w:t xml:space="preserve"> and </w:t>
            </w:r>
            <w:hyperlink r:id="rId34">
              <w:r w:rsidRPr="00BD1F7C">
                <w:rPr>
                  <w:rStyle w:val="Hyperlink"/>
                  <w:rFonts w:ascii="Calibri" w:eastAsia="Calibri" w:hAnsi="Calibri" w:cs="Calibri"/>
                  <w:color w:val="000000" w:themeColor="text1"/>
                </w:rPr>
                <w:t>Defence 10x</w:t>
              </w:r>
            </w:hyperlink>
            <w:r w:rsidRPr="00BD1F7C">
              <w:rPr>
                <w:color w:val="000000" w:themeColor="text1"/>
              </w:rPr>
              <w:t xml:space="preserve"> (with increasing expansion in Liverpool)</w:t>
            </w:r>
            <w:r w:rsidRPr="00BD1F7C">
              <w:rPr>
                <w:rFonts w:ascii="Calibri" w:eastAsia="Calibri" w:hAnsi="Calibri" w:cs="Calibri"/>
                <w:color w:val="000000" w:themeColor="text1"/>
              </w:rPr>
              <w:t xml:space="preserve">, and </w:t>
            </w:r>
            <w:r w:rsidRPr="00BD1F7C">
              <w:rPr>
                <w:rFonts w:ascii="Calibri" w:eastAsia="Calibri" w:hAnsi="Calibri" w:cs="Calibri"/>
                <w:color w:val="000000" w:themeColor="text1"/>
                <w:lang w:val="en-GB"/>
              </w:rPr>
              <w:t xml:space="preserve">UNSW’s </w:t>
            </w:r>
            <w:hyperlink r:id="rId35">
              <w:r w:rsidRPr="407EF461">
                <w:rPr>
                  <w:rStyle w:val="Hyperlink"/>
                  <w:rFonts w:ascii="Calibri" w:eastAsia="Calibri" w:hAnsi="Calibri" w:cs="Calibri"/>
                  <w:color w:val="000000" w:themeColor="text1"/>
                  <w:lang w:val="en-GB"/>
                </w:rPr>
                <w:t>Trailblazer for Recycling and Clean Energy</w:t>
              </w:r>
            </w:hyperlink>
            <w:r w:rsidRPr="00BD1F7C">
              <w:rPr>
                <w:rFonts w:ascii="Calibri" w:eastAsia="Calibri" w:hAnsi="Calibri" w:cs="Calibri"/>
                <w:color w:val="000000" w:themeColor="text1"/>
                <w:lang w:val="en-GB"/>
              </w:rPr>
              <w:t xml:space="preserve">, </w:t>
            </w:r>
            <w:r w:rsidRPr="00724F5E">
              <w:rPr>
                <w:rFonts w:ascii="Calibri" w:eastAsia="Calibri" w:hAnsi="Calibri" w:cs="Calibri"/>
                <w:lang w:val="en-GB"/>
              </w:rPr>
              <w:t xml:space="preserve">and </w:t>
            </w:r>
            <w:hyperlink r:id="rId36">
              <w:r w:rsidRPr="00724F5E">
                <w:rPr>
                  <w:rStyle w:val="Hyperlink"/>
                  <w:rFonts w:ascii="Calibri" w:eastAsia="Calibri" w:hAnsi="Calibri" w:cs="Calibri"/>
                  <w:color w:val="auto"/>
                  <w:lang w:val="en-GB"/>
                </w:rPr>
                <w:t>Defence Trailblazer</w:t>
              </w:r>
            </w:hyperlink>
            <w:r w:rsidRPr="00724F5E">
              <w:rPr>
                <w:rFonts w:ascii="Calibri" w:eastAsia="Calibri" w:hAnsi="Calibri" w:cs="Calibri"/>
                <w:lang w:val="en-GB"/>
              </w:rPr>
              <w:t xml:space="preserve"> has led a paradigm shift in research commercialisation and upskilling of researcher</w:t>
            </w:r>
            <w:r w:rsidRPr="00724F5E">
              <w:rPr>
                <w:rFonts w:ascii="Calibri" w:eastAsia="Calibri" w:hAnsi="Calibri" w:cs="Calibri"/>
              </w:rPr>
              <w:t xml:space="preserve"> capabilities to engage with industry and build long-term partnerships. In 2025 UNSW placed first in the nation in startups and spinouts for the fourth consecutive year (</w:t>
            </w:r>
            <w:hyperlink r:id="rId37">
              <w:r w:rsidRPr="00BD1F7C">
                <w:rPr>
                  <w:rStyle w:val="Hyperlink"/>
                  <w:rFonts w:ascii="Calibri" w:eastAsia="Calibri" w:hAnsi="Calibri" w:cs="Calibri"/>
                  <w:color w:val="000000" w:themeColor="text1"/>
                  <w:lang w:val="en-GB"/>
                </w:rPr>
                <w:t>Survey of Commercialisation Outcomes from Public Research Summary Report</w:t>
              </w:r>
            </w:hyperlink>
            <w:r w:rsidRPr="00BD1F7C">
              <w:rPr>
                <w:color w:val="000000" w:themeColor="text1"/>
              </w:rPr>
              <w:t>),</w:t>
            </w:r>
            <w:r w:rsidRPr="00BD1F7C">
              <w:rPr>
                <w:rFonts w:ascii="Calibri" w:eastAsia="Calibri" w:hAnsi="Calibri" w:cs="Calibri"/>
                <w:color w:val="000000" w:themeColor="text1"/>
                <w:lang w:val="en-GB"/>
              </w:rPr>
              <w:t xml:space="preserve"> highlighting the societal and translational impact that is cultivated through our </w:t>
            </w:r>
            <w:r w:rsidRPr="00447C49">
              <w:rPr>
                <w:rFonts w:ascii="Calibri" w:eastAsia="Calibri" w:hAnsi="Calibri" w:cs="Calibri"/>
                <w:color w:val="000000" w:themeColor="text1"/>
                <w:lang w:val="en-GB"/>
              </w:rPr>
              <w:t>research commercialisation efforts.</w:t>
            </w:r>
          </w:p>
          <w:p w14:paraId="0E110321" w14:textId="77777777" w:rsidR="001B109C" w:rsidRPr="00447C49" w:rsidRDefault="26618E5D" w:rsidP="00850666">
            <w:pPr>
              <w:pStyle w:val="ListParagraph"/>
              <w:numPr>
                <w:ilvl w:val="0"/>
                <w:numId w:val="14"/>
              </w:numPr>
              <w:spacing w:before="120" w:after="0"/>
              <w:ind w:left="414" w:right="125"/>
              <w:rPr>
                <w:rFonts w:ascii="Calibri" w:eastAsia="Calibri" w:hAnsi="Calibri" w:cs="Calibri"/>
                <w:color w:val="000000" w:themeColor="text1"/>
              </w:rPr>
            </w:pPr>
            <w:r w:rsidRPr="00447C49">
              <w:rPr>
                <w:rFonts w:ascii="Calibri" w:eastAsia="Calibri" w:hAnsi="Calibri" w:cs="Calibri"/>
                <w:b/>
                <w:color w:val="000000" w:themeColor="text1"/>
              </w:rPr>
              <w:lastRenderedPageBreak/>
              <w:t xml:space="preserve">Recruiting and retaining world-leading researchers and high-quality higher degree research (HDR) candidates to drive research quality and impact. </w:t>
            </w:r>
          </w:p>
          <w:p w14:paraId="3DB1D20B" w14:textId="77777777" w:rsidR="002366AA" w:rsidRPr="00447C49" w:rsidRDefault="002366AA" w:rsidP="00850666">
            <w:pPr>
              <w:spacing w:before="120" w:after="120"/>
              <w:ind w:left="414" w:right="125"/>
              <w:rPr>
                <w:rFonts w:ascii="Calibri" w:eastAsia="Calibri" w:hAnsi="Calibri" w:cs="Calibri"/>
                <w:color w:val="000000" w:themeColor="text1"/>
              </w:rPr>
            </w:pPr>
            <w:r w:rsidRPr="00447C49">
              <w:rPr>
                <w:rFonts w:ascii="Calibri" w:eastAsia="Calibri" w:hAnsi="Calibri" w:cs="Calibri"/>
                <w:color w:val="000000" w:themeColor="text1"/>
              </w:rPr>
              <w:t>New strategic recruitment initiatives (</w:t>
            </w:r>
            <w:hyperlink r:id="rId38" w:history="1">
              <w:r w:rsidRPr="00447C49">
                <w:rPr>
                  <w:rStyle w:val="Hyperlink"/>
                  <w:rFonts w:ascii="Calibri" w:eastAsia="Calibri" w:hAnsi="Calibri" w:cs="Calibri"/>
                  <w:color w:val="000000" w:themeColor="text1"/>
                </w:rPr>
                <w:t>Green Fellowships</w:t>
              </w:r>
            </w:hyperlink>
            <w:r w:rsidRPr="00447C49">
              <w:rPr>
                <w:rFonts w:ascii="Calibri" w:eastAsia="Calibri" w:hAnsi="Calibri" w:cs="Calibri"/>
                <w:color w:val="000000" w:themeColor="text1"/>
              </w:rPr>
              <w:t xml:space="preserve">), ongoing investment in the </w:t>
            </w:r>
            <w:hyperlink r:id="rId39">
              <w:r w:rsidRPr="00447C49">
                <w:rPr>
                  <w:rStyle w:val="Hyperlink"/>
                  <w:rFonts w:ascii="Calibri" w:eastAsia="Calibri" w:hAnsi="Calibri" w:cs="Calibri"/>
                  <w:color w:val="000000" w:themeColor="text1"/>
                </w:rPr>
                <w:t>Scientia</w:t>
              </w:r>
            </w:hyperlink>
            <w:r w:rsidRPr="00447C49">
              <w:rPr>
                <w:rFonts w:ascii="Calibri" w:eastAsia="Calibri" w:hAnsi="Calibri" w:cs="Calibri"/>
                <w:color w:val="000000" w:themeColor="text1"/>
              </w:rPr>
              <w:t xml:space="preserve"> Academic, Scientia PhD, and </w:t>
            </w:r>
            <w:hyperlink r:id="rId40">
              <w:r w:rsidRPr="00447C49">
                <w:rPr>
                  <w:rStyle w:val="Hyperlink"/>
                  <w:rFonts w:ascii="Calibri" w:eastAsia="Calibri" w:hAnsi="Calibri" w:cs="Calibri"/>
                  <w:color w:val="000000" w:themeColor="text1"/>
                </w:rPr>
                <w:t>Industry PhD</w:t>
              </w:r>
            </w:hyperlink>
            <w:r w:rsidRPr="00447C49">
              <w:rPr>
                <w:rFonts w:ascii="Calibri" w:eastAsia="Calibri" w:hAnsi="Calibri" w:cs="Calibri"/>
                <w:color w:val="000000" w:themeColor="text1"/>
              </w:rPr>
              <w:t xml:space="preserve"> recruitment programs, and continued expansion of integrated training will build a strong, industry-engaged academic workforce. Focus on cultivating Indigenous HDR recruitment and the continued expansion of global engagement programs for HDRs via student mobility and joint PhDs with strategic partners and expanded opportunities for global collaboration. HDR satisfaction is measured through the </w:t>
            </w:r>
            <w:hyperlink r:id="rId41">
              <w:r w:rsidRPr="00447C49">
                <w:rPr>
                  <w:rStyle w:val="Hyperlink"/>
                  <w:rFonts w:ascii="Calibri" w:eastAsia="Calibri" w:hAnsi="Calibri" w:cs="Calibri"/>
                  <w:color w:val="000000" w:themeColor="text1"/>
                </w:rPr>
                <w:t>Postgraduate Research Experience Survey (PRES)</w:t>
              </w:r>
            </w:hyperlink>
            <w:r w:rsidRPr="00447C49">
              <w:rPr>
                <w:rFonts w:ascii="Calibri" w:eastAsia="Calibri" w:hAnsi="Calibri" w:cs="Calibri"/>
                <w:color w:val="000000" w:themeColor="text1"/>
              </w:rPr>
              <w:t xml:space="preserve"> where in 2025 UNSW recorded 86% for overall satisfaction. </w:t>
            </w:r>
          </w:p>
          <w:p w14:paraId="05873237" w14:textId="77777777" w:rsidR="00332D82" w:rsidRPr="00447C49" w:rsidRDefault="00332D82" w:rsidP="008F1E0E">
            <w:pPr>
              <w:pStyle w:val="ListParagraph"/>
              <w:numPr>
                <w:ilvl w:val="0"/>
                <w:numId w:val="13"/>
              </w:numPr>
              <w:spacing w:before="120" w:after="0" w:line="220" w:lineRule="atLeast"/>
              <w:ind w:left="416"/>
              <w:rPr>
                <w:rFonts w:ascii="Calibri" w:eastAsia="Calibri" w:hAnsi="Calibri" w:cs="Calibri"/>
                <w:color w:val="000000" w:themeColor="text1"/>
              </w:rPr>
            </w:pPr>
            <w:r w:rsidRPr="00447C49">
              <w:rPr>
                <w:rFonts w:ascii="Calibri" w:eastAsia="Calibri" w:hAnsi="Calibri" w:cs="Calibri"/>
                <w:b/>
                <w:color w:val="000000" w:themeColor="text1"/>
              </w:rPr>
              <w:t>Strengthening world-class research infrastructure to advance research capacity and translation.</w:t>
            </w:r>
          </w:p>
          <w:p w14:paraId="2E9E214D" w14:textId="77777777" w:rsidR="00332D82" w:rsidRPr="009706D2" w:rsidRDefault="00332D82" w:rsidP="00850666">
            <w:pPr>
              <w:spacing w:before="120" w:after="120"/>
              <w:ind w:left="414" w:right="125"/>
              <w:rPr>
                <w:rFonts w:ascii="Calibri" w:eastAsia="Calibri" w:hAnsi="Calibri" w:cs="Calibri"/>
                <w:lang w:val="en-GB"/>
              </w:rPr>
            </w:pPr>
            <w:r w:rsidRPr="00447C49">
              <w:rPr>
                <w:rFonts w:ascii="Calibri" w:eastAsia="Calibri" w:hAnsi="Calibri" w:cs="Calibri"/>
                <w:color w:val="000000" w:themeColor="text1"/>
                <w:lang w:val="en-GB"/>
              </w:rPr>
              <w:t>UNSW</w:t>
            </w:r>
            <w:r w:rsidRPr="5E17611F">
              <w:rPr>
                <w:rFonts w:ascii="Calibri" w:eastAsia="Calibri" w:hAnsi="Calibri" w:cs="Calibri"/>
                <w:lang w:val="en-GB"/>
              </w:rPr>
              <w:t xml:space="preserve"> will maintain its leading reputation for </w:t>
            </w:r>
            <w:r>
              <w:rPr>
                <w:rFonts w:ascii="Calibri" w:eastAsia="Calibri" w:hAnsi="Calibri" w:cs="Calibri"/>
                <w:lang w:val="en-GB"/>
              </w:rPr>
              <w:t>cutting-edge</w:t>
            </w:r>
            <w:r w:rsidRPr="5E17611F">
              <w:rPr>
                <w:rFonts w:ascii="Calibri" w:eastAsia="Calibri" w:hAnsi="Calibri" w:cs="Calibri"/>
                <w:lang w:val="en-GB"/>
              </w:rPr>
              <w:t xml:space="preserve">, </w:t>
            </w:r>
            <w:hyperlink r:id="rId42">
              <w:r w:rsidRPr="007D6720">
                <w:rPr>
                  <w:rStyle w:val="Hyperlink"/>
                  <w:rFonts w:ascii="Calibri" w:eastAsia="Calibri" w:hAnsi="Calibri" w:cs="Calibri"/>
                  <w:color w:val="auto"/>
                  <w:lang w:val="en-GB"/>
                </w:rPr>
                <w:t>highly specialised research infrastructure, facilities</w:t>
              </w:r>
            </w:hyperlink>
            <w:r w:rsidRPr="009706D2">
              <w:rPr>
                <w:rFonts w:ascii="Calibri" w:eastAsia="Calibri" w:hAnsi="Calibri" w:cs="Calibri"/>
                <w:u w:val="single"/>
                <w:lang w:val="en-GB"/>
              </w:rPr>
              <w:t>, instrumentation, and expertise</w:t>
            </w:r>
            <w:r w:rsidRPr="5E17611F">
              <w:rPr>
                <w:rFonts w:ascii="Calibri" w:eastAsia="Calibri" w:hAnsi="Calibri" w:cs="Calibri"/>
                <w:lang w:val="en-GB"/>
              </w:rPr>
              <w:t xml:space="preserve"> with </w:t>
            </w:r>
            <w:r>
              <w:rPr>
                <w:rFonts w:ascii="Calibri" w:eastAsia="Calibri" w:hAnsi="Calibri" w:cs="Calibri"/>
                <w:lang w:val="en-GB"/>
              </w:rPr>
              <w:t>t</w:t>
            </w:r>
            <w:r w:rsidRPr="004072FD">
              <w:rPr>
                <w:rFonts w:ascii="Calibri" w:eastAsia="Calibri" w:hAnsi="Calibri" w:cs="Calibri"/>
                <w:lang w:val="en-GB"/>
              </w:rPr>
              <w:t>he majority of our research infrastructure – physical, digital and AI augmented – operat</w:t>
            </w:r>
            <w:r>
              <w:rPr>
                <w:rFonts w:ascii="Calibri" w:eastAsia="Calibri" w:hAnsi="Calibri" w:cs="Calibri"/>
                <w:lang w:val="en-GB"/>
              </w:rPr>
              <w:t>ing</w:t>
            </w:r>
            <w:r w:rsidRPr="004072FD">
              <w:rPr>
                <w:rFonts w:ascii="Calibri" w:eastAsia="Calibri" w:hAnsi="Calibri" w:cs="Calibri"/>
                <w:lang w:val="en-GB"/>
              </w:rPr>
              <w:t xml:space="preserve"> under a shared infrastructure model</w:t>
            </w:r>
            <w:r>
              <w:rPr>
                <w:rFonts w:ascii="Calibri" w:eastAsia="Calibri" w:hAnsi="Calibri" w:cs="Calibri"/>
                <w:lang w:val="en-GB"/>
              </w:rPr>
              <w:t xml:space="preserve">. </w:t>
            </w:r>
            <w:r w:rsidRPr="5E17611F">
              <w:rPr>
                <w:rFonts w:ascii="Calibri" w:eastAsia="Calibri" w:hAnsi="Calibri" w:cs="Calibri"/>
                <w:lang w:val="en-GB"/>
              </w:rPr>
              <w:t>In 202</w:t>
            </w:r>
            <w:r>
              <w:rPr>
                <w:rFonts w:ascii="Calibri" w:eastAsia="Calibri" w:hAnsi="Calibri" w:cs="Calibri"/>
                <w:lang w:val="en-GB"/>
              </w:rPr>
              <w:t>6</w:t>
            </w:r>
            <w:r w:rsidRPr="5E17611F">
              <w:rPr>
                <w:rFonts w:ascii="Calibri" w:eastAsia="Calibri" w:hAnsi="Calibri" w:cs="Calibri"/>
                <w:lang w:val="en-GB"/>
              </w:rPr>
              <w:t xml:space="preserve">, this will focus on </w:t>
            </w:r>
            <w:r>
              <w:rPr>
                <w:rFonts w:ascii="Calibri" w:eastAsia="Calibri" w:hAnsi="Calibri" w:cs="Calibri"/>
                <w:lang w:val="en-GB"/>
              </w:rPr>
              <w:t xml:space="preserve">advancing the Research Data Experience program to </w:t>
            </w:r>
            <w:r w:rsidRPr="00554BE6">
              <w:t>bring better, faster and safer data storag</w:t>
            </w:r>
            <w:r>
              <w:t>e</w:t>
            </w:r>
            <w:r>
              <w:rPr>
                <w:rFonts w:ascii="Calibri" w:eastAsia="Calibri" w:hAnsi="Calibri" w:cs="Calibri"/>
                <w:lang w:val="en-GB"/>
              </w:rPr>
              <w:t xml:space="preserve">, embedding shared facility principles across all UNSW sites to </w:t>
            </w:r>
            <w:r w:rsidRPr="004072FD">
              <w:rPr>
                <w:rFonts w:ascii="Calibri" w:eastAsia="Calibri" w:hAnsi="Calibri" w:cs="Calibri"/>
                <w:lang w:val="en-GB"/>
              </w:rPr>
              <w:t>maintain and strengthen our excellence in experimental research</w:t>
            </w:r>
            <w:r>
              <w:rPr>
                <w:rFonts w:ascii="Calibri" w:eastAsia="Calibri" w:hAnsi="Calibri" w:cs="Calibri"/>
                <w:lang w:val="en-GB"/>
              </w:rPr>
              <w:t xml:space="preserve">, and advancing our </w:t>
            </w:r>
            <w:r w:rsidRPr="00B36D4E">
              <w:rPr>
                <w:rFonts w:ascii="Calibri" w:eastAsia="Calibri" w:hAnsi="Calibri" w:cs="Calibri"/>
                <w:lang w:val="en-GB"/>
              </w:rPr>
              <w:t>digital research capabilities through the delivery of a GPU roadmap and investment plan</w:t>
            </w:r>
            <w:r>
              <w:rPr>
                <w:rFonts w:ascii="Calibri" w:eastAsia="Calibri" w:hAnsi="Calibri" w:cs="Calibri"/>
                <w:lang w:val="en-GB"/>
              </w:rPr>
              <w:t xml:space="preserve">. </w:t>
            </w:r>
          </w:p>
          <w:p w14:paraId="40DA31C2" w14:textId="11206789" w:rsidR="001B109C" w:rsidRPr="00042F4A" w:rsidRDefault="00332D82" w:rsidP="00042F4A">
            <w:pPr>
              <w:pStyle w:val="NormalIndent"/>
              <w:spacing w:before="0" w:after="100" w:afterAutospacing="1" w:line="240" w:lineRule="auto"/>
              <w:ind w:left="108" w:right="125"/>
              <w:rPr>
                <w:rFonts w:cs="Calibri"/>
                <w:i/>
                <w:iCs/>
                <w:color w:val="FF0000"/>
              </w:rPr>
            </w:pPr>
            <w:r w:rsidRPr="00042F4A">
              <w:rPr>
                <w:rFonts w:eastAsia="Calibri" w:cs="Calibri"/>
                <w:lang w:val="en-GB"/>
              </w:rPr>
              <w:t xml:space="preserve">University-wide KPIs track and measure progress in these initiatives, including </w:t>
            </w:r>
            <w:hyperlink r:id="rId43">
              <w:r w:rsidRPr="00042F4A">
                <w:rPr>
                  <w:rStyle w:val="Hyperlink"/>
                  <w:rFonts w:eastAsia="Calibri" w:cs="Calibri"/>
                  <w:color w:val="auto"/>
                  <w:u w:val="none"/>
                  <w:lang w:val="en-GB"/>
                </w:rPr>
                <w:t>Aggregate Ranking of Top Universities</w:t>
              </w:r>
            </w:hyperlink>
            <w:r w:rsidRPr="00042F4A">
              <w:rPr>
                <w:rFonts w:eastAsia="Calibri" w:cs="Calibri"/>
                <w:lang w:val="en-GB"/>
              </w:rPr>
              <w:t>; Field Weighted Citation Index at the 75th percentile; total HERDC income per FTE; number of startups supported; number of UNSW Supported Staff-Engaged Spinouts; number of IP Licensing and Option Agreements; number of shared infrastructure facilities; and number of HDR Completions.</w:t>
            </w:r>
          </w:p>
        </w:tc>
      </w:tr>
      <w:tr w:rsidR="001B109C" w:rsidRPr="00E41388" w14:paraId="23C06863" w14:textId="77777777" w:rsidTr="00AD0919">
        <w:tc>
          <w:tcPr>
            <w:tcW w:w="5000" w:type="pct"/>
          </w:tcPr>
          <w:p w14:paraId="451DCFF9" w14:textId="3BDD3562" w:rsidR="001B109C" w:rsidRPr="00E169EE" w:rsidRDefault="00F30BFA" w:rsidP="004F0198">
            <w:pPr>
              <w:pStyle w:val="Heading4"/>
              <w:keepLines w:val="0"/>
              <w:spacing w:before="180" w:after="60"/>
              <w:ind w:left="125"/>
            </w:pPr>
            <w:r>
              <w:lastRenderedPageBreak/>
              <w:t>S</w:t>
            </w:r>
            <w:r w:rsidR="001B109C" w:rsidRPr="00045147">
              <w:t>trategies for</w:t>
            </w:r>
            <w:r w:rsidR="001B109C" w:rsidRPr="0011467F">
              <w:t xml:space="preserve"> </w:t>
            </w:r>
            <w:r>
              <w:t>E</w:t>
            </w:r>
            <w:r w:rsidR="001B109C" w:rsidRPr="0011467F">
              <w:t xml:space="preserve">ngaging with </w:t>
            </w:r>
            <w:r>
              <w:t>I</w:t>
            </w:r>
            <w:r w:rsidR="001B109C" w:rsidRPr="0011467F">
              <w:t>ndustry</w:t>
            </w:r>
          </w:p>
        </w:tc>
      </w:tr>
      <w:tr w:rsidR="001B109C" w:rsidRPr="00E41388" w14:paraId="37972037" w14:textId="77777777" w:rsidTr="00AD0919">
        <w:trPr>
          <w:trHeight w:val="1033"/>
        </w:trPr>
        <w:tc>
          <w:tcPr>
            <w:tcW w:w="5000" w:type="pct"/>
          </w:tcPr>
          <w:p w14:paraId="3C7A273D" w14:textId="181793A5" w:rsidR="000A59AC" w:rsidRPr="006F17CB" w:rsidRDefault="4005EA97" w:rsidP="00850666">
            <w:pPr>
              <w:spacing w:after="0"/>
              <w:ind w:left="108" w:right="125"/>
            </w:pPr>
            <w:r w:rsidRPr="5E17611F">
              <w:rPr>
                <w:rStyle w:val="ui-provider"/>
                <w:rFonts w:ascii="Calibri" w:eastAsia="Calibri" w:hAnsi="Calibri" w:cs="Calibri"/>
              </w:rPr>
              <w:t xml:space="preserve">UNSW </w:t>
            </w:r>
            <w:r w:rsidR="062E09D0" w:rsidRPr="70B1855D">
              <w:rPr>
                <w:rStyle w:val="ui-provider"/>
                <w:rFonts w:ascii="Calibri" w:eastAsia="Calibri" w:hAnsi="Calibri" w:cs="Calibri"/>
              </w:rPr>
              <w:t xml:space="preserve">is committed </w:t>
            </w:r>
            <w:r w:rsidR="001D163E">
              <w:rPr>
                <w:rStyle w:val="ui-provider"/>
                <w:rFonts w:ascii="Calibri" w:eastAsia="Calibri" w:hAnsi="Calibri" w:cs="Calibri"/>
              </w:rPr>
              <w:t>to</w:t>
            </w:r>
            <w:r w:rsidR="48D1035D" w:rsidRPr="70B1855D" w:rsidDel="48D1035D">
              <w:rPr>
                <w:rStyle w:val="ui-provider"/>
                <w:rFonts w:ascii="Calibri" w:eastAsia="Calibri" w:hAnsi="Calibri" w:cs="Calibri"/>
              </w:rPr>
              <w:t xml:space="preserve"> </w:t>
            </w:r>
            <w:r w:rsidR="37DBF72F" w:rsidRPr="70B1855D">
              <w:rPr>
                <w:rStyle w:val="ui-provider"/>
                <w:rFonts w:ascii="Calibri" w:eastAsia="Calibri" w:hAnsi="Calibri" w:cs="Calibri"/>
              </w:rPr>
              <w:t>driving</w:t>
            </w:r>
            <w:r w:rsidRPr="5E17611F">
              <w:rPr>
                <w:rStyle w:val="ui-provider"/>
                <w:rFonts w:ascii="Calibri" w:eastAsia="Calibri" w:hAnsi="Calibri" w:cs="Calibri"/>
              </w:rPr>
              <w:t xml:space="preserve"> our student-focussed engagement with industry, government, and community partners, taking a holistic approach to students’ personal and professional development</w:t>
            </w:r>
            <w:r w:rsidR="00916249">
              <w:rPr>
                <w:rStyle w:val="ui-provider"/>
                <w:rFonts w:ascii="Calibri" w:eastAsia="Calibri" w:hAnsi="Calibri" w:cs="Calibri"/>
              </w:rPr>
              <w:t>.</w:t>
            </w:r>
            <w:r w:rsidRPr="5E17611F">
              <w:rPr>
                <w:rStyle w:val="ui-provider"/>
                <w:rFonts w:ascii="Calibri" w:eastAsia="Calibri" w:hAnsi="Calibri" w:cs="Calibri"/>
              </w:rPr>
              <w:t xml:space="preserve"> </w:t>
            </w:r>
            <w:r w:rsidR="1CA8C70C" w:rsidRPr="00B672C2">
              <w:rPr>
                <w:rFonts w:eastAsiaTheme="minorEastAsia"/>
              </w:rPr>
              <w:t xml:space="preserve">UNSW’s approach is embedded across all aspects of university life—through courses, co-curricular experiences, mentoring, and industry engagement—helping students build both practical and future-oriented capabilities. </w:t>
            </w:r>
            <w:r w:rsidR="000A59AC">
              <w:t xml:space="preserve">We </w:t>
            </w:r>
            <w:r w:rsidR="000A59AC" w:rsidRPr="006F17CB">
              <w:t xml:space="preserve">focus on cultivating </w:t>
            </w:r>
            <w:r w:rsidR="007B0709">
              <w:t>a range of</w:t>
            </w:r>
            <w:r w:rsidR="000A59AC" w:rsidRPr="006F17CB">
              <w:t xml:space="preserve"> skills</w:t>
            </w:r>
            <w:r w:rsidR="000A59AC" w:rsidRPr="00F70A6C">
              <w:t xml:space="preserve"> </w:t>
            </w:r>
            <w:r w:rsidR="000A59AC" w:rsidRPr="006F17CB">
              <w:t>that prepare graduates to navigate the rapidly changing world:</w:t>
            </w:r>
          </w:p>
          <w:p w14:paraId="354033DD" w14:textId="77777777" w:rsidR="000A59AC" w:rsidRPr="006F17CB" w:rsidRDefault="000A59AC" w:rsidP="00850666">
            <w:pPr>
              <w:numPr>
                <w:ilvl w:val="0"/>
                <w:numId w:val="36"/>
              </w:numPr>
              <w:tabs>
                <w:tab w:val="clear" w:pos="720"/>
              </w:tabs>
              <w:spacing w:after="0"/>
              <w:ind w:left="414" w:right="125" w:hanging="357"/>
            </w:pPr>
            <w:r w:rsidRPr="006F17CB">
              <w:t>Critical thinking and problem-solving, enabling students to analyse complex issues and make informed decisions.</w:t>
            </w:r>
          </w:p>
          <w:p w14:paraId="7B1283EB" w14:textId="4436F549" w:rsidR="000A59AC" w:rsidRPr="006F17CB" w:rsidRDefault="000A59AC" w:rsidP="00850666">
            <w:pPr>
              <w:numPr>
                <w:ilvl w:val="0"/>
                <w:numId w:val="36"/>
              </w:numPr>
              <w:tabs>
                <w:tab w:val="clear" w:pos="720"/>
              </w:tabs>
              <w:spacing w:after="0"/>
              <w:ind w:left="414" w:right="125" w:hanging="357"/>
            </w:pPr>
            <w:r w:rsidRPr="006F17CB">
              <w:t>Creativity and innovation, fostering the generat</w:t>
            </w:r>
            <w:r w:rsidR="002370DA">
              <w:t>ion of</w:t>
            </w:r>
            <w:r w:rsidRPr="006F17CB">
              <w:t xml:space="preserve"> new ideas and adapt</w:t>
            </w:r>
            <w:r w:rsidR="002370DA">
              <w:t>ation</w:t>
            </w:r>
            <w:r w:rsidRPr="006F17CB">
              <w:t xml:space="preserve"> to change.</w:t>
            </w:r>
          </w:p>
          <w:p w14:paraId="105BB806" w14:textId="77777777" w:rsidR="000A59AC" w:rsidRPr="006F17CB" w:rsidRDefault="000A59AC" w:rsidP="00850666">
            <w:pPr>
              <w:numPr>
                <w:ilvl w:val="0"/>
                <w:numId w:val="36"/>
              </w:numPr>
              <w:tabs>
                <w:tab w:val="clear" w:pos="720"/>
              </w:tabs>
              <w:spacing w:after="0"/>
              <w:ind w:left="414" w:right="125" w:hanging="357"/>
            </w:pPr>
            <w:r w:rsidRPr="006F17CB">
              <w:t>Communication and</w:t>
            </w:r>
            <w:r w:rsidR="4005EA97" w:rsidRPr="006F17CB">
              <w:t xml:space="preserve"> collaboration</w:t>
            </w:r>
            <w:r w:rsidRPr="006F17CB">
              <w:t>, essential for working effectively across teams, disciplines, and cultures.</w:t>
            </w:r>
          </w:p>
          <w:p w14:paraId="29AF7627" w14:textId="77777777" w:rsidR="000A59AC" w:rsidRPr="006F17CB" w:rsidRDefault="000A59AC" w:rsidP="00850666">
            <w:pPr>
              <w:numPr>
                <w:ilvl w:val="0"/>
                <w:numId w:val="36"/>
              </w:numPr>
              <w:tabs>
                <w:tab w:val="clear" w:pos="720"/>
              </w:tabs>
              <w:spacing w:after="0"/>
              <w:ind w:left="414" w:right="125" w:hanging="357"/>
            </w:pPr>
            <w:r w:rsidRPr="006F17CB">
              <w:t>Digital literacy and adaptability, ensuring readiness for emerging technologies and shifting job landscapes.</w:t>
            </w:r>
          </w:p>
          <w:p w14:paraId="4B5483F1" w14:textId="77777777" w:rsidR="000A59AC" w:rsidRPr="006F17CB" w:rsidRDefault="000A59AC" w:rsidP="00850666">
            <w:pPr>
              <w:numPr>
                <w:ilvl w:val="0"/>
                <w:numId w:val="36"/>
              </w:numPr>
              <w:tabs>
                <w:tab w:val="clear" w:pos="720"/>
              </w:tabs>
              <w:spacing w:after="0"/>
              <w:ind w:left="414" w:right="125" w:hanging="357"/>
            </w:pPr>
            <w:r w:rsidRPr="006F17CB">
              <w:t>Resilience and lifelong learning, encouraging continuous growth and the ability to manage uncertainty.</w:t>
            </w:r>
          </w:p>
          <w:p w14:paraId="2260F09B" w14:textId="475FC762" w:rsidR="001B109C" w:rsidRPr="007E0E72" w:rsidRDefault="00926622" w:rsidP="00850666">
            <w:pPr>
              <w:spacing w:after="100" w:afterAutospacing="1"/>
              <w:ind w:left="108" w:right="125"/>
            </w:pPr>
            <w:r>
              <w:t xml:space="preserve">UNSW’s </w:t>
            </w:r>
            <w:r w:rsidR="4005EA97" w:rsidRPr="006F17CB">
              <w:t xml:space="preserve">Employability </w:t>
            </w:r>
            <w:r w:rsidRPr="006F17CB">
              <w:t>Framework</w:t>
            </w:r>
            <w:r w:rsidR="005516C1">
              <w:t xml:space="preserve"> </w:t>
            </w:r>
            <w:r w:rsidR="005516C1">
              <w:rPr>
                <w:i/>
                <w:iCs/>
              </w:rPr>
              <w:t>-</w:t>
            </w:r>
            <w:r>
              <w:t xml:space="preserve"> </w:t>
            </w:r>
            <w:r w:rsidRPr="006F17CB">
              <w:rPr>
                <w:i/>
                <w:iCs/>
              </w:rPr>
              <w:t xml:space="preserve">Discover </w:t>
            </w:r>
            <w:r w:rsidR="005516C1">
              <w:rPr>
                <w:i/>
                <w:iCs/>
              </w:rPr>
              <w:t>–</w:t>
            </w:r>
            <w:r>
              <w:rPr>
                <w:i/>
                <w:iCs/>
              </w:rPr>
              <w:t xml:space="preserve"> </w:t>
            </w:r>
            <w:r w:rsidRPr="006F17CB">
              <w:rPr>
                <w:i/>
                <w:iCs/>
              </w:rPr>
              <w:t xml:space="preserve">Launch </w:t>
            </w:r>
            <w:r>
              <w:rPr>
                <w:i/>
                <w:iCs/>
              </w:rPr>
              <w:t xml:space="preserve">– </w:t>
            </w:r>
            <w:r w:rsidRPr="006F17CB">
              <w:rPr>
                <w:i/>
                <w:iCs/>
              </w:rPr>
              <w:t>Grow</w:t>
            </w:r>
            <w:r w:rsidR="005516C1">
              <w:rPr>
                <w:i/>
                <w:iCs/>
              </w:rPr>
              <w:t xml:space="preserve"> </w:t>
            </w:r>
            <w:r w:rsidR="001D163E">
              <w:rPr>
                <w:i/>
                <w:iCs/>
              </w:rPr>
              <w:t>-</w:t>
            </w:r>
            <w:r>
              <w:rPr>
                <w:i/>
                <w:iCs/>
              </w:rPr>
              <w:t xml:space="preserve"> </w:t>
            </w:r>
            <w:r w:rsidR="4005EA97" w:rsidRPr="001767E4">
              <w:t xml:space="preserve">supports </w:t>
            </w:r>
            <w:r w:rsidR="005E04CE" w:rsidRPr="001767E4">
              <w:t>student</w:t>
            </w:r>
            <w:r w:rsidR="00E12036" w:rsidRPr="001767E4">
              <w:t>s through career coaching, workshops and a range of programs</w:t>
            </w:r>
            <w:r w:rsidR="00191CE3">
              <w:rPr>
                <w:rStyle w:val="ui-provider"/>
                <w:rFonts w:ascii="Calibri" w:eastAsia="Calibri" w:hAnsi="Calibri" w:cs="Calibri"/>
              </w:rPr>
              <w:t xml:space="preserve">, including </w:t>
            </w:r>
            <w:r w:rsidR="000929A7" w:rsidRPr="1B0BB194">
              <w:rPr>
                <w:rStyle w:val="ui-provider"/>
                <w:rFonts w:ascii="Calibri" w:eastAsia="Calibri" w:hAnsi="Calibri" w:cs="Calibri"/>
              </w:rPr>
              <w:t>disciplin</w:t>
            </w:r>
            <w:r w:rsidR="000929A7">
              <w:rPr>
                <w:rStyle w:val="ui-provider"/>
                <w:rFonts w:ascii="Calibri" w:eastAsia="Calibri" w:hAnsi="Calibri" w:cs="Calibri"/>
              </w:rPr>
              <w:t>e-specific</w:t>
            </w:r>
            <w:r w:rsidR="000929A7" w:rsidRPr="1B0BB194">
              <w:rPr>
                <w:rStyle w:val="ui-provider"/>
                <w:rFonts w:ascii="Calibri" w:eastAsia="Calibri" w:hAnsi="Calibri" w:cs="Calibri"/>
              </w:rPr>
              <w:t xml:space="preserve"> and interdisciplinary WIL, </w:t>
            </w:r>
            <w:hyperlink r:id="rId44">
              <w:r w:rsidR="000929A7" w:rsidRPr="1B0BB194">
                <w:rPr>
                  <w:rStyle w:val="Hyperlink"/>
                  <w:rFonts w:ascii="Calibri" w:eastAsia="Calibri" w:hAnsi="Calibri" w:cs="Calibri"/>
                  <w:color w:val="auto"/>
                </w:rPr>
                <w:t>AHEGS-accredited</w:t>
              </w:r>
            </w:hyperlink>
            <w:r w:rsidR="000929A7" w:rsidRPr="1B0BB194">
              <w:rPr>
                <w:rStyle w:val="ui-provider"/>
                <w:rFonts w:ascii="Calibri" w:eastAsia="Calibri" w:hAnsi="Calibri" w:cs="Calibri"/>
              </w:rPr>
              <w:t xml:space="preserve"> co-curricular and extra-curricular programs that focus on societal impact while enhancing students’ employability, industry </w:t>
            </w:r>
            <w:r w:rsidR="000929A7">
              <w:rPr>
                <w:rStyle w:val="ui-provider"/>
                <w:rFonts w:ascii="Calibri" w:eastAsia="Calibri" w:hAnsi="Calibri" w:cs="Calibri"/>
              </w:rPr>
              <w:t>engagement</w:t>
            </w:r>
            <w:r w:rsidR="00191CE3">
              <w:rPr>
                <w:rStyle w:val="ui-provider"/>
                <w:rFonts w:ascii="Calibri" w:eastAsia="Calibri" w:hAnsi="Calibri" w:cs="Calibri"/>
              </w:rPr>
              <w:t>,</w:t>
            </w:r>
            <w:r w:rsidR="000929A7" w:rsidRPr="1B0BB194">
              <w:rPr>
                <w:rStyle w:val="ui-provider"/>
                <w:rFonts w:ascii="Calibri" w:eastAsia="Calibri" w:hAnsi="Calibri" w:cs="Calibri"/>
              </w:rPr>
              <w:t xml:space="preserve"> alumni coaching and mentoring programs, and a range of networking activities</w:t>
            </w:r>
            <w:r w:rsidR="4005EA97" w:rsidRPr="1B0BB194">
              <w:rPr>
                <w:rStyle w:val="ui-provider"/>
                <w:rFonts w:ascii="Calibri" w:eastAsia="Calibri" w:hAnsi="Calibri" w:cs="Calibri"/>
              </w:rPr>
              <w:t>.</w:t>
            </w:r>
            <w:r w:rsidR="000929A7">
              <w:rPr>
                <w:rStyle w:val="ui-provider"/>
                <w:rFonts w:ascii="Calibri" w:eastAsia="Calibri" w:hAnsi="Calibri" w:cs="Calibri"/>
              </w:rPr>
              <w:t xml:space="preserve"> </w:t>
            </w:r>
            <w:r w:rsidR="000929A7">
              <w:t>T</w:t>
            </w:r>
            <w:r w:rsidR="000929A7" w:rsidRPr="006F17CB">
              <w:t>hese help students gain confidence, build connections, and understand how to apply their learning in professional contexts</w:t>
            </w:r>
            <w:r w:rsidR="000929A7">
              <w:t xml:space="preserve">, and reflect </w:t>
            </w:r>
            <w:r w:rsidR="000929A7" w:rsidRPr="006F17CB">
              <w:lastRenderedPageBreak/>
              <w:t>UNSW’s broader commitment to preparing students for meaningful, sustainable, and future-ready careers</w:t>
            </w:r>
            <w:r w:rsidR="000929A7">
              <w:t xml:space="preserve"> in Australia and globally</w:t>
            </w:r>
            <w:r w:rsidR="000929A7" w:rsidRPr="006F17CB">
              <w:t>.</w:t>
            </w:r>
          </w:p>
          <w:p w14:paraId="24970321" w14:textId="4956AA7E" w:rsidR="00E158C1" w:rsidRPr="006A1DE9" w:rsidRDefault="00E158C1" w:rsidP="00850666">
            <w:pPr>
              <w:spacing w:after="100" w:afterAutospacing="1"/>
              <w:ind w:left="108" w:right="125"/>
              <w:rPr>
                <w:rFonts w:ascii="Calibri" w:eastAsia="Calibri" w:hAnsi="Calibri" w:cs="Calibri"/>
                <w:color w:val="000000" w:themeColor="text1"/>
              </w:rPr>
            </w:pPr>
            <w:r w:rsidRPr="5E17611F">
              <w:rPr>
                <w:rFonts w:ascii="Calibri" w:eastAsia="Calibri" w:hAnsi="Calibri" w:cs="Calibri"/>
              </w:rPr>
              <w:t xml:space="preserve">Research translation is a key priority for UNSW. Our world leading research &amp; innovation is foundational to this mission, with its focus on real-world application, securing Australia’s sovereign capability, and delivering </w:t>
            </w:r>
            <w:r>
              <w:rPr>
                <w:rFonts w:ascii="Calibri" w:eastAsia="Calibri" w:hAnsi="Calibri" w:cs="Calibri"/>
              </w:rPr>
              <w:t xml:space="preserve">positive </w:t>
            </w:r>
            <w:r w:rsidRPr="5E17611F">
              <w:rPr>
                <w:rFonts w:ascii="Calibri" w:eastAsia="Calibri" w:hAnsi="Calibri" w:cs="Calibri"/>
              </w:rPr>
              <w:t>social and economic impact</w:t>
            </w:r>
            <w:r>
              <w:rPr>
                <w:rFonts w:ascii="Calibri" w:eastAsia="Calibri" w:hAnsi="Calibri" w:cs="Calibri"/>
              </w:rPr>
              <w:t xml:space="preserve"> in alignment with our institutional strategy</w:t>
            </w:r>
            <w:r w:rsidRPr="5E17611F">
              <w:rPr>
                <w:rFonts w:ascii="Calibri" w:eastAsia="Calibri" w:hAnsi="Calibri" w:cs="Calibri"/>
              </w:rPr>
              <w:t>. UNSW will maintain its focus on leveraging existing industry partnerships and developing multidisciplinary projects with industry as we continue to embed the culture of innovation</w:t>
            </w:r>
            <w:r>
              <w:rPr>
                <w:rFonts w:ascii="Calibri" w:eastAsia="Calibri" w:hAnsi="Calibri" w:cs="Calibri"/>
              </w:rPr>
              <w:t xml:space="preserve"> and </w:t>
            </w:r>
            <w:r w:rsidRPr="006A1DE9">
              <w:rPr>
                <w:rFonts w:ascii="Calibri" w:eastAsia="Calibri" w:hAnsi="Calibri" w:cs="Calibri"/>
                <w:color w:val="000000" w:themeColor="text1"/>
              </w:rPr>
              <w:t>entrepreneurialism, by:</w:t>
            </w:r>
          </w:p>
          <w:p w14:paraId="505FC741" w14:textId="77777777" w:rsidR="001B109C" w:rsidRPr="006A1DE9" w:rsidRDefault="4005EA97" w:rsidP="00CA5C32">
            <w:pPr>
              <w:pStyle w:val="ListParagraph"/>
              <w:numPr>
                <w:ilvl w:val="0"/>
                <w:numId w:val="12"/>
              </w:numPr>
              <w:spacing w:before="120" w:after="0"/>
              <w:ind w:left="414" w:right="125"/>
              <w:rPr>
                <w:rFonts w:ascii="Calibri" w:eastAsia="Calibri" w:hAnsi="Calibri" w:cs="Calibri"/>
                <w:color w:val="000000" w:themeColor="text1"/>
              </w:rPr>
            </w:pPr>
            <w:bookmarkStart w:id="1" w:name="_Hlk212018832"/>
            <w:r w:rsidRPr="006A1DE9">
              <w:rPr>
                <w:rFonts w:ascii="Calibri" w:eastAsia="Calibri" w:hAnsi="Calibri" w:cs="Calibri"/>
                <w:b/>
                <w:color w:val="000000" w:themeColor="text1"/>
              </w:rPr>
              <w:t>Growing interdisciplinary and collaborative industry partnerships</w:t>
            </w:r>
          </w:p>
          <w:bookmarkEnd w:id="1"/>
          <w:p w14:paraId="056BE049" w14:textId="77777777" w:rsidR="00E158C1" w:rsidRPr="006A1DE9" w:rsidRDefault="4005EA97" w:rsidP="00CA5C32">
            <w:pPr>
              <w:spacing w:after="120"/>
              <w:ind w:left="414" w:right="125"/>
              <w:rPr>
                <w:rFonts w:ascii="Calibri" w:eastAsia="Calibri" w:hAnsi="Calibri" w:cs="Calibri"/>
                <w:color w:val="000000" w:themeColor="text1"/>
              </w:rPr>
            </w:pPr>
            <w:r w:rsidRPr="006A1DE9">
              <w:rPr>
                <w:rFonts w:ascii="Calibri" w:eastAsia="Calibri" w:hAnsi="Calibri" w:cs="Calibri"/>
                <w:color w:val="000000" w:themeColor="text1"/>
              </w:rPr>
              <w:t xml:space="preserve">Increasing the reach and engagement of the UNSW </w:t>
            </w:r>
            <w:hyperlink r:id="rId45">
              <w:r w:rsidRPr="006A1DE9">
                <w:rPr>
                  <w:rStyle w:val="Hyperlink"/>
                  <w:rFonts w:ascii="Calibri" w:eastAsia="Calibri" w:hAnsi="Calibri" w:cs="Calibri"/>
                  <w:color w:val="000000" w:themeColor="text1"/>
                </w:rPr>
                <w:t>Entrepreneurial Campus initiative</w:t>
              </w:r>
            </w:hyperlink>
            <w:r w:rsidR="00E158C1" w:rsidRPr="006A1DE9">
              <w:rPr>
                <w:rFonts w:ascii="Calibri" w:eastAsia="Calibri" w:hAnsi="Calibri" w:cs="Calibri"/>
                <w:color w:val="000000" w:themeColor="text1"/>
              </w:rPr>
              <w:t xml:space="preserve"> (co-location of a growing number of industry partners) across all UNSW locations; the </w:t>
            </w:r>
            <w:hyperlink r:id="rId46">
              <w:r w:rsidRPr="006A1DE9">
                <w:rPr>
                  <w:rStyle w:val="Hyperlink"/>
                  <w:rFonts w:ascii="Calibri" w:eastAsia="Calibri" w:hAnsi="Calibri" w:cs="Calibri"/>
                  <w:color w:val="000000" w:themeColor="text1"/>
                </w:rPr>
                <w:t>UNSW RNA Institute</w:t>
              </w:r>
            </w:hyperlink>
            <w:r w:rsidRPr="006A1DE9">
              <w:rPr>
                <w:rFonts w:ascii="Calibri" w:eastAsia="Calibri" w:hAnsi="Calibri" w:cs="Calibri"/>
                <w:color w:val="000000" w:themeColor="text1"/>
              </w:rPr>
              <w:t xml:space="preserve"> (positions UNSW at the forefront of developing and translating novel RNA technologies and treatments); </w:t>
            </w:r>
            <w:proofErr w:type="spellStart"/>
            <w:r w:rsidRPr="006A1DE9">
              <w:rPr>
                <w:rFonts w:ascii="Calibri" w:eastAsia="Calibri" w:hAnsi="Calibri" w:cs="Calibri"/>
                <w:color w:val="000000" w:themeColor="text1"/>
              </w:rPr>
              <w:t>TRaCE</w:t>
            </w:r>
            <w:proofErr w:type="spellEnd"/>
            <w:r w:rsidRPr="006A1DE9">
              <w:rPr>
                <w:rFonts w:ascii="Calibri" w:eastAsia="Calibri" w:hAnsi="Calibri" w:cs="Calibri"/>
                <w:color w:val="000000" w:themeColor="text1"/>
              </w:rPr>
              <w:t xml:space="preserve"> and the </w:t>
            </w:r>
            <w:hyperlink r:id="rId47">
              <w:r w:rsidRPr="006A1DE9">
                <w:rPr>
                  <w:rStyle w:val="Hyperlink"/>
                  <w:rFonts w:ascii="Calibri" w:eastAsia="Calibri" w:hAnsi="Calibri" w:cs="Calibri"/>
                  <w:color w:val="000000" w:themeColor="text1"/>
                </w:rPr>
                <w:t>Defence Trailblazer</w:t>
              </w:r>
            </w:hyperlink>
            <w:r w:rsidRPr="006A1DE9">
              <w:rPr>
                <w:rFonts w:ascii="Calibri" w:eastAsia="Calibri" w:hAnsi="Calibri" w:cs="Calibri"/>
                <w:color w:val="000000" w:themeColor="text1"/>
              </w:rPr>
              <w:t xml:space="preserve">; the </w:t>
            </w:r>
            <w:hyperlink r:id="rId48">
              <w:r w:rsidRPr="006A1DE9">
                <w:rPr>
                  <w:rStyle w:val="Hyperlink"/>
                  <w:rFonts w:ascii="Calibri" w:eastAsia="Calibri" w:hAnsi="Calibri" w:cs="Calibri"/>
                  <w:color w:val="000000" w:themeColor="text1"/>
                </w:rPr>
                <w:t>Randwick Health &amp; Innovation Precinct</w:t>
              </w:r>
            </w:hyperlink>
            <w:r w:rsidRPr="006A1DE9">
              <w:rPr>
                <w:rFonts w:ascii="Calibri" w:eastAsia="Calibri" w:hAnsi="Calibri" w:cs="Calibri"/>
                <w:color w:val="000000" w:themeColor="text1"/>
              </w:rPr>
              <w:t xml:space="preserve"> (offering high impact collaborative environments for industry to easily partner with clinicians, academics and innovators); ARENA projects and the </w:t>
            </w:r>
            <w:hyperlink r:id="rId49">
              <w:r w:rsidRPr="006A1DE9">
                <w:rPr>
                  <w:rStyle w:val="Hyperlink"/>
                  <w:rFonts w:ascii="Calibri" w:eastAsia="Calibri" w:hAnsi="Calibri" w:cs="Calibri"/>
                  <w:color w:val="000000" w:themeColor="text1"/>
                </w:rPr>
                <w:t>NSW Decarbonisation Innovation Hub</w:t>
              </w:r>
            </w:hyperlink>
            <w:r w:rsidR="00E158C1" w:rsidRPr="006A1DE9">
              <w:rPr>
                <w:color w:val="000000" w:themeColor="text1"/>
              </w:rPr>
              <w:t xml:space="preserve">; </w:t>
            </w:r>
            <w:hyperlink r:id="rId50" w:history="1">
              <w:r w:rsidR="00E158C1" w:rsidRPr="006A1DE9">
                <w:rPr>
                  <w:rStyle w:val="Hyperlink"/>
                  <w:color w:val="000000" w:themeColor="text1"/>
                </w:rPr>
                <w:t>TORCH precinct</w:t>
              </w:r>
            </w:hyperlink>
            <w:r w:rsidR="00E158C1" w:rsidRPr="006A1DE9">
              <w:rPr>
                <w:color w:val="000000" w:themeColor="text1"/>
              </w:rPr>
              <w:t xml:space="preserve"> (industry partnerships with Chinese partners) and the UNSW Technology Commercialisation Centre (TCC) in Wuxi, China</w:t>
            </w:r>
            <w:r w:rsidR="00E158C1" w:rsidRPr="006A1DE9">
              <w:rPr>
                <w:rFonts w:ascii="Calibri" w:eastAsia="Calibri" w:hAnsi="Calibri" w:cs="Calibri"/>
                <w:color w:val="000000" w:themeColor="text1"/>
              </w:rPr>
              <w:t>.</w:t>
            </w:r>
          </w:p>
          <w:p w14:paraId="1687F191" w14:textId="77777777" w:rsidR="001B109C" w:rsidRPr="006A1DE9" w:rsidRDefault="4005EA97" w:rsidP="00CA5C32">
            <w:pPr>
              <w:pStyle w:val="ListParagraph"/>
              <w:numPr>
                <w:ilvl w:val="0"/>
                <w:numId w:val="12"/>
              </w:numPr>
              <w:spacing w:before="120" w:after="0"/>
              <w:ind w:left="414" w:right="125"/>
              <w:rPr>
                <w:rFonts w:ascii="Calibri" w:eastAsia="Calibri" w:hAnsi="Calibri" w:cs="Calibri"/>
                <w:color w:val="000000" w:themeColor="text1"/>
              </w:rPr>
            </w:pPr>
            <w:r w:rsidRPr="006A1DE9">
              <w:rPr>
                <w:rFonts w:ascii="Calibri" w:eastAsia="Calibri" w:hAnsi="Calibri" w:cs="Calibri"/>
                <w:b/>
                <w:color w:val="000000" w:themeColor="text1"/>
              </w:rPr>
              <w:t>Strengthening UNSW’s entrepreneurial and translation capabilities and ecosystem</w:t>
            </w:r>
          </w:p>
          <w:p w14:paraId="784AFF1F" w14:textId="77777777" w:rsidR="00E158C1" w:rsidRPr="006A1DE9" w:rsidRDefault="00E158C1" w:rsidP="00CA5C32">
            <w:pPr>
              <w:spacing w:after="120"/>
              <w:ind w:left="414" w:right="125"/>
              <w:rPr>
                <w:rFonts w:ascii="Calibri" w:eastAsia="Calibri" w:hAnsi="Calibri" w:cs="Calibri"/>
                <w:color w:val="000000" w:themeColor="text1"/>
              </w:rPr>
            </w:pPr>
            <w:r w:rsidRPr="006A1DE9">
              <w:rPr>
                <w:rFonts w:ascii="Calibri" w:eastAsia="Calibri" w:hAnsi="Calibri" w:cs="Calibri"/>
                <w:color w:val="000000" w:themeColor="text1"/>
              </w:rPr>
              <w:t xml:space="preserve">Providing an integrated approach to innovation, engagement and enterprise across UNSW through the </w:t>
            </w:r>
            <w:hyperlink r:id="rId51">
              <w:r w:rsidR="4005EA97" w:rsidRPr="006A1DE9">
                <w:rPr>
                  <w:rStyle w:val="Hyperlink"/>
                  <w:rFonts w:ascii="Calibri" w:eastAsia="Calibri" w:hAnsi="Calibri" w:cs="Calibri"/>
                  <w:color w:val="000000" w:themeColor="text1"/>
                </w:rPr>
                <w:t>Industry &amp; Innovation portfolio</w:t>
              </w:r>
            </w:hyperlink>
            <w:r w:rsidR="4005EA97" w:rsidRPr="006A1DE9">
              <w:rPr>
                <w:rFonts w:ascii="Calibri" w:eastAsia="Calibri" w:hAnsi="Calibri" w:cs="Calibri"/>
                <w:color w:val="000000" w:themeColor="text1"/>
              </w:rPr>
              <w:t xml:space="preserve">; creating programs and networking opportunities showcasing the breadth and depth of </w:t>
            </w:r>
            <w:hyperlink r:id="rId52">
              <w:r w:rsidR="4005EA97" w:rsidRPr="006A1DE9">
                <w:rPr>
                  <w:rStyle w:val="Hyperlink"/>
                  <w:rFonts w:ascii="Calibri" w:eastAsia="Calibri" w:hAnsi="Calibri" w:cs="Calibri"/>
                  <w:color w:val="000000" w:themeColor="text1"/>
                </w:rPr>
                <w:t>research translation and technology development</w:t>
              </w:r>
            </w:hyperlink>
            <w:r w:rsidRPr="006A1DE9">
              <w:rPr>
                <w:rFonts w:ascii="Calibri" w:eastAsia="Calibri" w:hAnsi="Calibri" w:cs="Calibri"/>
                <w:color w:val="000000" w:themeColor="text1"/>
              </w:rPr>
              <w:t xml:space="preserve"> emerging from UNSW (Investor Showcase); increasing the capability of researchers to embed translation and commercialisation practices and build partnerships through professional development and </w:t>
            </w:r>
            <w:hyperlink r:id="rId53">
              <w:r w:rsidR="4005EA97" w:rsidRPr="006A1DE9">
                <w:rPr>
                  <w:rStyle w:val="Hyperlink"/>
                  <w:rFonts w:ascii="Calibri" w:eastAsia="Calibri" w:hAnsi="Calibri" w:cs="Calibri"/>
                  <w:color w:val="000000" w:themeColor="text1"/>
                </w:rPr>
                <w:t>Industry PhD</w:t>
              </w:r>
            </w:hyperlink>
            <w:r w:rsidRPr="006A1DE9">
              <w:rPr>
                <w:rFonts w:ascii="Calibri" w:eastAsia="Calibri" w:hAnsi="Calibri" w:cs="Calibri"/>
                <w:color w:val="000000" w:themeColor="text1"/>
              </w:rPr>
              <w:t xml:space="preserve"> recruitment programs; engaging with Australian Government funding opportunities such as Australian Economic Accelerator (AEA) and National Industry PhD programs.</w:t>
            </w:r>
          </w:p>
          <w:p w14:paraId="702A31FC" w14:textId="77777777" w:rsidR="001B109C" w:rsidRPr="006A1DE9" w:rsidRDefault="4005EA97" w:rsidP="00CA5C32">
            <w:pPr>
              <w:pStyle w:val="ListParagraph"/>
              <w:numPr>
                <w:ilvl w:val="0"/>
                <w:numId w:val="12"/>
              </w:numPr>
              <w:spacing w:before="120" w:after="0"/>
              <w:ind w:left="414" w:right="125"/>
              <w:rPr>
                <w:rFonts w:ascii="Calibri" w:eastAsia="Calibri" w:hAnsi="Calibri" w:cs="Calibri"/>
                <w:color w:val="000000" w:themeColor="text1"/>
              </w:rPr>
            </w:pPr>
            <w:r w:rsidRPr="006A1DE9">
              <w:rPr>
                <w:rFonts w:ascii="Calibri" w:eastAsia="Calibri" w:hAnsi="Calibri" w:cs="Calibri"/>
                <w:b/>
                <w:color w:val="000000" w:themeColor="text1"/>
              </w:rPr>
              <w:t>Drive strategic initiatives in commercialisation and industry engagement with an international and regional focus</w:t>
            </w:r>
          </w:p>
          <w:p w14:paraId="6465FC91" w14:textId="2236D185" w:rsidR="001B109C" w:rsidRPr="004F0198" w:rsidRDefault="4005EA97" w:rsidP="00CA5C32">
            <w:pPr>
              <w:spacing w:after="120"/>
              <w:ind w:left="414" w:right="125"/>
              <w:rPr>
                <w:rFonts w:ascii="Calibri" w:eastAsia="Calibri" w:hAnsi="Calibri" w:cs="Calibri"/>
              </w:rPr>
            </w:pPr>
            <w:r w:rsidRPr="006A1DE9">
              <w:rPr>
                <w:rFonts w:ascii="Calibri" w:eastAsia="Calibri" w:hAnsi="Calibri" w:cs="Calibri"/>
                <w:color w:val="000000" w:themeColor="text1"/>
              </w:rPr>
              <w:t xml:space="preserve">Establishing </w:t>
            </w:r>
            <w:r w:rsidRPr="5E17611F">
              <w:rPr>
                <w:rFonts w:ascii="Calibri" w:eastAsia="Calibri" w:hAnsi="Calibri" w:cs="Calibri"/>
              </w:rPr>
              <w:t xml:space="preserve">networks with regional neighbours; developing opportunities through the </w:t>
            </w:r>
            <w:hyperlink r:id="rId54">
              <w:r w:rsidRPr="1C754957">
                <w:rPr>
                  <w:rStyle w:val="Hyperlink"/>
                  <w:rFonts w:ascii="Calibri" w:eastAsia="Calibri" w:hAnsi="Calibri" w:cs="Calibri"/>
                  <w:color w:val="auto"/>
                </w:rPr>
                <w:t>UNSW Defence Research Institute</w:t>
              </w:r>
            </w:hyperlink>
            <w:r w:rsidRPr="1C754957">
              <w:rPr>
                <w:rFonts w:ascii="Calibri" w:eastAsia="Calibri" w:hAnsi="Calibri" w:cs="Calibri"/>
              </w:rPr>
              <w:t xml:space="preserve"> to accelerate the translation of fundamental research into rapid proto-typing and scaled up sovereign manufacturing of Australian capabilities as well as contributing to the AUKUS partnership. </w:t>
            </w:r>
          </w:p>
        </w:tc>
      </w:tr>
    </w:tbl>
    <w:p w14:paraId="6D22BD5D" w14:textId="77777777" w:rsidR="001B109C" w:rsidRDefault="001B109C" w:rsidP="001B109C">
      <w:pPr>
        <w:spacing w:after="0"/>
        <w:rPr>
          <w:rFonts w:ascii="Times New Roman" w:hAnsi="Times New Roman" w:cs="Times New Roman"/>
          <w:b/>
          <w:bCs/>
          <w:sz w:val="24"/>
          <w:szCs w:val="24"/>
        </w:rPr>
      </w:pPr>
    </w:p>
    <w:p w14:paraId="4C3B3D13" w14:textId="77777777" w:rsidR="008F1E0E" w:rsidRDefault="008F1E0E" w:rsidP="001B109C">
      <w:pPr>
        <w:spacing w:after="0"/>
        <w:rPr>
          <w:rFonts w:ascii="Times New Roman" w:hAnsi="Times New Roman" w:cs="Times New Roman"/>
          <w:b/>
          <w:bCs/>
          <w:sz w:val="24"/>
          <w:szCs w:val="24"/>
        </w:rPr>
      </w:pPr>
    </w:p>
    <w:p w14:paraId="5E64933A" w14:textId="77777777" w:rsidR="008F1E0E" w:rsidRDefault="008F1E0E" w:rsidP="001B109C">
      <w:pPr>
        <w:spacing w:after="0"/>
        <w:rPr>
          <w:rFonts w:ascii="Times New Roman" w:hAnsi="Times New Roman" w:cs="Times New Roman"/>
          <w:b/>
          <w:bCs/>
          <w:sz w:val="24"/>
          <w:szCs w:val="24"/>
        </w:rPr>
      </w:pPr>
    </w:p>
    <w:p w14:paraId="3289A073" w14:textId="77777777" w:rsidR="008F1E0E" w:rsidRDefault="008F1E0E" w:rsidP="001B109C">
      <w:pPr>
        <w:spacing w:after="0"/>
        <w:rPr>
          <w:rFonts w:ascii="Times New Roman" w:hAnsi="Times New Roman" w:cs="Times New Roman"/>
          <w:b/>
          <w:bCs/>
          <w:sz w:val="24"/>
          <w:szCs w:val="24"/>
        </w:rPr>
      </w:pPr>
    </w:p>
    <w:p w14:paraId="159DFD3A" w14:textId="77777777" w:rsidR="008F1E0E" w:rsidRDefault="008F1E0E" w:rsidP="001B109C">
      <w:pPr>
        <w:spacing w:after="0"/>
        <w:rPr>
          <w:rFonts w:ascii="Times New Roman" w:hAnsi="Times New Roman" w:cs="Times New Roman"/>
          <w:b/>
          <w:bCs/>
          <w:sz w:val="24"/>
          <w:szCs w:val="24"/>
        </w:rPr>
      </w:pPr>
    </w:p>
    <w:p w14:paraId="022B9C27" w14:textId="77777777" w:rsidR="008F1E0E" w:rsidRDefault="008F1E0E" w:rsidP="001B109C">
      <w:pPr>
        <w:spacing w:after="0"/>
        <w:rPr>
          <w:rFonts w:ascii="Times New Roman" w:hAnsi="Times New Roman" w:cs="Times New Roman"/>
          <w:b/>
          <w:bCs/>
          <w:sz w:val="24"/>
          <w:szCs w:val="24"/>
        </w:rPr>
      </w:pPr>
    </w:p>
    <w:p w14:paraId="79B46038" w14:textId="77777777" w:rsidR="008F1E0E" w:rsidRDefault="008F1E0E" w:rsidP="001B109C">
      <w:pPr>
        <w:spacing w:after="0"/>
        <w:rPr>
          <w:rFonts w:ascii="Times New Roman" w:hAnsi="Times New Roman" w:cs="Times New Roman"/>
          <w:b/>
          <w:bCs/>
          <w:sz w:val="24"/>
          <w:szCs w:val="24"/>
        </w:rPr>
      </w:pPr>
    </w:p>
    <w:p w14:paraId="664D3FC2" w14:textId="77777777" w:rsidR="00B50D68" w:rsidRDefault="00B50D68" w:rsidP="001B109C">
      <w:pPr>
        <w:spacing w:after="0"/>
        <w:rPr>
          <w:rFonts w:ascii="Times New Roman" w:hAnsi="Times New Roman" w:cs="Times New Roman"/>
          <w:b/>
          <w:bCs/>
          <w:sz w:val="24"/>
          <w:szCs w:val="24"/>
        </w:rPr>
      </w:pPr>
    </w:p>
    <w:p w14:paraId="0E821CB8" w14:textId="77777777" w:rsidR="00B50D68" w:rsidRDefault="00B50D68" w:rsidP="001B109C">
      <w:pPr>
        <w:spacing w:after="0"/>
        <w:rPr>
          <w:rFonts w:ascii="Times New Roman" w:hAnsi="Times New Roman" w:cs="Times New Roman"/>
          <w:b/>
          <w:bCs/>
          <w:sz w:val="24"/>
          <w:szCs w:val="24"/>
        </w:rPr>
      </w:pPr>
    </w:p>
    <w:p w14:paraId="4D062206" w14:textId="77777777" w:rsidR="00B50D68" w:rsidRDefault="00B50D68" w:rsidP="001B109C">
      <w:pPr>
        <w:spacing w:after="0"/>
        <w:rPr>
          <w:rFonts w:ascii="Times New Roman" w:hAnsi="Times New Roman" w:cs="Times New Roman"/>
          <w:b/>
          <w:bCs/>
          <w:sz w:val="24"/>
          <w:szCs w:val="24"/>
        </w:rPr>
      </w:pPr>
    </w:p>
    <w:p w14:paraId="5BA75EC2" w14:textId="77777777" w:rsidR="00B50D68" w:rsidRDefault="00B50D68" w:rsidP="001B109C">
      <w:pPr>
        <w:spacing w:after="0"/>
        <w:rPr>
          <w:rFonts w:ascii="Times New Roman" w:hAnsi="Times New Roman" w:cs="Times New Roman"/>
          <w:b/>
          <w:bCs/>
          <w:sz w:val="24"/>
          <w:szCs w:val="24"/>
        </w:rPr>
      </w:pPr>
    </w:p>
    <w:p w14:paraId="776CAA1E" w14:textId="77777777" w:rsidR="008F1E0E" w:rsidRDefault="008F1E0E" w:rsidP="001B109C">
      <w:pPr>
        <w:spacing w:after="0"/>
        <w:rPr>
          <w:rFonts w:ascii="Times New Roman" w:hAnsi="Times New Roman" w:cs="Times New Roman"/>
          <w:b/>
          <w:bCs/>
          <w:sz w:val="24"/>
          <w:szCs w:val="24"/>
        </w:rPr>
      </w:pPr>
    </w:p>
    <w:p w14:paraId="5E35E776" w14:textId="77777777" w:rsidR="008F1E0E" w:rsidRDefault="008F1E0E" w:rsidP="001B109C">
      <w:pPr>
        <w:spacing w:after="0"/>
        <w:rPr>
          <w:rFonts w:ascii="Times New Roman" w:hAnsi="Times New Roman" w:cs="Times New Roman"/>
          <w:b/>
          <w:bCs/>
          <w:sz w:val="24"/>
          <w:szCs w:val="24"/>
        </w:rPr>
      </w:pPr>
    </w:p>
    <w:tbl>
      <w:tblPr>
        <w:tblStyle w:val="TableGrid"/>
        <w:tblW w:w="0" w:type="auto"/>
        <w:tblInd w:w="0" w:type="dxa"/>
        <w:tblLook w:val="04A0" w:firstRow="1" w:lastRow="0" w:firstColumn="1" w:lastColumn="0" w:noHBand="0" w:noVBand="1"/>
      </w:tblPr>
      <w:tblGrid>
        <w:gridCol w:w="4508"/>
        <w:gridCol w:w="4508"/>
      </w:tblGrid>
      <w:tr w:rsidR="001B109C" w:rsidRPr="00E169EE" w14:paraId="53425073" w14:textId="77777777">
        <w:tc>
          <w:tcPr>
            <w:tcW w:w="4508" w:type="dxa"/>
          </w:tcPr>
          <w:p w14:paraId="68C798FC" w14:textId="1A7B0654" w:rsidR="001B109C" w:rsidRPr="00E114B4" w:rsidRDefault="001B109C">
            <w:pPr>
              <w:spacing w:before="28" w:line="210" w:lineRule="exact"/>
              <w:textAlignment w:val="baseline"/>
              <w:rPr>
                <w:rFonts w:eastAsia="Calibri" w:cstheme="minorHAnsi"/>
                <w:color w:val="000000"/>
                <w:spacing w:val="-3"/>
                <w:sz w:val="24"/>
                <w:szCs w:val="24"/>
              </w:rPr>
            </w:pPr>
            <w:r w:rsidRPr="00E114B4">
              <w:rPr>
                <w:rFonts w:eastAsia="Calibri" w:cstheme="minorHAnsi"/>
                <w:color w:val="000000"/>
                <w:spacing w:val="-3"/>
                <w:sz w:val="24"/>
                <w:szCs w:val="24"/>
              </w:rPr>
              <w:lastRenderedPageBreak/>
              <w:t>SIGNED for and on behalf of</w:t>
            </w:r>
          </w:p>
          <w:p w14:paraId="4C44F3A8" w14:textId="77777777" w:rsidR="001B109C" w:rsidRPr="00E114B4" w:rsidRDefault="001B109C">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THE COMMONWEALTH OF AUSTRALIA</w:t>
            </w:r>
          </w:p>
          <w:p w14:paraId="0C445464" w14:textId="77777777" w:rsidR="001B109C" w:rsidRPr="00E114B4" w:rsidRDefault="001B109C">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by</w:t>
            </w:r>
          </w:p>
        </w:tc>
        <w:tc>
          <w:tcPr>
            <w:tcW w:w="4508" w:type="dxa"/>
          </w:tcPr>
          <w:p w14:paraId="34664A6F" w14:textId="77777777" w:rsidR="001B109C" w:rsidRPr="00E114B4" w:rsidRDefault="001B109C">
            <w:pPr>
              <w:rPr>
                <w:rFonts w:cstheme="minorHAnsi"/>
                <w:sz w:val="24"/>
                <w:szCs w:val="24"/>
              </w:rPr>
            </w:pPr>
            <w:r w:rsidRPr="00E114B4">
              <w:rPr>
                <w:rFonts w:cstheme="minorHAnsi"/>
                <w:sz w:val="24"/>
                <w:szCs w:val="24"/>
              </w:rPr>
              <w:t>In the presence of:</w:t>
            </w:r>
          </w:p>
        </w:tc>
      </w:tr>
      <w:tr w:rsidR="001B109C" w:rsidRPr="00E169EE" w14:paraId="186905E2" w14:textId="77777777">
        <w:tc>
          <w:tcPr>
            <w:tcW w:w="4508" w:type="dxa"/>
          </w:tcPr>
          <w:p w14:paraId="32153A99" w14:textId="52B1E5C9" w:rsidR="001B109C" w:rsidRPr="00E114B4" w:rsidRDefault="00AA137B">
            <w:pPr>
              <w:pBdr>
                <w:bottom w:val="single" w:sz="12" w:space="1" w:color="auto"/>
              </w:pBdr>
              <w:rPr>
                <w:rFonts w:cstheme="minorHAnsi"/>
                <w:b/>
                <w:bCs/>
              </w:rPr>
            </w:pPr>
            <w:r w:rsidRPr="001E1D51">
              <w:rPr>
                <w:b/>
                <w:bCs/>
              </w:rPr>
              <w:t>Jessica Mohr</w:t>
            </w:r>
          </w:p>
          <w:p w14:paraId="7375CBDB" w14:textId="77777777" w:rsidR="001B109C" w:rsidRPr="00E114B4" w:rsidRDefault="001B109C">
            <w:pPr>
              <w:rPr>
                <w:rFonts w:cstheme="minorHAnsi"/>
              </w:rPr>
            </w:pPr>
            <w:r w:rsidRPr="00E114B4">
              <w:rPr>
                <w:rFonts w:cstheme="minorHAnsi"/>
              </w:rPr>
              <w:t>Full name (please print)</w:t>
            </w:r>
          </w:p>
        </w:tc>
        <w:tc>
          <w:tcPr>
            <w:tcW w:w="4508" w:type="dxa"/>
          </w:tcPr>
          <w:p w14:paraId="091A8D51" w14:textId="1DCEE611" w:rsidR="001B109C" w:rsidRPr="00E114B4" w:rsidRDefault="0080152A">
            <w:pPr>
              <w:pBdr>
                <w:bottom w:val="single" w:sz="12" w:space="1" w:color="auto"/>
              </w:pBdr>
              <w:rPr>
                <w:rFonts w:cstheme="minorHAnsi"/>
                <w:b/>
                <w:bCs/>
              </w:rPr>
            </w:pPr>
            <w:r w:rsidRPr="001E1D51">
              <w:rPr>
                <w:b/>
                <w:bCs/>
              </w:rPr>
              <w:t>Rachel Searl</w:t>
            </w:r>
          </w:p>
          <w:p w14:paraId="5AAC2089" w14:textId="77777777" w:rsidR="001B109C" w:rsidRPr="00E114B4" w:rsidRDefault="001B109C">
            <w:pPr>
              <w:rPr>
                <w:rFonts w:cstheme="minorHAnsi"/>
              </w:rPr>
            </w:pPr>
            <w:r w:rsidRPr="00E114B4">
              <w:rPr>
                <w:rFonts w:cstheme="minorHAnsi"/>
              </w:rPr>
              <w:t>Witness (please print)</w:t>
            </w:r>
          </w:p>
        </w:tc>
      </w:tr>
      <w:tr w:rsidR="001B109C" w:rsidRPr="00E169EE" w14:paraId="6D0DB948" w14:textId="77777777">
        <w:tc>
          <w:tcPr>
            <w:tcW w:w="4508" w:type="dxa"/>
          </w:tcPr>
          <w:p w14:paraId="101367FA" w14:textId="57C6307E" w:rsidR="001B109C" w:rsidRPr="00E114B4" w:rsidRDefault="00A5435C">
            <w:pPr>
              <w:pBdr>
                <w:bottom w:val="single" w:sz="12" w:space="1" w:color="auto"/>
              </w:pBdr>
              <w:rPr>
                <w:rFonts w:cstheme="minorHAnsi"/>
                <w:b/>
                <w:bCs/>
              </w:rPr>
            </w:pPr>
            <w:r w:rsidRPr="00DC5CCA">
              <w:rPr>
                <w:b/>
                <w:bCs/>
              </w:rPr>
              <w:t>First Assistant Secretary</w:t>
            </w:r>
          </w:p>
          <w:p w14:paraId="53889020" w14:textId="77777777" w:rsidR="001B109C" w:rsidRPr="00E114B4" w:rsidRDefault="001B109C">
            <w:pPr>
              <w:rPr>
                <w:rFonts w:cstheme="minorHAnsi"/>
              </w:rPr>
            </w:pPr>
            <w:r w:rsidRPr="00E114B4">
              <w:rPr>
                <w:rFonts w:cstheme="minorHAnsi"/>
              </w:rPr>
              <w:t>Position</w:t>
            </w:r>
          </w:p>
          <w:p w14:paraId="390DFF35" w14:textId="77777777" w:rsidR="001B109C" w:rsidRPr="00E114B4" w:rsidRDefault="001B109C">
            <w:pPr>
              <w:rPr>
                <w:rFonts w:cstheme="minorHAnsi"/>
              </w:rPr>
            </w:pPr>
            <w:r w:rsidRPr="00E114B4">
              <w:rPr>
                <w:rFonts w:cstheme="minorHAnsi"/>
              </w:rPr>
              <w:t>of the Department of Education</w:t>
            </w:r>
          </w:p>
        </w:tc>
        <w:tc>
          <w:tcPr>
            <w:tcW w:w="4508" w:type="dxa"/>
          </w:tcPr>
          <w:p w14:paraId="69045716" w14:textId="2715EC58" w:rsidR="001B109C" w:rsidRPr="00E114B4" w:rsidRDefault="003940DC">
            <w:pPr>
              <w:pBdr>
                <w:bottom w:val="single" w:sz="12" w:space="1" w:color="auto"/>
              </w:pBdr>
              <w:rPr>
                <w:rFonts w:cstheme="minorHAnsi"/>
                <w:b/>
                <w:bCs/>
              </w:rPr>
            </w:pPr>
            <w:r w:rsidRPr="00E91A60">
              <w:rPr>
                <w:b/>
                <w:bCs/>
              </w:rPr>
              <w:t>Executive Officer</w:t>
            </w:r>
          </w:p>
          <w:p w14:paraId="668DE817" w14:textId="77777777" w:rsidR="001B109C" w:rsidRPr="00E114B4" w:rsidRDefault="001B109C">
            <w:pPr>
              <w:rPr>
                <w:rFonts w:cstheme="minorHAnsi"/>
              </w:rPr>
            </w:pPr>
            <w:r w:rsidRPr="00E114B4">
              <w:rPr>
                <w:rFonts w:cstheme="minorHAnsi"/>
              </w:rPr>
              <w:t>Position or profession of witness (please print)</w:t>
            </w:r>
          </w:p>
        </w:tc>
      </w:tr>
      <w:tr w:rsidR="001B109C" w:rsidRPr="00E169EE" w14:paraId="38C68E43" w14:textId="77777777">
        <w:tc>
          <w:tcPr>
            <w:tcW w:w="4508" w:type="dxa"/>
          </w:tcPr>
          <w:p w14:paraId="4289F3D2" w14:textId="77777777" w:rsidR="001B109C" w:rsidRPr="00E114B4" w:rsidRDefault="001B109C">
            <w:pPr>
              <w:pBdr>
                <w:bottom w:val="single" w:sz="12" w:space="1" w:color="auto"/>
              </w:pBdr>
              <w:rPr>
                <w:rFonts w:cstheme="minorHAnsi"/>
                <w:b/>
                <w:bCs/>
              </w:rPr>
            </w:pPr>
          </w:p>
          <w:p w14:paraId="415B9216" w14:textId="77777777" w:rsidR="001B109C" w:rsidRPr="00E114B4" w:rsidRDefault="001B109C">
            <w:pPr>
              <w:rPr>
                <w:rFonts w:cstheme="minorHAnsi"/>
              </w:rPr>
            </w:pPr>
            <w:r w:rsidRPr="00E114B4">
              <w:rPr>
                <w:rFonts w:cstheme="minorHAnsi"/>
              </w:rPr>
              <w:t>Signature</w:t>
            </w:r>
          </w:p>
        </w:tc>
        <w:tc>
          <w:tcPr>
            <w:tcW w:w="4508" w:type="dxa"/>
          </w:tcPr>
          <w:p w14:paraId="710024D0" w14:textId="77777777" w:rsidR="001B109C" w:rsidRPr="00E114B4" w:rsidRDefault="001B109C">
            <w:pPr>
              <w:pBdr>
                <w:bottom w:val="single" w:sz="12" w:space="1" w:color="auto"/>
              </w:pBdr>
              <w:rPr>
                <w:rFonts w:cstheme="minorHAnsi"/>
                <w:b/>
                <w:bCs/>
              </w:rPr>
            </w:pPr>
          </w:p>
          <w:p w14:paraId="2D914310" w14:textId="77777777" w:rsidR="001B109C" w:rsidRPr="00E114B4" w:rsidRDefault="001B109C">
            <w:pPr>
              <w:rPr>
                <w:rFonts w:cstheme="minorHAnsi"/>
              </w:rPr>
            </w:pPr>
            <w:r w:rsidRPr="00E114B4">
              <w:rPr>
                <w:rFonts w:cstheme="minorHAnsi"/>
              </w:rPr>
              <w:t>Signature</w:t>
            </w:r>
          </w:p>
        </w:tc>
      </w:tr>
      <w:tr w:rsidR="001B109C" w:rsidRPr="00E169EE" w14:paraId="4B1444B6" w14:textId="77777777">
        <w:tc>
          <w:tcPr>
            <w:tcW w:w="4508" w:type="dxa"/>
          </w:tcPr>
          <w:p w14:paraId="344C64D3" w14:textId="0C7F6DB9" w:rsidR="001B109C" w:rsidRPr="00D87F14" w:rsidRDefault="00D87F14">
            <w:pPr>
              <w:pBdr>
                <w:bottom w:val="single" w:sz="12" w:space="1" w:color="auto"/>
              </w:pBdr>
              <w:rPr>
                <w:rFonts w:cstheme="minorHAnsi"/>
              </w:rPr>
            </w:pPr>
            <w:r>
              <w:rPr>
                <w:rFonts w:cstheme="minorHAnsi"/>
              </w:rPr>
              <w:t>01/12/2025</w:t>
            </w:r>
          </w:p>
          <w:p w14:paraId="71C4CD3D" w14:textId="77777777" w:rsidR="001B109C" w:rsidRPr="00E169EE" w:rsidRDefault="001B109C">
            <w:pPr>
              <w:rPr>
                <w:rFonts w:cstheme="minorHAnsi"/>
              </w:rPr>
            </w:pPr>
            <w:r w:rsidRPr="00E169EE">
              <w:rPr>
                <w:rFonts w:cstheme="minorHAnsi"/>
              </w:rPr>
              <w:t>Date</w:t>
            </w:r>
          </w:p>
        </w:tc>
        <w:tc>
          <w:tcPr>
            <w:tcW w:w="4508" w:type="dxa"/>
          </w:tcPr>
          <w:p w14:paraId="26028E27" w14:textId="77777777" w:rsidR="001B109C" w:rsidRPr="00F60B66" w:rsidRDefault="001B109C">
            <w:pPr>
              <w:rPr>
                <w:rFonts w:cstheme="minorHAnsi"/>
                <w:b/>
                <w:bCs/>
                <w:highlight w:val="yellow"/>
              </w:rPr>
            </w:pPr>
          </w:p>
        </w:tc>
      </w:tr>
      <w:tr w:rsidR="001B109C" w:rsidRPr="00E169EE" w14:paraId="45CC96F9" w14:textId="77777777">
        <w:tc>
          <w:tcPr>
            <w:tcW w:w="4508" w:type="dxa"/>
          </w:tcPr>
          <w:p w14:paraId="639CCC16" w14:textId="77777777" w:rsidR="001B109C" w:rsidRDefault="001B109C">
            <w:pPr>
              <w:spacing w:before="28" w:line="210" w:lineRule="exact"/>
              <w:textAlignment w:val="baseline"/>
              <w:rPr>
                <w:rFonts w:eastAsia="Calibri" w:cstheme="minorHAnsi"/>
                <w:color w:val="000000"/>
                <w:spacing w:val="-3"/>
                <w:sz w:val="24"/>
                <w:szCs w:val="24"/>
              </w:rPr>
            </w:pPr>
            <w:r w:rsidRPr="00E169EE">
              <w:rPr>
                <w:rFonts w:eastAsia="Calibri" w:cstheme="minorHAnsi"/>
                <w:color w:val="000000"/>
                <w:spacing w:val="-3"/>
                <w:sz w:val="24"/>
                <w:szCs w:val="24"/>
              </w:rPr>
              <w:t>SIGNED for and on behalf of</w:t>
            </w:r>
          </w:p>
          <w:p w14:paraId="114E5D42" w14:textId="52F9435A" w:rsidR="001B109C" w:rsidRPr="00022741" w:rsidRDefault="005C5786">
            <w:pPr>
              <w:spacing w:before="28" w:line="210" w:lineRule="exact"/>
              <w:textAlignment w:val="baseline"/>
              <w:rPr>
                <w:rFonts w:eastAsia="Calibri" w:cstheme="minorHAnsi"/>
                <w:b/>
                <w:bCs/>
                <w:color w:val="000000"/>
                <w:spacing w:val="-3"/>
                <w:sz w:val="24"/>
                <w:szCs w:val="24"/>
              </w:rPr>
            </w:pPr>
            <w:r w:rsidRPr="00022741">
              <w:rPr>
                <w:rFonts w:eastAsia="Calibri" w:cstheme="minorHAnsi"/>
                <w:b/>
                <w:bCs/>
                <w:color w:val="000000"/>
                <w:spacing w:val="-3"/>
                <w:sz w:val="24"/>
                <w:szCs w:val="24"/>
              </w:rPr>
              <w:t>The University of New South Wales</w:t>
            </w:r>
          </w:p>
          <w:p w14:paraId="065C6AB9" w14:textId="77777777" w:rsidR="001B109C" w:rsidRPr="00E169EE" w:rsidRDefault="001B109C">
            <w:pPr>
              <w:spacing w:before="275" w:line="210" w:lineRule="exact"/>
              <w:textAlignment w:val="baseline"/>
              <w:rPr>
                <w:rFonts w:eastAsia="Calibri" w:cstheme="minorHAnsi"/>
                <w:color w:val="000000"/>
                <w:spacing w:val="-4"/>
              </w:rPr>
            </w:pPr>
            <w:r w:rsidRPr="00E169EE">
              <w:rPr>
                <w:rFonts w:eastAsia="Calibri" w:cstheme="minorHAnsi"/>
                <w:color w:val="000000"/>
                <w:spacing w:val="-4"/>
              </w:rPr>
              <w:t>by</w:t>
            </w:r>
          </w:p>
        </w:tc>
        <w:tc>
          <w:tcPr>
            <w:tcW w:w="4508" w:type="dxa"/>
          </w:tcPr>
          <w:p w14:paraId="2276E219" w14:textId="77777777" w:rsidR="001B109C" w:rsidRPr="002F4604" w:rsidRDefault="001B109C">
            <w:pPr>
              <w:rPr>
                <w:rFonts w:cstheme="minorHAnsi"/>
              </w:rPr>
            </w:pPr>
            <w:r w:rsidRPr="002F4604">
              <w:rPr>
                <w:rFonts w:cstheme="minorHAnsi"/>
                <w:sz w:val="24"/>
                <w:szCs w:val="24"/>
              </w:rPr>
              <w:t>In the presence of:</w:t>
            </w:r>
          </w:p>
        </w:tc>
      </w:tr>
      <w:tr w:rsidR="001B109C" w:rsidRPr="00E169EE" w14:paraId="5AAB6D63" w14:textId="77777777">
        <w:tc>
          <w:tcPr>
            <w:tcW w:w="4508" w:type="dxa"/>
          </w:tcPr>
          <w:p w14:paraId="54C8A9A5" w14:textId="1E035588" w:rsidR="001B109C" w:rsidRPr="00E169EE" w:rsidRDefault="0048531D">
            <w:pPr>
              <w:pBdr>
                <w:bottom w:val="single" w:sz="12" w:space="1" w:color="auto"/>
              </w:pBdr>
              <w:rPr>
                <w:rFonts w:cstheme="minorHAnsi"/>
                <w:b/>
                <w:bCs/>
              </w:rPr>
            </w:pPr>
            <w:r>
              <w:rPr>
                <w:rFonts w:cstheme="minorHAnsi"/>
                <w:b/>
                <w:bCs/>
              </w:rPr>
              <w:t xml:space="preserve">Professor Attila Brungs </w:t>
            </w:r>
          </w:p>
          <w:p w14:paraId="3120FAF4" w14:textId="77777777" w:rsidR="001B109C" w:rsidRPr="00E169EE" w:rsidRDefault="001B109C">
            <w:pPr>
              <w:rPr>
                <w:rFonts w:cstheme="minorHAnsi"/>
              </w:rPr>
            </w:pPr>
            <w:r w:rsidRPr="00E169EE">
              <w:rPr>
                <w:rFonts w:cstheme="minorHAnsi"/>
              </w:rPr>
              <w:t>Full name (please print)</w:t>
            </w:r>
          </w:p>
        </w:tc>
        <w:tc>
          <w:tcPr>
            <w:tcW w:w="4508" w:type="dxa"/>
          </w:tcPr>
          <w:p w14:paraId="59483E94" w14:textId="23CEF07D" w:rsidR="001B109C" w:rsidRPr="002F4604" w:rsidRDefault="0048531D">
            <w:pPr>
              <w:pBdr>
                <w:bottom w:val="single" w:sz="12" w:space="1" w:color="auto"/>
              </w:pBdr>
              <w:rPr>
                <w:rFonts w:cstheme="minorHAnsi"/>
                <w:b/>
                <w:bCs/>
              </w:rPr>
            </w:pPr>
            <w:r>
              <w:rPr>
                <w:rFonts w:cstheme="minorHAnsi"/>
                <w:b/>
                <w:bCs/>
              </w:rPr>
              <w:t>Simone Lehmann</w:t>
            </w:r>
          </w:p>
          <w:p w14:paraId="439588BC" w14:textId="77777777" w:rsidR="001B109C" w:rsidRPr="002F4604" w:rsidRDefault="001B109C">
            <w:pPr>
              <w:rPr>
                <w:rFonts w:cstheme="minorHAnsi"/>
              </w:rPr>
            </w:pPr>
            <w:r w:rsidRPr="002F4604">
              <w:rPr>
                <w:rFonts w:cstheme="minorHAnsi"/>
              </w:rPr>
              <w:t>Witness (please print)</w:t>
            </w:r>
          </w:p>
        </w:tc>
      </w:tr>
      <w:tr w:rsidR="001B109C" w:rsidRPr="00E169EE" w14:paraId="20B90866" w14:textId="77777777">
        <w:tc>
          <w:tcPr>
            <w:tcW w:w="4508" w:type="dxa"/>
          </w:tcPr>
          <w:p w14:paraId="7D9047AD" w14:textId="73281282" w:rsidR="001B109C" w:rsidRPr="00E169EE" w:rsidRDefault="0048531D">
            <w:pPr>
              <w:pBdr>
                <w:bottom w:val="single" w:sz="12" w:space="1" w:color="auto"/>
              </w:pBdr>
              <w:spacing w:after="0"/>
              <w:rPr>
                <w:rFonts w:cstheme="minorHAnsi"/>
                <w:b/>
                <w:bCs/>
              </w:rPr>
            </w:pPr>
            <w:r>
              <w:rPr>
                <w:rFonts w:cstheme="minorHAnsi"/>
                <w:b/>
                <w:bCs/>
              </w:rPr>
              <w:t xml:space="preserve">Vice-Chancellor &amp; President </w:t>
            </w:r>
          </w:p>
          <w:p w14:paraId="231ABA73" w14:textId="77777777" w:rsidR="001B109C" w:rsidRPr="00E169EE" w:rsidRDefault="001B109C">
            <w:pPr>
              <w:spacing w:after="0"/>
              <w:rPr>
                <w:rFonts w:cstheme="minorHAnsi"/>
              </w:rPr>
            </w:pPr>
            <w:r w:rsidRPr="00E169EE">
              <w:rPr>
                <w:rFonts w:cstheme="minorHAnsi"/>
              </w:rPr>
              <w:t>Position</w:t>
            </w:r>
          </w:p>
          <w:p w14:paraId="536F9855" w14:textId="77777777" w:rsidR="001B109C" w:rsidRPr="00E169EE" w:rsidRDefault="001B109C">
            <w:pPr>
              <w:spacing w:after="0"/>
              <w:rPr>
                <w:rFonts w:cstheme="minorHAnsi"/>
              </w:rPr>
            </w:pPr>
          </w:p>
        </w:tc>
        <w:tc>
          <w:tcPr>
            <w:tcW w:w="4508" w:type="dxa"/>
          </w:tcPr>
          <w:p w14:paraId="7B33C473" w14:textId="401B8A13" w:rsidR="001B109C" w:rsidRPr="002F4604" w:rsidRDefault="0048531D">
            <w:pPr>
              <w:pBdr>
                <w:bottom w:val="single" w:sz="12" w:space="1" w:color="auto"/>
              </w:pBdr>
              <w:spacing w:after="0"/>
              <w:rPr>
                <w:rFonts w:cstheme="minorHAnsi"/>
                <w:b/>
                <w:bCs/>
              </w:rPr>
            </w:pPr>
            <w:r>
              <w:rPr>
                <w:rFonts w:cstheme="minorHAnsi"/>
                <w:b/>
                <w:bCs/>
              </w:rPr>
              <w:t xml:space="preserve">Senior Executive Assistant </w:t>
            </w:r>
          </w:p>
          <w:p w14:paraId="0C046C3D" w14:textId="77777777" w:rsidR="001B109C" w:rsidRPr="002F4604" w:rsidRDefault="001B109C">
            <w:pPr>
              <w:spacing w:after="0"/>
              <w:rPr>
                <w:rFonts w:cstheme="minorHAnsi"/>
              </w:rPr>
            </w:pPr>
            <w:r w:rsidRPr="002F4604">
              <w:rPr>
                <w:rFonts w:cstheme="minorHAnsi"/>
              </w:rPr>
              <w:t>Position or profession of witness (please print)</w:t>
            </w:r>
          </w:p>
        </w:tc>
      </w:tr>
      <w:tr w:rsidR="001B109C" w:rsidRPr="00E169EE" w14:paraId="51440CFB" w14:textId="77777777">
        <w:trPr>
          <w:trHeight w:val="80"/>
        </w:trPr>
        <w:tc>
          <w:tcPr>
            <w:tcW w:w="4508" w:type="dxa"/>
          </w:tcPr>
          <w:p w14:paraId="7583F948" w14:textId="5091B05A" w:rsidR="001B109C" w:rsidRPr="00E169EE" w:rsidRDefault="001B109C">
            <w:pPr>
              <w:pBdr>
                <w:bottom w:val="single" w:sz="12" w:space="1" w:color="auto"/>
              </w:pBdr>
              <w:spacing w:after="0"/>
              <w:rPr>
                <w:rFonts w:cstheme="minorHAnsi"/>
                <w:b/>
                <w:bCs/>
              </w:rPr>
            </w:pPr>
          </w:p>
          <w:p w14:paraId="62FF4341" w14:textId="77777777" w:rsidR="001B109C" w:rsidRPr="00E169EE" w:rsidRDefault="001B109C">
            <w:pPr>
              <w:spacing w:after="0"/>
              <w:rPr>
                <w:rFonts w:cstheme="minorHAnsi"/>
              </w:rPr>
            </w:pPr>
            <w:r w:rsidRPr="00E169EE">
              <w:rPr>
                <w:rFonts w:cstheme="minorHAnsi"/>
              </w:rPr>
              <w:t>Signature</w:t>
            </w:r>
          </w:p>
        </w:tc>
        <w:tc>
          <w:tcPr>
            <w:tcW w:w="4508" w:type="dxa"/>
          </w:tcPr>
          <w:p w14:paraId="75C3F771" w14:textId="002757B2" w:rsidR="001B109C" w:rsidRPr="002F4604" w:rsidRDefault="001B109C">
            <w:pPr>
              <w:pBdr>
                <w:bottom w:val="single" w:sz="12" w:space="1" w:color="auto"/>
              </w:pBdr>
              <w:spacing w:after="0"/>
              <w:rPr>
                <w:rFonts w:cstheme="minorHAnsi"/>
                <w:b/>
                <w:bCs/>
              </w:rPr>
            </w:pPr>
          </w:p>
          <w:p w14:paraId="79F89A4A" w14:textId="77777777" w:rsidR="001B109C" w:rsidRPr="002F4604" w:rsidRDefault="001B109C">
            <w:pPr>
              <w:spacing w:after="0"/>
              <w:rPr>
                <w:rFonts w:cstheme="minorHAnsi"/>
              </w:rPr>
            </w:pPr>
            <w:r w:rsidRPr="002F4604">
              <w:rPr>
                <w:rFonts w:cstheme="minorHAnsi"/>
              </w:rPr>
              <w:t>Signature</w:t>
            </w:r>
          </w:p>
        </w:tc>
      </w:tr>
    </w:tbl>
    <w:p w14:paraId="3AB2DC04" w14:textId="77777777" w:rsidR="001B109C" w:rsidRPr="00285733" w:rsidRDefault="001B109C" w:rsidP="001B109C"/>
    <w:p w14:paraId="7F0711AD" w14:textId="77777777" w:rsidR="001B109C" w:rsidRPr="001B109C" w:rsidRDefault="001B109C" w:rsidP="001B109C">
      <w:pPr>
        <w:pStyle w:val="NormalIndent"/>
        <w:spacing w:line="240" w:lineRule="auto"/>
        <w:ind w:left="0"/>
        <w:rPr>
          <w:rFonts w:asciiTheme="minorHAnsi" w:hAnsiTheme="minorHAnsi" w:cstheme="minorHAnsi"/>
          <w:szCs w:val="22"/>
        </w:rPr>
      </w:pPr>
    </w:p>
    <w:sectPr w:rsidR="001B109C" w:rsidRPr="001B109C" w:rsidSect="00C45C86">
      <w:footerReference w:type="default" r:id="rId55"/>
      <w:footerReference w:type="first" r:id="rId56"/>
      <w:pgSz w:w="11906" w:h="16838"/>
      <w:pgMar w:top="1223" w:right="1440" w:bottom="1276"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75D55" w14:textId="77777777" w:rsidR="00E2047F" w:rsidRDefault="00E2047F" w:rsidP="000A6228">
      <w:pPr>
        <w:spacing w:after="0" w:line="240" w:lineRule="auto"/>
      </w:pPr>
      <w:r>
        <w:separator/>
      </w:r>
    </w:p>
  </w:endnote>
  <w:endnote w:type="continuationSeparator" w:id="0">
    <w:p w14:paraId="1D2EFE48" w14:textId="77777777" w:rsidR="00E2047F" w:rsidRDefault="00E2047F" w:rsidP="000A6228">
      <w:pPr>
        <w:spacing w:after="0" w:line="240" w:lineRule="auto"/>
      </w:pPr>
      <w:r>
        <w:continuationSeparator/>
      </w:r>
    </w:p>
  </w:endnote>
  <w:endnote w:type="continuationNotice" w:id="1">
    <w:p w14:paraId="0C0BB683" w14:textId="77777777" w:rsidR="00E2047F" w:rsidRDefault="00E204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Roboto Light">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355807"/>
      <w:docPartObj>
        <w:docPartGallery w:val="Page Numbers (Bottom of Page)"/>
        <w:docPartUnique/>
      </w:docPartObj>
    </w:sdtPr>
    <w:sdtEndPr>
      <w:rPr>
        <w:color w:val="7F7F7F" w:themeColor="background1" w:themeShade="7F"/>
        <w:spacing w:val="60"/>
      </w:rPr>
    </w:sdtEndPr>
    <w:sdtContent>
      <w:p w14:paraId="262C5743" w14:textId="50E924DF" w:rsidR="0029618B" w:rsidRDefault="0029618B">
        <w:pPr>
          <w:pStyle w:val="Footer"/>
          <w:pBdr>
            <w:top w:val="single" w:sz="4" w:space="1" w:color="D9D9D9" w:themeColor="background1" w:themeShade="D9"/>
          </w:pBdr>
          <w:rPr>
            <w:b/>
            <w:bCs/>
          </w:rPr>
        </w:pPr>
        <w:r>
          <w:rPr>
            <w:color w:val="2B579A"/>
          </w:rPr>
          <w:fldChar w:fldCharType="begin"/>
        </w:r>
        <w:r>
          <w:instrText xml:space="preserve"> PAGE   \* MERGEFORMAT </w:instrText>
        </w:r>
        <w:r>
          <w:rPr>
            <w:color w:val="2B579A"/>
          </w:rPr>
          <w:fldChar w:fldCharType="separate"/>
        </w:r>
        <w:r>
          <w:rPr>
            <w:b/>
            <w:bCs/>
            <w:noProof/>
          </w:rPr>
          <w:t>2</w:t>
        </w:r>
        <w:r>
          <w:rPr>
            <w:b/>
            <w:color w:val="2B579A"/>
          </w:rPr>
          <w:fldChar w:fldCharType="end"/>
        </w:r>
        <w:r>
          <w:rPr>
            <w:b/>
            <w:bCs/>
          </w:rPr>
          <w:t xml:space="preserve"> | </w:t>
        </w:r>
        <w:r>
          <w:rPr>
            <w:color w:val="7F7F7F" w:themeColor="background1" w:themeShade="7F"/>
            <w:spacing w:val="60"/>
          </w:rPr>
          <w:t>Page</w:t>
        </w:r>
      </w:p>
    </w:sdtContent>
  </w:sdt>
  <w:p w14:paraId="3C304C76" w14:textId="745619E5" w:rsidR="00D86284" w:rsidRDefault="00D86284">
    <w:pPr>
      <w:pStyle w:val="Footer"/>
    </w:pPr>
  </w:p>
  <w:p w14:paraId="53B95D11" w14:textId="77777777" w:rsidR="006C1BBB" w:rsidRDefault="006C1B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140194"/>
      <w:docPartObj>
        <w:docPartGallery w:val="Page Numbers (Bottom of Page)"/>
        <w:docPartUnique/>
      </w:docPartObj>
    </w:sdtPr>
    <w:sdtEndPr>
      <w:rPr>
        <w:color w:val="7F7F7F" w:themeColor="background1" w:themeShade="7F"/>
        <w:spacing w:val="60"/>
      </w:rPr>
    </w:sdtEndPr>
    <w:sdtContent>
      <w:p w14:paraId="3276C45E" w14:textId="50C78817" w:rsidR="0029618B" w:rsidRDefault="0029618B">
        <w:pPr>
          <w:pStyle w:val="Footer"/>
          <w:pBdr>
            <w:top w:val="single" w:sz="4" w:space="1" w:color="D9D9D9" w:themeColor="background1" w:themeShade="D9"/>
          </w:pBdr>
          <w:rPr>
            <w:b/>
            <w:bCs/>
          </w:rPr>
        </w:pPr>
        <w:r>
          <w:rPr>
            <w:color w:val="2B579A"/>
          </w:rPr>
          <w:fldChar w:fldCharType="begin"/>
        </w:r>
        <w:r>
          <w:instrText xml:space="preserve"> PAGE   \* MERGEFORMAT </w:instrText>
        </w:r>
        <w:r>
          <w:rPr>
            <w:color w:val="2B579A"/>
          </w:rPr>
          <w:fldChar w:fldCharType="separate"/>
        </w:r>
        <w:r>
          <w:rPr>
            <w:b/>
            <w:bCs/>
            <w:noProof/>
          </w:rPr>
          <w:t>2</w:t>
        </w:r>
        <w:r>
          <w:rPr>
            <w:b/>
            <w:color w:val="2B579A"/>
          </w:rPr>
          <w:fldChar w:fldCharType="end"/>
        </w:r>
        <w:r>
          <w:rPr>
            <w:b/>
            <w:bCs/>
          </w:rPr>
          <w:t xml:space="preserve"> | </w:t>
        </w:r>
        <w:r>
          <w:rPr>
            <w:color w:val="7F7F7F" w:themeColor="background1" w:themeShade="7F"/>
            <w:spacing w:val="60"/>
          </w:rPr>
          <w:t>Page</w:t>
        </w:r>
      </w:p>
    </w:sdtContent>
  </w:sdt>
  <w:p w14:paraId="702FC99A" w14:textId="77777777" w:rsidR="0029618B" w:rsidRDefault="00296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2253C" w14:textId="77777777" w:rsidR="00E2047F" w:rsidRDefault="00E2047F" w:rsidP="000A6228">
      <w:pPr>
        <w:spacing w:after="0" w:line="240" w:lineRule="auto"/>
      </w:pPr>
      <w:r>
        <w:separator/>
      </w:r>
    </w:p>
  </w:footnote>
  <w:footnote w:type="continuationSeparator" w:id="0">
    <w:p w14:paraId="5D509A9E" w14:textId="77777777" w:rsidR="00E2047F" w:rsidRDefault="00E2047F" w:rsidP="000A6228">
      <w:pPr>
        <w:spacing w:after="0" w:line="240" w:lineRule="auto"/>
      </w:pPr>
      <w:r>
        <w:continuationSeparator/>
      </w:r>
    </w:p>
  </w:footnote>
  <w:footnote w:type="continuationNotice" w:id="1">
    <w:p w14:paraId="0F20ADAE" w14:textId="77777777" w:rsidR="00E2047F" w:rsidRDefault="00E2047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9D2D2B"/>
    <w:multiLevelType w:val="hybridMultilevel"/>
    <w:tmpl w:val="E6DC398E"/>
    <w:lvl w:ilvl="0" w:tplc="77F2EF7E">
      <w:start w:val="1"/>
      <w:numFmt w:val="bullet"/>
      <w:lvlText w:val="-"/>
      <w:lvlJc w:val="left"/>
      <w:pPr>
        <w:ind w:left="720" w:hanging="360"/>
      </w:pPr>
      <w:rPr>
        <w:rFonts w:ascii="Aptos" w:hAnsi="Aptos" w:hint="default"/>
      </w:rPr>
    </w:lvl>
    <w:lvl w:ilvl="1" w:tplc="78B63872">
      <w:start w:val="1"/>
      <w:numFmt w:val="bullet"/>
      <w:lvlText w:val="o"/>
      <w:lvlJc w:val="left"/>
      <w:pPr>
        <w:ind w:left="1440" w:hanging="360"/>
      </w:pPr>
      <w:rPr>
        <w:rFonts w:ascii="Courier New" w:hAnsi="Courier New" w:hint="default"/>
      </w:rPr>
    </w:lvl>
    <w:lvl w:ilvl="2" w:tplc="D1CAAC1C">
      <w:start w:val="1"/>
      <w:numFmt w:val="bullet"/>
      <w:lvlText w:val=""/>
      <w:lvlJc w:val="left"/>
      <w:pPr>
        <w:ind w:left="2160" w:hanging="360"/>
      </w:pPr>
      <w:rPr>
        <w:rFonts w:ascii="Wingdings" w:hAnsi="Wingdings" w:hint="default"/>
      </w:rPr>
    </w:lvl>
    <w:lvl w:ilvl="3" w:tplc="4F640AD8">
      <w:start w:val="1"/>
      <w:numFmt w:val="bullet"/>
      <w:lvlText w:val=""/>
      <w:lvlJc w:val="left"/>
      <w:pPr>
        <w:ind w:left="2880" w:hanging="360"/>
      </w:pPr>
      <w:rPr>
        <w:rFonts w:ascii="Symbol" w:hAnsi="Symbol" w:hint="default"/>
      </w:rPr>
    </w:lvl>
    <w:lvl w:ilvl="4" w:tplc="71FAF24A">
      <w:start w:val="1"/>
      <w:numFmt w:val="bullet"/>
      <w:lvlText w:val="o"/>
      <w:lvlJc w:val="left"/>
      <w:pPr>
        <w:ind w:left="3600" w:hanging="360"/>
      </w:pPr>
      <w:rPr>
        <w:rFonts w:ascii="Courier New" w:hAnsi="Courier New" w:hint="default"/>
      </w:rPr>
    </w:lvl>
    <w:lvl w:ilvl="5" w:tplc="BD56380C">
      <w:start w:val="1"/>
      <w:numFmt w:val="bullet"/>
      <w:lvlText w:val=""/>
      <w:lvlJc w:val="left"/>
      <w:pPr>
        <w:ind w:left="4320" w:hanging="360"/>
      </w:pPr>
      <w:rPr>
        <w:rFonts w:ascii="Wingdings" w:hAnsi="Wingdings" w:hint="default"/>
      </w:rPr>
    </w:lvl>
    <w:lvl w:ilvl="6" w:tplc="8C424E14">
      <w:start w:val="1"/>
      <w:numFmt w:val="bullet"/>
      <w:lvlText w:val=""/>
      <w:lvlJc w:val="left"/>
      <w:pPr>
        <w:ind w:left="5040" w:hanging="360"/>
      </w:pPr>
      <w:rPr>
        <w:rFonts w:ascii="Symbol" w:hAnsi="Symbol" w:hint="default"/>
      </w:rPr>
    </w:lvl>
    <w:lvl w:ilvl="7" w:tplc="EC562772">
      <w:start w:val="1"/>
      <w:numFmt w:val="bullet"/>
      <w:lvlText w:val="o"/>
      <w:lvlJc w:val="left"/>
      <w:pPr>
        <w:ind w:left="5760" w:hanging="360"/>
      </w:pPr>
      <w:rPr>
        <w:rFonts w:ascii="Courier New" w:hAnsi="Courier New" w:hint="default"/>
      </w:rPr>
    </w:lvl>
    <w:lvl w:ilvl="8" w:tplc="A38CBD84">
      <w:start w:val="1"/>
      <w:numFmt w:val="bullet"/>
      <w:lvlText w:val=""/>
      <w:lvlJc w:val="left"/>
      <w:pPr>
        <w:ind w:left="6480" w:hanging="360"/>
      </w:pPr>
      <w:rPr>
        <w:rFonts w:ascii="Wingdings" w:hAnsi="Wingdings" w:hint="default"/>
      </w:rPr>
    </w:lvl>
  </w:abstractNum>
  <w:abstractNum w:abstractNumId="8" w15:restartNumberingAfterBreak="0">
    <w:nsid w:val="04D935A1"/>
    <w:multiLevelType w:val="multilevel"/>
    <w:tmpl w:val="24F6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10" w15:restartNumberingAfterBreak="0">
    <w:nsid w:val="086B2A11"/>
    <w:multiLevelType w:val="multilevel"/>
    <w:tmpl w:val="7C86BC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3" w15:restartNumberingAfterBreak="0">
    <w:nsid w:val="132CBE6B"/>
    <w:multiLevelType w:val="hybridMultilevel"/>
    <w:tmpl w:val="11BCC742"/>
    <w:lvl w:ilvl="0" w:tplc="EAF097A0">
      <w:start w:val="1"/>
      <w:numFmt w:val="bullet"/>
      <w:lvlText w:val="-"/>
      <w:lvlJc w:val="left"/>
      <w:pPr>
        <w:ind w:left="720" w:hanging="360"/>
      </w:pPr>
      <w:rPr>
        <w:rFonts w:ascii="Aptos" w:hAnsi="Aptos" w:hint="default"/>
      </w:rPr>
    </w:lvl>
    <w:lvl w:ilvl="1" w:tplc="4984C990">
      <w:start w:val="1"/>
      <w:numFmt w:val="bullet"/>
      <w:lvlText w:val="o"/>
      <w:lvlJc w:val="left"/>
      <w:pPr>
        <w:ind w:left="1440" w:hanging="360"/>
      </w:pPr>
      <w:rPr>
        <w:rFonts w:ascii="Courier New" w:hAnsi="Courier New" w:hint="default"/>
      </w:rPr>
    </w:lvl>
    <w:lvl w:ilvl="2" w:tplc="28DE3224">
      <w:start w:val="1"/>
      <w:numFmt w:val="bullet"/>
      <w:lvlText w:val=""/>
      <w:lvlJc w:val="left"/>
      <w:pPr>
        <w:ind w:left="2160" w:hanging="360"/>
      </w:pPr>
      <w:rPr>
        <w:rFonts w:ascii="Wingdings" w:hAnsi="Wingdings" w:hint="default"/>
      </w:rPr>
    </w:lvl>
    <w:lvl w:ilvl="3" w:tplc="1D6E6A3E">
      <w:start w:val="1"/>
      <w:numFmt w:val="bullet"/>
      <w:lvlText w:val=""/>
      <w:lvlJc w:val="left"/>
      <w:pPr>
        <w:ind w:left="2880" w:hanging="360"/>
      </w:pPr>
      <w:rPr>
        <w:rFonts w:ascii="Symbol" w:hAnsi="Symbol" w:hint="default"/>
      </w:rPr>
    </w:lvl>
    <w:lvl w:ilvl="4" w:tplc="38F8F02A">
      <w:start w:val="1"/>
      <w:numFmt w:val="bullet"/>
      <w:lvlText w:val="o"/>
      <w:lvlJc w:val="left"/>
      <w:pPr>
        <w:ind w:left="3600" w:hanging="360"/>
      </w:pPr>
      <w:rPr>
        <w:rFonts w:ascii="Courier New" w:hAnsi="Courier New" w:hint="default"/>
      </w:rPr>
    </w:lvl>
    <w:lvl w:ilvl="5" w:tplc="043EFBBE">
      <w:start w:val="1"/>
      <w:numFmt w:val="bullet"/>
      <w:lvlText w:val=""/>
      <w:lvlJc w:val="left"/>
      <w:pPr>
        <w:ind w:left="4320" w:hanging="360"/>
      </w:pPr>
      <w:rPr>
        <w:rFonts w:ascii="Wingdings" w:hAnsi="Wingdings" w:hint="default"/>
      </w:rPr>
    </w:lvl>
    <w:lvl w:ilvl="6" w:tplc="6D7A649E">
      <w:start w:val="1"/>
      <w:numFmt w:val="bullet"/>
      <w:lvlText w:val=""/>
      <w:lvlJc w:val="left"/>
      <w:pPr>
        <w:ind w:left="5040" w:hanging="360"/>
      </w:pPr>
      <w:rPr>
        <w:rFonts w:ascii="Symbol" w:hAnsi="Symbol" w:hint="default"/>
      </w:rPr>
    </w:lvl>
    <w:lvl w:ilvl="7" w:tplc="9B7C6AFE">
      <w:start w:val="1"/>
      <w:numFmt w:val="bullet"/>
      <w:lvlText w:val="o"/>
      <w:lvlJc w:val="left"/>
      <w:pPr>
        <w:ind w:left="5760" w:hanging="360"/>
      </w:pPr>
      <w:rPr>
        <w:rFonts w:ascii="Courier New" w:hAnsi="Courier New" w:hint="default"/>
      </w:rPr>
    </w:lvl>
    <w:lvl w:ilvl="8" w:tplc="325426F0">
      <w:start w:val="1"/>
      <w:numFmt w:val="bullet"/>
      <w:lvlText w:val=""/>
      <w:lvlJc w:val="left"/>
      <w:pPr>
        <w:ind w:left="6480" w:hanging="360"/>
      </w:pPr>
      <w:rPr>
        <w:rFonts w:ascii="Wingdings" w:hAnsi="Wingdings" w:hint="default"/>
      </w:rPr>
    </w:lvl>
  </w:abstractNum>
  <w:abstractNum w:abstractNumId="14"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5"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B91E3E5"/>
    <w:multiLevelType w:val="hybridMultilevel"/>
    <w:tmpl w:val="7F264978"/>
    <w:lvl w:ilvl="0" w:tplc="036EE526">
      <w:start w:val="1"/>
      <w:numFmt w:val="bullet"/>
      <w:lvlText w:val="-"/>
      <w:lvlJc w:val="left"/>
      <w:pPr>
        <w:ind w:left="720" w:hanging="360"/>
      </w:pPr>
      <w:rPr>
        <w:rFonts w:ascii="Aptos" w:hAnsi="Aptos" w:hint="default"/>
      </w:rPr>
    </w:lvl>
    <w:lvl w:ilvl="1" w:tplc="6F9886C0">
      <w:start w:val="1"/>
      <w:numFmt w:val="bullet"/>
      <w:lvlText w:val="o"/>
      <w:lvlJc w:val="left"/>
      <w:pPr>
        <w:ind w:left="1440" w:hanging="360"/>
      </w:pPr>
      <w:rPr>
        <w:rFonts w:ascii="Courier New" w:hAnsi="Courier New" w:hint="default"/>
      </w:rPr>
    </w:lvl>
    <w:lvl w:ilvl="2" w:tplc="19D2DD10">
      <w:start w:val="1"/>
      <w:numFmt w:val="bullet"/>
      <w:lvlText w:val=""/>
      <w:lvlJc w:val="left"/>
      <w:pPr>
        <w:ind w:left="2160" w:hanging="360"/>
      </w:pPr>
      <w:rPr>
        <w:rFonts w:ascii="Wingdings" w:hAnsi="Wingdings" w:hint="default"/>
      </w:rPr>
    </w:lvl>
    <w:lvl w:ilvl="3" w:tplc="2D72C02C">
      <w:start w:val="1"/>
      <w:numFmt w:val="bullet"/>
      <w:lvlText w:val=""/>
      <w:lvlJc w:val="left"/>
      <w:pPr>
        <w:ind w:left="2880" w:hanging="360"/>
      </w:pPr>
      <w:rPr>
        <w:rFonts w:ascii="Symbol" w:hAnsi="Symbol" w:hint="default"/>
      </w:rPr>
    </w:lvl>
    <w:lvl w:ilvl="4" w:tplc="FF4A6658">
      <w:start w:val="1"/>
      <w:numFmt w:val="bullet"/>
      <w:lvlText w:val="o"/>
      <w:lvlJc w:val="left"/>
      <w:pPr>
        <w:ind w:left="3600" w:hanging="360"/>
      </w:pPr>
      <w:rPr>
        <w:rFonts w:ascii="Courier New" w:hAnsi="Courier New" w:hint="default"/>
      </w:rPr>
    </w:lvl>
    <w:lvl w:ilvl="5" w:tplc="92FEB70C">
      <w:start w:val="1"/>
      <w:numFmt w:val="bullet"/>
      <w:lvlText w:val=""/>
      <w:lvlJc w:val="left"/>
      <w:pPr>
        <w:ind w:left="4320" w:hanging="360"/>
      </w:pPr>
      <w:rPr>
        <w:rFonts w:ascii="Wingdings" w:hAnsi="Wingdings" w:hint="default"/>
      </w:rPr>
    </w:lvl>
    <w:lvl w:ilvl="6" w:tplc="F56A7A30">
      <w:start w:val="1"/>
      <w:numFmt w:val="bullet"/>
      <w:lvlText w:val=""/>
      <w:lvlJc w:val="left"/>
      <w:pPr>
        <w:ind w:left="5040" w:hanging="360"/>
      </w:pPr>
      <w:rPr>
        <w:rFonts w:ascii="Symbol" w:hAnsi="Symbol" w:hint="default"/>
      </w:rPr>
    </w:lvl>
    <w:lvl w:ilvl="7" w:tplc="06E254F4">
      <w:start w:val="1"/>
      <w:numFmt w:val="bullet"/>
      <w:lvlText w:val="o"/>
      <w:lvlJc w:val="left"/>
      <w:pPr>
        <w:ind w:left="5760" w:hanging="360"/>
      </w:pPr>
      <w:rPr>
        <w:rFonts w:ascii="Courier New" w:hAnsi="Courier New" w:hint="default"/>
      </w:rPr>
    </w:lvl>
    <w:lvl w:ilvl="8" w:tplc="8AFA3AA2">
      <w:start w:val="1"/>
      <w:numFmt w:val="bullet"/>
      <w:lvlText w:val=""/>
      <w:lvlJc w:val="left"/>
      <w:pPr>
        <w:ind w:left="6480" w:hanging="360"/>
      </w:pPr>
      <w:rPr>
        <w:rFonts w:ascii="Wingdings" w:hAnsi="Wingdings" w:hint="default"/>
      </w:rPr>
    </w:lvl>
  </w:abstractNum>
  <w:abstractNum w:abstractNumId="17" w15:restartNumberingAfterBreak="0">
    <w:nsid w:val="25564672"/>
    <w:multiLevelType w:val="hybridMultilevel"/>
    <w:tmpl w:val="D604EA62"/>
    <w:lvl w:ilvl="0" w:tplc="48345C14">
      <w:start w:val="1"/>
      <w:numFmt w:val="bullet"/>
      <w:lvlText w:val="-"/>
      <w:lvlJc w:val="left"/>
      <w:pPr>
        <w:ind w:left="720" w:hanging="360"/>
      </w:pPr>
      <w:rPr>
        <w:rFonts w:ascii="Aptos" w:hAnsi="Aptos" w:hint="default"/>
      </w:rPr>
    </w:lvl>
    <w:lvl w:ilvl="1" w:tplc="EBC20042">
      <w:start w:val="1"/>
      <w:numFmt w:val="bullet"/>
      <w:lvlText w:val="o"/>
      <w:lvlJc w:val="left"/>
      <w:pPr>
        <w:ind w:left="1440" w:hanging="360"/>
      </w:pPr>
      <w:rPr>
        <w:rFonts w:ascii="Courier New" w:hAnsi="Courier New" w:hint="default"/>
      </w:rPr>
    </w:lvl>
    <w:lvl w:ilvl="2" w:tplc="58A4F610">
      <w:start w:val="1"/>
      <w:numFmt w:val="bullet"/>
      <w:lvlText w:val=""/>
      <w:lvlJc w:val="left"/>
      <w:pPr>
        <w:ind w:left="2160" w:hanging="360"/>
      </w:pPr>
      <w:rPr>
        <w:rFonts w:ascii="Wingdings" w:hAnsi="Wingdings" w:hint="default"/>
      </w:rPr>
    </w:lvl>
    <w:lvl w:ilvl="3" w:tplc="6662317C">
      <w:start w:val="1"/>
      <w:numFmt w:val="bullet"/>
      <w:lvlText w:val=""/>
      <w:lvlJc w:val="left"/>
      <w:pPr>
        <w:ind w:left="2880" w:hanging="360"/>
      </w:pPr>
      <w:rPr>
        <w:rFonts w:ascii="Symbol" w:hAnsi="Symbol" w:hint="default"/>
      </w:rPr>
    </w:lvl>
    <w:lvl w:ilvl="4" w:tplc="E5301BA2">
      <w:start w:val="1"/>
      <w:numFmt w:val="bullet"/>
      <w:lvlText w:val="o"/>
      <w:lvlJc w:val="left"/>
      <w:pPr>
        <w:ind w:left="3600" w:hanging="360"/>
      </w:pPr>
      <w:rPr>
        <w:rFonts w:ascii="Courier New" w:hAnsi="Courier New" w:hint="default"/>
      </w:rPr>
    </w:lvl>
    <w:lvl w:ilvl="5" w:tplc="5F0E0A58">
      <w:start w:val="1"/>
      <w:numFmt w:val="bullet"/>
      <w:lvlText w:val=""/>
      <w:lvlJc w:val="left"/>
      <w:pPr>
        <w:ind w:left="4320" w:hanging="360"/>
      </w:pPr>
      <w:rPr>
        <w:rFonts w:ascii="Wingdings" w:hAnsi="Wingdings" w:hint="default"/>
      </w:rPr>
    </w:lvl>
    <w:lvl w:ilvl="6" w:tplc="31923886">
      <w:start w:val="1"/>
      <w:numFmt w:val="bullet"/>
      <w:lvlText w:val=""/>
      <w:lvlJc w:val="left"/>
      <w:pPr>
        <w:ind w:left="5040" w:hanging="360"/>
      </w:pPr>
      <w:rPr>
        <w:rFonts w:ascii="Symbol" w:hAnsi="Symbol" w:hint="default"/>
      </w:rPr>
    </w:lvl>
    <w:lvl w:ilvl="7" w:tplc="B43AB444">
      <w:start w:val="1"/>
      <w:numFmt w:val="bullet"/>
      <w:lvlText w:val="o"/>
      <w:lvlJc w:val="left"/>
      <w:pPr>
        <w:ind w:left="5760" w:hanging="360"/>
      </w:pPr>
      <w:rPr>
        <w:rFonts w:ascii="Courier New" w:hAnsi="Courier New" w:hint="default"/>
      </w:rPr>
    </w:lvl>
    <w:lvl w:ilvl="8" w:tplc="0C1A9886">
      <w:start w:val="1"/>
      <w:numFmt w:val="bullet"/>
      <w:lvlText w:val=""/>
      <w:lvlJc w:val="left"/>
      <w:pPr>
        <w:ind w:left="6480" w:hanging="360"/>
      </w:pPr>
      <w:rPr>
        <w:rFonts w:ascii="Wingdings" w:hAnsi="Wingdings" w:hint="default"/>
      </w:rPr>
    </w:lvl>
  </w:abstractNum>
  <w:abstractNum w:abstractNumId="18" w15:restartNumberingAfterBreak="0">
    <w:nsid w:val="293F4499"/>
    <w:multiLevelType w:val="hybridMultilevel"/>
    <w:tmpl w:val="CCA68336"/>
    <w:lvl w:ilvl="0" w:tplc="526C6326">
      <w:start w:val="1"/>
      <w:numFmt w:val="bullet"/>
      <w:lvlText w:val="-"/>
      <w:lvlJc w:val="left"/>
      <w:pPr>
        <w:ind w:left="720" w:hanging="360"/>
      </w:pPr>
      <w:rPr>
        <w:rFonts w:ascii="Aptos" w:hAnsi="Aptos" w:hint="default"/>
      </w:rPr>
    </w:lvl>
    <w:lvl w:ilvl="1" w:tplc="36D29F90">
      <w:start w:val="1"/>
      <w:numFmt w:val="bullet"/>
      <w:lvlText w:val="o"/>
      <w:lvlJc w:val="left"/>
      <w:pPr>
        <w:ind w:left="1440" w:hanging="360"/>
      </w:pPr>
      <w:rPr>
        <w:rFonts w:ascii="Courier New" w:hAnsi="Courier New" w:hint="default"/>
      </w:rPr>
    </w:lvl>
    <w:lvl w:ilvl="2" w:tplc="D97A9CBA">
      <w:start w:val="1"/>
      <w:numFmt w:val="bullet"/>
      <w:lvlText w:val=""/>
      <w:lvlJc w:val="left"/>
      <w:pPr>
        <w:ind w:left="2160" w:hanging="360"/>
      </w:pPr>
      <w:rPr>
        <w:rFonts w:ascii="Wingdings" w:hAnsi="Wingdings" w:hint="default"/>
      </w:rPr>
    </w:lvl>
    <w:lvl w:ilvl="3" w:tplc="25467990">
      <w:start w:val="1"/>
      <w:numFmt w:val="bullet"/>
      <w:lvlText w:val=""/>
      <w:lvlJc w:val="left"/>
      <w:pPr>
        <w:ind w:left="2880" w:hanging="360"/>
      </w:pPr>
      <w:rPr>
        <w:rFonts w:ascii="Symbol" w:hAnsi="Symbol" w:hint="default"/>
      </w:rPr>
    </w:lvl>
    <w:lvl w:ilvl="4" w:tplc="1E366374">
      <w:start w:val="1"/>
      <w:numFmt w:val="bullet"/>
      <w:lvlText w:val="o"/>
      <w:lvlJc w:val="left"/>
      <w:pPr>
        <w:ind w:left="3600" w:hanging="360"/>
      </w:pPr>
      <w:rPr>
        <w:rFonts w:ascii="Courier New" w:hAnsi="Courier New" w:hint="default"/>
      </w:rPr>
    </w:lvl>
    <w:lvl w:ilvl="5" w:tplc="F3E06622">
      <w:start w:val="1"/>
      <w:numFmt w:val="bullet"/>
      <w:lvlText w:val=""/>
      <w:lvlJc w:val="left"/>
      <w:pPr>
        <w:ind w:left="4320" w:hanging="360"/>
      </w:pPr>
      <w:rPr>
        <w:rFonts w:ascii="Wingdings" w:hAnsi="Wingdings" w:hint="default"/>
      </w:rPr>
    </w:lvl>
    <w:lvl w:ilvl="6" w:tplc="9D4CE4CE">
      <w:start w:val="1"/>
      <w:numFmt w:val="bullet"/>
      <w:lvlText w:val=""/>
      <w:lvlJc w:val="left"/>
      <w:pPr>
        <w:ind w:left="5040" w:hanging="360"/>
      </w:pPr>
      <w:rPr>
        <w:rFonts w:ascii="Symbol" w:hAnsi="Symbol" w:hint="default"/>
      </w:rPr>
    </w:lvl>
    <w:lvl w:ilvl="7" w:tplc="7800FC10">
      <w:start w:val="1"/>
      <w:numFmt w:val="bullet"/>
      <w:lvlText w:val="o"/>
      <w:lvlJc w:val="left"/>
      <w:pPr>
        <w:ind w:left="5760" w:hanging="360"/>
      </w:pPr>
      <w:rPr>
        <w:rFonts w:ascii="Courier New" w:hAnsi="Courier New" w:hint="default"/>
      </w:rPr>
    </w:lvl>
    <w:lvl w:ilvl="8" w:tplc="938A9124">
      <w:start w:val="1"/>
      <w:numFmt w:val="bullet"/>
      <w:lvlText w:val=""/>
      <w:lvlJc w:val="left"/>
      <w:pPr>
        <w:ind w:left="6480" w:hanging="360"/>
      </w:pPr>
      <w:rPr>
        <w:rFonts w:ascii="Wingdings" w:hAnsi="Wingdings" w:hint="default"/>
      </w:rPr>
    </w:lvl>
  </w:abstractNum>
  <w:abstractNum w:abstractNumId="19"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20"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5031893"/>
    <w:multiLevelType w:val="hybridMultilevel"/>
    <w:tmpl w:val="8404FC22"/>
    <w:lvl w:ilvl="0" w:tplc="6854D8C0">
      <w:start w:val="1"/>
      <w:numFmt w:val="bullet"/>
      <w:lvlText w:val="-"/>
      <w:lvlJc w:val="left"/>
      <w:pPr>
        <w:ind w:left="720" w:hanging="360"/>
      </w:pPr>
      <w:rPr>
        <w:rFonts w:ascii="Aptos" w:hAnsi="Aptos" w:hint="default"/>
      </w:rPr>
    </w:lvl>
    <w:lvl w:ilvl="1" w:tplc="D428C20A">
      <w:start w:val="1"/>
      <w:numFmt w:val="bullet"/>
      <w:lvlText w:val="o"/>
      <w:lvlJc w:val="left"/>
      <w:pPr>
        <w:ind w:left="1440" w:hanging="360"/>
      </w:pPr>
      <w:rPr>
        <w:rFonts w:ascii="Courier New" w:hAnsi="Courier New" w:hint="default"/>
      </w:rPr>
    </w:lvl>
    <w:lvl w:ilvl="2" w:tplc="A6D4C604">
      <w:start w:val="1"/>
      <w:numFmt w:val="bullet"/>
      <w:lvlText w:val=""/>
      <w:lvlJc w:val="left"/>
      <w:pPr>
        <w:ind w:left="2160" w:hanging="360"/>
      </w:pPr>
      <w:rPr>
        <w:rFonts w:ascii="Wingdings" w:hAnsi="Wingdings" w:hint="default"/>
      </w:rPr>
    </w:lvl>
    <w:lvl w:ilvl="3" w:tplc="FF2E4F86">
      <w:start w:val="1"/>
      <w:numFmt w:val="bullet"/>
      <w:lvlText w:val=""/>
      <w:lvlJc w:val="left"/>
      <w:pPr>
        <w:ind w:left="2880" w:hanging="360"/>
      </w:pPr>
      <w:rPr>
        <w:rFonts w:ascii="Symbol" w:hAnsi="Symbol" w:hint="default"/>
      </w:rPr>
    </w:lvl>
    <w:lvl w:ilvl="4" w:tplc="3EF0E1FC">
      <w:start w:val="1"/>
      <w:numFmt w:val="bullet"/>
      <w:lvlText w:val="o"/>
      <w:lvlJc w:val="left"/>
      <w:pPr>
        <w:ind w:left="3600" w:hanging="360"/>
      </w:pPr>
      <w:rPr>
        <w:rFonts w:ascii="Courier New" w:hAnsi="Courier New" w:hint="default"/>
      </w:rPr>
    </w:lvl>
    <w:lvl w:ilvl="5" w:tplc="176CD656">
      <w:start w:val="1"/>
      <w:numFmt w:val="bullet"/>
      <w:lvlText w:val=""/>
      <w:lvlJc w:val="left"/>
      <w:pPr>
        <w:ind w:left="4320" w:hanging="360"/>
      </w:pPr>
      <w:rPr>
        <w:rFonts w:ascii="Wingdings" w:hAnsi="Wingdings" w:hint="default"/>
      </w:rPr>
    </w:lvl>
    <w:lvl w:ilvl="6" w:tplc="47ACE8CE">
      <w:start w:val="1"/>
      <w:numFmt w:val="bullet"/>
      <w:lvlText w:val=""/>
      <w:lvlJc w:val="left"/>
      <w:pPr>
        <w:ind w:left="5040" w:hanging="360"/>
      </w:pPr>
      <w:rPr>
        <w:rFonts w:ascii="Symbol" w:hAnsi="Symbol" w:hint="default"/>
      </w:rPr>
    </w:lvl>
    <w:lvl w:ilvl="7" w:tplc="ED2648C2">
      <w:start w:val="1"/>
      <w:numFmt w:val="bullet"/>
      <w:lvlText w:val="o"/>
      <w:lvlJc w:val="left"/>
      <w:pPr>
        <w:ind w:left="5760" w:hanging="360"/>
      </w:pPr>
      <w:rPr>
        <w:rFonts w:ascii="Courier New" w:hAnsi="Courier New" w:hint="default"/>
      </w:rPr>
    </w:lvl>
    <w:lvl w:ilvl="8" w:tplc="BB56516A">
      <w:start w:val="1"/>
      <w:numFmt w:val="bullet"/>
      <w:lvlText w:val=""/>
      <w:lvlJc w:val="left"/>
      <w:pPr>
        <w:ind w:left="6480" w:hanging="360"/>
      </w:pPr>
      <w:rPr>
        <w:rFonts w:ascii="Wingdings" w:hAnsi="Wingdings" w:hint="default"/>
      </w:rPr>
    </w:lvl>
  </w:abstractNum>
  <w:abstractNum w:abstractNumId="22" w15:restartNumberingAfterBreak="0">
    <w:nsid w:val="370A5698"/>
    <w:multiLevelType w:val="hybridMultilevel"/>
    <w:tmpl w:val="5802B4F8"/>
    <w:lvl w:ilvl="0" w:tplc="08A89534">
      <w:start w:val="1"/>
      <w:numFmt w:val="bullet"/>
      <w:lvlText w:val="·"/>
      <w:lvlJc w:val="left"/>
      <w:pPr>
        <w:ind w:left="720" w:hanging="360"/>
      </w:pPr>
      <w:rPr>
        <w:rFonts w:ascii="Symbol" w:hAnsi="Symbol" w:hint="default"/>
      </w:rPr>
    </w:lvl>
    <w:lvl w:ilvl="1" w:tplc="8F46190E">
      <w:start w:val="1"/>
      <w:numFmt w:val="bullet"/>
      <w:lvlText w:val="o"/>
      <w:lvlJc w:val="left"/>
      <w:pPr>
        <w:ind w:left="1440" w:hanging="360"/>
      </w:pPr>
      <w:rPr>
        <w:rFonts w:ascii="Courier New" w:hAnsi="Courier New" w:hint="default"/>
      </w:rPr>
    </w:lvl>
    <w:lvl w:ilvl="2" w:tplc="AC3AA670">
      <w:start w:val="1"/>
      <w:numFmt w:val="bullet"/>
      <w:lvlText w:val=""/>
      <w:lvlJc w:val="left"/>
      <w:pPr>
        <w:ind w:left="2160" w:hanging="360"/>
      </w:pPr>
      <w:rPr>
        <w:rFonts w:ascii="Wingdings" w:hAnsi="Wingdings" w:hint="default"/>
      </w:rPr>
    </w:lvl>
    <w:lvl w:ilvl="3" w:tplc="C55E3028">
      <w:start w:val="1"/>
      <w:numFmt w:val="bullet"/>
      <w:lvlText w:val=""/>
      <w:lvlJc w:val="left"/>
      <w:pPr>
        <w:ind w:left="2880" w:hanging="360"/>
      </w:pPr>
      <w:rPr>
        <w:rFonts w:ascii="Symbol" w:hAnsi="Symbol" w:hint="default"/>
      </w:rPr>
    </w:lvl>
    <w:lvl w:ilvl="4" w:tplc="C054FDF4">
      <w:start w:val="1"/>
      <w:numFmt w:val="bullet"/>
      <w:lvlText w:val="o"/>
      <w:lvlJc w:val="left"/>
      <w:pPr>
        <w:ind w:left="3600" w:hanging="360"/>
      </w:pPr>
      <w:rPr>
        <w:rFonts w:ascii="Courier New" w:hAnsi="Courier New" w:hint="default"/>
      </w:rPr>
    </w:lvl>
    <w:lvl w:ilvl="5" w:tplc="38AA5600">
      <w:start w:val="1"/>
      <w:numFmt w:val="bullet"/>
      <w:lvlText w:val=""/>
      <w:lvlJc w:val="left"/>
      <w:pPr>
        <w:ind w:left="4320" w:hanging="360"/>
      </w:pPr>
      <w:rPr>
        <w:rFonts w:ascii="Wingdings" w:hAnsi="Wingdings" w:hint="default"/>
      </w:rPr>
    </w:lvl>
    <w:lvl w:ilvl="6" w:tplc="CF22DA6E">
      <w:start w:val="1"/>
      <w:numFmt w:val="bullet"/>
      <w:lvlText w:val=""/>
      <w:lvlJc w:val="left"/>
      <w:pPr>
        <w:ind w:left="5040" w:hanging="360"/>
      </w:pPr>
      <w:rPr>
        <w:rFonts w:ascii="Symbol" w:hAnsi="Symbol" w:hint="default"/>
      </w:rPr>
    </w:lvl>
    <w:lvl w:ilvl="7" w:tplc="2C169B64">
      <w:start w:val="1"/>
      <w:numFmt w:val="bullet"/>
      <w:lvlText w:val="o"/>
      <w:lvlJc w:val="left"/>
      <w:pPr>
        <w:ind w:left="5760" w:hanging="360"/>
      </w:pPr>
      <w:rPr>
        <w:rFonts w:ascii="Courier New" w:hAnsi="Courier New" w:hint="default"/>
      </w:rPr>
    </w:lvl>
    <w:lvl w:ilvl="8" w:tplc="EB220D8A">
      <w:start w:val="1"/>
      <w:numFmt w:val="bullet"/>
      <w:lvlText w:val=""/>
      <w:lvlJc w:val="left"/>
      <w:pPr>
        <w:ind w:left="6480" w:hanging="360"/>
      </w:pPr>
      <w:rPr>
        <w:rFonts w:ascii="Wingdings" w:hAnsi="Wingdings" w:hint="default"/>
      </w:rPr>
    </w:lvl>
  </w:abstractNum>
  <w:abstractNum w:abstractNumId="23"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34854D3"/>
    <w:multiLevelType w:val="multilevel"/>
    <w:tmpl w:val="E744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74102A"/>
    <w:multiLevelType w:val="hybridMultilevel"/>
    <w:tmpl w:val="1C3C8D0C"/>
    <w:lvl w:ilvl="0" w:tplc="6E0E8DE4">
      <w:start w:val="1"/>
      <w:numFmt w:val="bullet"/>
      <w:lvlText w:val="-"/>
      <w:lvlJc w:val="left"/>
      <w:pPr>
        <w:ind w:left="720" w:hanging="360"/>
      </w:pPr>
      <w:rPr>
        <w:rFonts w:ascii="Aptos" w:hAnsi="Aptos" w:hint="default"/>
      </w:rPr>
    </w:lvl>
    <w:lvl w:ilvl="1" w:tplc="EAFC691E">
      <w:start w:val="1"/>
      <w:numFmt w:val="bullet"/>
      <w:lvlText w:val="o"/>
      <w:lvlJc w:val="left"/>
      <w:pPr>
        <w:ind w:left="1440" w:hanging="360"/>
      </w:pPr>
      <w:rPr>
        <w:rFonts w:ascii="Courier New" w:hAnsi="Courier New" w:hint="default"/>
      </w:rPr>
    </w:lvl>
    <w:lvl w:ilvl="2" w:tplc="3F8EBB60">
      <w:start w:val="1"/>
      <w:numFmt w:val="bullet"/>
      <w:lvlText w:val=""/>
      <w:lvlJc w:val="left"/>
      <w:pPr>
        <w:ind w:left="2160" w:hanging="360"/>
      </w:pPr>
      <w:rPr>
        <w:rFonts w:ascii="Wingdings" w:hAnsi="Wingdings" w:hint="default"/>
      </w:rPr>
    </w:lvl>
    <w:lvl w:ilvl="3" w:tplc="F0465984">
      <w:start w:val="1"/>
      <w:numFmt w:val="bullet"/>
      <w:lvlText w:val=""/>
      <w:lvlJc w:val="left"/>
      <w:pPr>
        <w:ind w:left="2880" w:hanging="360"/>
      </w:pPr>
      <w:rPr>
        <w:rFonts w:ascii="Symbol" w:hAnsi="Symbol" w:hint="default"/>
      </w:rPr>
    </w:lvl>
    <w:lvl w:ilvl="4" w:tplc="868C2008">
      <w:start w:val="1"/>
      <w:numFmt w:val="bullet"/>
      <w:lvlText w:val="o"/>
      <w:lvlJc w:val="left"/>
      <w:pPr>
        <w:ind w:left="3600" w:hanging="360"/>
      </w:pPr>
      <w:rPr>
        <w:rFonts w:ascii="Courier New" w:hAnsi="Courier New" w:hint="default"/>
      </w:rPr>
    </w:lvl>
    <w:lvl w:ilvl="5" w:tplc="381AB5C8">
      <w:start w:val="1"/>
      <w:numFmt w:val="bullet"/>
      <w:lvlText w:val=""/>
      <w:lvlJc w:val="left"/>
      <w:pPr>
        <w:ind w:left="4320" w:hanging="360"/>
      </w:pPr>
      <w:rPr>
        <w:rFonts w:ascii="Wingdings" w:hAnsi="Wingdings" w:hint="default"/>
      </w:rPr>
    </w:lvl>
    <w:lvl w:ilvl="6" w:tplc="4214610E">
      <w:start w:val="1"/>
      <w:numFmt w:val="bullet"/>
      <w:lvlText w:val=""/>
      <w:lvlJc w:val="left"/>
      <w:pPr>
        <w:ind w:left="5040" w:hanging="360"/>
      </w:pPr>
      <w:rPr>
        <w:rFonts w:ascii="Symbol" w:hAnsi="Symbol" w:hint="default"/>
      </w:rPr>
    </w:lvl>
    <w:lvl w:ilvl="7" w:tplc="C088DC3A">
      <w:start w:val="1"/>
      <w:numFmt w:val="bullet"/>
      <w:lvlText w:val="o"/>
      <w:lvlJc w:val="left"/>
      <w:pPr>
        <w:ind w:left="5760" w:hanging="360"/>
      </w:pPr>
      <w:rPr>
        <w:rFonts w:ascii="Courier New" w:hAnsi="Courier New" w:hint="default"/>
      </w:rPr>
    </w:lvl>
    <w:lvl w:ilvl="8" w:tplc="2FE4A924">
      <w:start w:val="1"/>
      <w:numFmt w:val="bullet"/>
      <w:lvlText w:val=""/>
      <w:lvlJc w:val="left"/>
      <w:pPr>
        <w:ind w:left="6480" w:hanging="360"/>
      </w:pPr>
      <w:rPr>
        <w:rFonts w:ascii="Wingdings" w:hAnsi="Wingdings" w:hint="default"/>
      </w:rPr>
    </w:lvl>
  </w:abstractNum>
  <w:abstractNum w:abstractNumId="2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D0C4F14"/>
    <w:multiLevelType w:val="hybridMultilevel"/>
    <w:tmpl w:val="3882640E"/>
    <w:lvl w:ilvl="0" w:tplc="F102832C">
      <w:start w:val="1"/>
      <w:numFmt w:val="bullet"/>
      <w:lvlText w:val="·"/>
      <w:lvlJc w:val="left"/>
      <w:pPr>
        <w:ind w:left="720" w:hanging="360"/>
      </w:pPr>
      <w:rPr>
        <w:rFonts w:ascii="Symbol" w:hAnsi="Symbol" w:hint="default"/>
      </w:rPr>
    </w:lvl>
    <w:lvl w:ilvl="1" w:tplc="BBAC5A74">
      <w:start w:val="1"/>
      <w:numFmt w:val="bullet"/>
      <w:lvlText w:val="o"/>
      <w:lvlJc w:val="left"/>
      <w:pPr>
        <w:ind w:left="1440" w:hanging="360"/>
      </w:pPr>
      <w:rPr>
        <w:rFonts w:ascii="Courier New" w:hAnsi="Courier New" w:hint="default"/>
      </w:rPr>
    </w:lvl>
    <w:lvl w:ilvl="2" w:tplc="69E84010">
      <w:start w:val="1"/>
      <w:numFmt w:val="bullet"/>
      <w:lvlText w:val=""/>
      <w:lvlJc w:val="left"/>
      <w:pPr>
        <w:ind w:left="2160" w:hanging="360"/>
      </w:pPr>
      <w:rPr>
        <w:rFonts w:ascii="Wingdings" w:hAnsi="Wingdings" w:hint="default"/>
      </w:rPr>
    </w:lvl>
    <w:lvl w:ilvl="3" w:tplc="0F36E6B8">
      <w:start w:val="1"/>
      <w:numFmt w:val="bullet"/>
      <w:lvlText w:val=""/>
      <w:lvlJc w:val="left"/>
      <w:pPr>
        <w:ind w:left="2880" w:hanging="360"/>
      </w:pPr>
      <w:rPr>
        <w:rFonts w:ascii="Symbol" w:hAnsi="Symbol" w:hint="default"/>
      </w:rPr>
    </w:lvl>
    <w:lvl w:ilvl="4" w:tplc="E69A5F72">
      <w:start w:val="1"/>
      <w:numFmt w:val="bullet"/>
      <w:lvlText w:val="o"/>
      <w:lvlJc w:val="left"/>
      <w:pPr>
        <w:ind w:left="3600" w:hanging="360"/>
      </w:pPr>
      <w:rPr>
        <w:rFonts w:ascii="Courier New" w:hAnsi="Courier New" w:hint="default"/>
      </w:rPr>
    </w:lvl>
    <w:lvl w:ilvl="5" w:tplc="05666F20">
      <w:start w:val="1"/>
      <w:numFmt w:val="bullet"/>
      <w:lvlText w:val=""/>
      <w:lvlJc w:val="left"/>
      <w:pPr>
        <w:ind w:left="4320" w:hanging="360"/>
      </w:pPr>
      <w:rPr>
        <w:rFonts w:ascii="Wingdings" w:hAnsi="Wingdings" w:hint="default"/>
      </w:rPr>
    </w:lvl>
    <w:lvl w:ilvl="6" w:tplc="7ED8B63C">
      <w:start w:val="1"/>
      <w:numFmt w:val="bullet"/>
      <w:lvlText w:val=""/>
      <w:lvlJc w:val="left"/>
      <w:pPr>
        <w:ind w:left="5040" w:hanging="360"/>
      </w:pPr>
      <w:rPr>
        <w:rFonts w:ascii="Symbol" w:hAnsi="Symbol" w:hint="default"/>
      </w:rPr>
    </w:lvl>
    <w:lvl w:ilvl="7" w:tplc="B59EF27A">
      <w:start w:val="1"/>
      <w:numFmt w:val="bullet"/>
      <w:lvlText w:val="o"/>
      <w:lvlJc w:val="left"/>
      <w:pPr>
        <w:ind w:left="5760" w:hanging="360"/>
      </w:pPr>
      <w:rPr>
        <w:rFonts w:ascii="Courier New" w:hAnsi="Courier New" w:hint="default"/>
      </w:rPr>
    </w:lvl>
    <w:lvl w:ilvl="8" w:tplc="E56CEDE8">
      <w:start w:val="1"/>
      <w:numFmt w:val="bullet"/>
      <w:lvlText w:val=""/>
      <w:lvlJc w:val="left"/>
      <w:pPr>
        <w:ind w:left="6480" w:hanging="360"/>
      </w:pPr>
      <w:rPr>
        <w:rFonts w:ascii="Wingdings" w:hAnsi="Wingdings" w:hint="default"/>
      </w:rPr>
    </w:lvl>
  </w:abstractNum>
  <w:abstractNum w:abstractNumId="28" w15:restartNumberingAfterBreak="0">
    <w:nsid w:val="6616B4B4"/>
    <w:multiLevelType w:val="hybridMultilevel"/>
    <w:tmpl w:val="F6DA8C9A"/>
    <w:lvl w:ilvl="0" w:tplc="99783D10">
      <w:start w:val="1"/>
      <w:numFmt w:val="bullet"/>
      <w:lvlText w:val="-"/>
      <w:lvlJc w:val="left"/>
      <w:pPr>
        <w:ind w:left="720" w:hanging="360"/>
      </w:pPr>
      <w:rPr>
        <w:rFonts w:ascii="Aptos" w:hAnsi="Aptos" w:hint="default"/>
      </w:rPr>
    </w:lvl>
    <w:lvl w:ilvl="1" w:tplc="05C2644E">
      <w:start w:val="1"/>
      <w:numFmt w:val="bullet"/>
      <w:lvlText w:val="o"/>
      <w:lvlJc w:val="left"/>
      <w:pPr>
        <w:ind w:left="1440" w:hanging="360"/>
      </w:pPr>
      <w:rPr>
        <w:rFonts w:ascii="Courier New" w:hAnsi="Courier New" w:hint="default"/>
      </w:rPr>
    </w:lvl>
    <w:lvl w:ilvl="2" w:tplc="6DE41B50">
      <w:start w:val="1"/>
      <w:numFmt w:val="bullet"/>
      <w:lvlText w:val=""/>
      <w:lvlJc w:val="left"/>
      <w:pPr>
        <w:ind w:left="2160" w:hanging="360"/>
      </w:pPr>
      <w:rPr>
        <w:rFonts w:ascii="Wingdings" w:hAnsi="Wingdings" w:hint="default"/>
      </w:rPr>
    </w:lvl>
    <w:lvl w:ilvl="3" w:tplc="3F46C180">
      <w:start w:val="1"/>
      <w:numFmt w:val="bullet"/>
      <w:lvlText w:val=""/>
      <w:lvlJc w:val="left"/>
      <w:pPr>
        <w:ind w:left="2880" w:hanging="360"/>
      </w:pPr>
      <w:rPr>
        <w:rFonts w:ascii="Symbol" w:hAnsi="Symbol" w:hint="default"/>
      </w:rPr>
    </w:lvl>
    <w:lvl w:ilvl="4" w:tplc="D110DD60">
      <w:start w:val="1"/>
      <w:numFmt w:val="bullet"/>
      <w:lvlText w:val="o"/>
      <w:lvlJc w:val="left"/>
      <w:pPr>
        <w:ind w:left="3600" w:hanging="360"/>
      </w:pPr>
      <w:rPr>
        <w:rFonts w:ascii="Courier New" w:hAnsi="Courier New" w:hint="default"/>
      </w:rPr>
    </w:lvl>
    <w:lvl w:ilvl="5" w:tplc="543C1C2E">
      <w:start w:val="1"/>
      <w:numFmt w:val="bullet"/>
      <w:lvlText w:val=""/>
      <w:lvlJc w:val="left"/>
      <w:pPr>
        <w:ind w:left="4320" w:hanging="360"/>
      </w:pPr>
      <w:rPr>
        <w:rFonts w:ascii="Wingdings" w:hAnsi="Wingdings" w:hint="default"/>
      </w:rPr>
    </w:lvl>
    <w:lvl w:ilvl="6" w:tplc="5DE8FA6A">
      <w:start w:val="1"/>
      <w:numFmt w:val="bullet"/>
      <w:lvlText w:val=""/>
      <w:lvlJc w:val="left"/>
      <w:pPr>
        <w:ind w:left="5040" w:hanging="360"/>
      </w:pPr>
      <w:rPr>
        <w:rFonts w:ascii="Symbol" w:hAnsi="Symbol" w:hint="default"/>
      </w:rPr>
    </w:lvl>
    <w:lvl w:ilvl="7" w:tplc="5A70D240">
      <w:start w:val="1"/>
      <w:numFmt w:val="bullet"/>
      <w:lvlText w:val="o"/>
      <w:lvlJc w:val="left"/>
      <w:pPr>
        <w:ind w:left="5760" w:hanging="360"/>
      </w:pPr>
      <w:rPr>
        <w:rFonts w:ascii="Courier New" w:hAnsi="Courier New" w:hint="default"/>
      </w:rPr>
    </w:lvl>
    <w:lvl w:ilvl="8" w:tplc="57A6E94A">
      <w:start w:val="1"/>
      <w:numFmt w:val="bullet"/>
      <w:lvlText w:val=""/>
      <w:lvlJc w:val="left"/>
      <w:pPr>
        <w:ind w:left="6480" w:hanging="360"/>
      </w:pPr>
      <w:rPr>
        <w:rFonts w:ascii="Wingdings" w:hAnsi="Wingdings" w:hint="default"/>
      </w:rPr>
    </w:lvl>
  </w:abstractNum>
  <w:abstractNum w:abstractNumId="29" w15:restartNumberingAfterBreak="0">
    <w:nsid w:val="684910EE"/>
    <w:multiLevelType w:val="hybridMultilevel"/>
    <w:tmpl w:val="7C7AE98C"/>
    <w:lvl w:ilvl="0" w:tplc="0C090001">
      <w:start w:val="1"/>
      <w:numFmt w:val="bullet"/>
      <w:lvlText w:val=""/>
      <w:lvlJc w:val="left"/>
      <w:pPr>
        <w:ind w:left="409" w:hanging="360"/>
      </w:pPr>
      <w:rPr>
        <w:rFonts w:ascii="Symbol" w:hAnsi="Symbol" w:hint="default"/>
      </w:rPr>
    </w:lvl>
    <w:lvl w:ilvl="1" w:tplc="0C090003" w:tentative="1">
      <w:start w:val="1"/>
      <w:numFmt w:val="bullet"/>
      <w:lvlText w:val="o"/>
      <w:lvlJc w:val="left"/>
      <w:pPr>
        <w:ind w:left="1129" w:hanging="360"/>
      </w:pPr>
      <w:rPr>
        <w:rFonts w:ascii="Courier New" w:hAnsi="Courier New" w:cs="Courier New" w:hint="default"/>
      </w:rPr>
    </w:lvl>
    <w:lvl w:ilvl="2" w:tplc="0C090005" w:tentative="1">
      <w:start w:val="1"/>
      <w:numFmt w:val="bullet"/>
      <w:lvlText w:val=""/>
      <w:lvlJc w:val="left"/>
      <w:pPr>
        <w:ind w:left="1849" w:hanging="360"/>
      </w:pPr>
      <w:rPr>
        <w:rFonts w:ascii="Wingdings" w:hAnsi="Wingdings" w:hint="default"/>
      </w:rPr>
    </w:lvl>
    <w:lvl w:ilvl="3" w:tplc="0C090001" w:tentative="1">
      <w:start w:val="1"/>
      <w:numFmt w:val="bullet"/>
      <w:lvlText w:val=""/>
      <w:lvlJc w:val="left"/>
      <w:pPr>
        <w:ind w:left="2569" w:hanging="360"/>
      </w:pPr>
      <w:rPr>
        <w:rFonts w:ascii="Symbol" w:hAnsi="Symbol" w:hint="default"/>
      </w:rPr>
    </w:lvl>
    <w:lvl w:ilvl="4" w:tplc="0C090003" w:tentative="1">
      <w:start w:val="1"/>
      <w:numFmt w:val="bullet"/>
      <w:lvlText w:val="o"/>
      <w:lvlJc w:val="left"/>
      <w:pPr>
        <w:ind w:left="3289" w:hanging="360"/>
      </w:pPr>
      <w:rPr>
        <w:rFonts w:ascii="Courier New" w:hAnsi="Courier New" w:cs="Courier New" w:hint="default"/>
      </w:rPr>
    </w:lvl>
    <w:lvl w:ilvl="5" w:tplc="0C090005" w:tentative="1">
      <w:start w:val="1"/>
      <w:numFmt w:val="bullet"/>
      <w:lvlText w:val=""/>
      <w:lvlJc w:val="left"/>
      <w:pPr>
        <w:ind w:left="4009" w:hanging="360"/>
      </w:pPr>
      <w:rPr>
        <w:rFonts w:ascii="Wingdings" w:hAnsi="Wingdings" w:hint="default"/>
      </w:rPr>
    </w:lvl>
    <w:lvl w:ilvl="6" w:tplc="0C090001" w:tentative="1">
      <w:start w:val="1"/>
      <w:numFmt w:val="bullet"/>
      <w:lvlText w:val=""/>
      <w:lvlJc w:val="left"/>
      <w:pPr>
        <w:ind w:left="4729" w:hanging="360"/>
      </w:pPr>
      <w:rPr>
        <w:rFonts w:ascii="Symbol" w:hAnsi="Symbol" w:hint="default"/>
      </w:rPr>
    </w:lvl>
    <w:lvl w:ilvl="7" w:tplc="0C090003" w:tentative="1">
      <w:start w:val="1"/>
      <w:numFmt w:val="bullet"/>
      <w:lvlText w:val="o"/>
      <w:lvlJc w:val="left"/>
      <w:pPr>
        <w:ind w:left="5449" w:hanging="360"/>
      </w:pPr>
      <w:rPr>
        <w:rFonts w:ascii="Courier New" w:hAnsi="Courier New" w:cs="Courier New" w:hint="default"/>
      </w:rPr>
    </w:lvl>
    <w:lvl w:ilvl="8" w:tplc="0C090005" w:tentative="1">
      <w:start w:val="1"/>
      <w:numFmt w:val="bullet"/>
      <w:lvlText w:val=""/>
      <w:lvlJc w:val="left"/>
      <w:pPr>
        <w:ind w:left="6169" w:hanging="360"/>
      </w:pPr>
      <w:rPr>
        <w:rFonts w:ascii="Wingdings" w:hAnsi="Wingdings" w:hint="default"/>
      </w:rPr>
    </w:lvl>
  </w:abstractNum>
  <w:abstractNum w:abstractNumId="30" w15:restartNumberingAfterBreak="0">
    <w:nsid w:val="6E40DEF1"/>
    <w:multiLevelType w:val="hybridMultilevel"/>
    <w:tmpl w:val="FFFFFFFF"/>
    <w:lvl w:ilvl="0" w:tplc="D76AB4A2">
      <w:start w:val="1"/>
      <w:numFmt w:val="bullet"/>
      <w:lvlText w:val="·"/>
      <w:lvlJc w:val="left"/>
      <w:pPr>
        <w:ind w:left="720" w:hanging="360"/>
      </w:pPr>
      <w:rPr>
        <w:rFonts w:ascii="Symbol" w:hAnsi="Symbol" w:hint="default"/>
      </w:rPr>
    </w:lvl>
    <w:lvl w:ilvl="1" w:tplc="3340938C">
      <w:start w:val="1"/>
      <w:numFmt w:val="bullet"/>
      <w:lvlText w:val="o"/>
      <w:lvlJc w:val="left"/>
      <w:pPr>
        <w:ind w:left="1440" w:hanging="360"/>
      </w:pPr>
      <w:rPr>
        <w:rFonts w:ascii="Courier New" w:hAnsi="Courier New" w:hint="default"/>
      </w:rPr>
    </w:lvl>
    <w:lvl w:ilvl="2" w:tplc="0F5E0A18">
      <w:start w:val="1"/>
      <w:numFmt w:val="bullet"/>
      <w:lvlText w:val=""/>
      <w:lvlJc w:val="left"/>
      <w:pPr>
        <w:ind w:left="2160" w:hanging="360"/>
      </w:pPr>
      <w:rPr>
        <w:rFonts w:ascii="Wingdings" w:hAnsi="Wingdings" w:hint="default"/>
      </w:rPr>
    </w:lvl>
    <w:lvl w:ilvl="3" w:tplc="9C4C907A">
      <w:start w:val="1"/>
      <w:numFmt w:val="bullet"/>
      <w:lvlText w:val=""/>
      <w:lvlJc w:val="left"/>
      <w:pPr>
        <w:ind w:left="2880" w:hanging="360"/>
      </w:pPr>
      <w:rPr>
        <w:rFonts w:ascii="Symbol" w:hAnsi="Symbol" w:hint="default"/>
      </w:rPr>
    </w:lvl>
    <w:lvl w:ilvl="4" w:tplc="2F9E320C">
      <w:start w:val="1"/>
      <w:numFmt w:val="bullet"/>
      <w:lvlText w:val="o"/>
      <w:lvlJc w:val="left"/>
      <w:pPr>
        <w:ind w:left="3600" w:hanging="360"/>
      </w:pPr>
      <w:rPr>
        <w:rFonts w:ascii="Courier New" w:hAnsi="Courier New" w:hint="default"/>
      </w:rPr>
    </w:lvl>
    <w:lvl w:ilvl="5" w:tplc="4C56140C">
      <w:start w:val="1"/>
      <w:numFmt w:val="bullet"/>
      <w:lvlText w:val=""/>
      <w:lvlJc w:val="left"/>
      <w:pPr>
        <w:ind w:left="4320" w:hanging="360"/>
      </w:pPr>
      <w:rPr>
        <w:rFonts w:ascii="Wingdings" w:hAnsi="Wingdings" w:hint="default"/>
      </w:rPr>
    </w:lvl>
    <w:lvl w:ilvl="6" w:tplc="66CC228E">
      <w:start w:val="1"/>
      <w:numFmt w:val="bullet"/>
      <w:lvlText w:val=""/>
      <w:lvlJc w:val="left"/>
      <w:pPr>
        <w:ind w:left="5040" w:hanging="360"/>
      </w:pPr>
      <w:rPr>
        <w:rFonts w:ascii="Symbol" w:hAnsi="Symbol" w:hint="default"/>
      </w:rPr>
    </w:lvl>
    <w:lvl w:ilvl="7" w:tplc="114A8E60">
      <w:start w:val="1"/>
      <w:numFmt w:val="bullet"/>
      <w:lvlText w:val="o"/>
      <w:lvlJc w:val="left"/>
      <w:pPr>
        <w:ind w:left="5760" w:hanging="360"/>
      </w:pPr>
      <w:rPr>
        <w:rFonts w:ascii="Courier New" w:hAnsi="Courier New" w:hint="default"/>
      </w:rPr>
    </w:lvl>
    <w:lvl w:ilvl="8" w:tplc="734CC882">
      <w:start w:val="1"/>
      <w:numFmt w:val="bullet"/>
      <w:lvlText w:val=""/>
      <w:lvlJc w:val="left"/>
      <w:pPr>
        <w:ind w:left="6480" w:hanging="360"/>
      </w:pPr>
      <w:rPr>
        <w:rFonts w:ascii="Wingdings" w:hAnsi="Wingdings" w:hint="default"/>
      </w:rPr>
    </w:lvl>
  </w:abstractNum>
  <w:abstractNum w:abstractNumId="31"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072C7FB"/>
    <w:multiLevelType w:val="hybridMultilevel"/>
    <w:tmpl w:val="243C5E16"/>
    <w:lvl w:ilvl="0" w:tplc="DDD02D48">
      <w:start w:val="1"/>
      <w:numFmt w:val="bullet"/>
      <w:lvlText w:val="·"/>
      <w:lvlJc w:val="left"/>
      <w:pPr>
        <w:ind w:left="720" w:hanging="360"/>
      </w:pPr>
      <w:rPr>
        <w:rFonts w:ascii="Symbol" w:hAnsi="Symbol" w:hint="default"/>
      </w:rPr>
    </w:lvl>
    <w:lvl w:ilvl="1" w:tplc="A47EEF5A">
      <w:start w:val="1"/>
      <w:numFmt w:val="bullet"/>
      <w:lvlText w:val="o"/>
      <w:lvlJc w:val="left"/>
      <w:pPr>
        <w:ind w:left="1440" w:hanging="360"/>
      </w:pPr>
      <w:rPr>
        <w:rFonts w:ascii="Courier New" w:hAnsi="Courier New" w:hint="default"/>
      </w:rPr>
    </w:lvl>
    <w:lvl w:ilvl="2" w:tplc="0CD0F96C">
      <w:start w:val="1"/>
      <w:numFmt w:val="bullet"/>
      <w:lvlText w:val=""/>
      <w:lvlJc w:val="left"/>
      <w:pPr>
        <w:ind w:left="2160" w:hanging="360"/>
      </w:pPr>
      <w:rPr>
        <w:rFonts w:ascii="Wingdings" w:hAnsi="Wingdings" w:hint="default"/>
      </w:rPr>
    </w:lvl>
    <w:lvl w:ilvl="3" w:tplc="4344D9BE">
      <w:start w:val="1"/>
      <w:numFmt w:val="bullet"/>
      <w:lvlText w:val=""/>
      <w:lvlJc w:val="left"/>
      <w:pPr>
        <w:ind w:left="2880" w:hanging="360"/>
      </w:pPr>
      <w:rPr>
        <w:rFonts w:ascii="Symbol" w:hAnsi="Symbol" w:hint="default"/>
      </w:rPr>
    </w:lvl>
    <w:lvl w:ilvl="4" w:tplc="D21401C8">
      <w:start w:val="1"/>
      <w:numFmt w:val="bullet"/>
      <w:lvlText w:val="o"/>
      <w:lvlJc w:val="left"/>
      <w:pPr>
        <w:ind w:left="3600" w:hanging="360"/>
      </w:pPr>
      <w:rPr>
        <w:rFonts w:ascii="Courier New" w:hAnsi="Courier New" w:hint="default"/>
      </w:rPr>
    </w:lvl>
    <w:lvl w:ilvl="5" w:tplc="A490D2A2">
      <w:start w:val="1"/>
      <w:numFmt w:val="bullet"/>
      <w:lvlText w:val=""/>
      <w:lvlJc w:val="left"/>
      <w:pPr>
        <w:ind w:left="4320" w:hanging="360"/>
      </w:pPr>
      <w:rPr>
        <w:rFonts w:ascii="Wingdings" w:hAnsi="Wingdings" w:hint="default"/>
      </w:rPr>
    </w:lvl>
    <w:lvl w:ilvl="6" w:tplc="1A72C6F4">
      <w:start w:val="1"/>
      <w:numFmt w:val="bullet"/>
      <w:lvlText w:val=""/>
      <w:lvlJc w:val="left"/>
      <w:pPr>
        <w:ind w:left="5040" w:hanging="360"/>
      </w:pPr>
      <w:rPr>
        <w:rFonts w:ascii="Symbol" w:hAnsi="Symbol" w:hint="default"/>
      </w:rPr>
    </w:lvl>
    <w:lvl w:ilvl="7" w:tplc="231AF91E">
      <w:start w:val="1"/>
      <w:numFmt w:val="bullet"/>
      <w:lvlText w:val="o"/>
      <w:lvlJc w:val="left"/>
      <w:pPr>
        <w:ind w:left="5760" w:hanging="360"/>
      </w:pPr>
      <w:rPr>
        <w:rFonts w:ascii="Courier New" w:hAnsi="Courier New" w:hint="default"/>
      </w:rPr>
    </w:lvl>
    <w:lvl w:ilvl="8" w:tplc="B6CAFFA6">
      <w:start w:val="1"/>
      <w:numFmt w:val="bullet"/>
      <w:lvlText w:val=""/>
      <w:lvlJc w:val="left"/>
      <w:pPr>
        <w:ind w:left="6480" w:hanging="360"/>
      </w:pPr>
      <w:rPr>
        <w:rFonts w:ascii="Wingdings" w:hAnsi="Wingdings" w:hint="default"/>
      </w:rPr>
    </w:lvl>
  </w:abstractNum>
  <w:abstractNum w:abstractNumId="33"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4" w15:restartNumberingAfterBreak="0">
    <w:nsid w:val="7873E9AC"/>
    <w:multiLevelType w:val="hybridMultilevel"/>
    <w:tmpl w:val="CE0EA426"/>
    <w:lvl w:ilvl="0" w:tplc="F948E9AC">
      <w:start w:val="1"/>
      <w:numFmt w:val="bullet"/>
      <w:lvlText w:val="-"/>
      <w:lvlJc w:val="left"/>
      <w:pPr>
        <w:ind w:left="720" w:hanging="360"/>
      </w:pPr>
      <w:rPr>
        <w:rFonts w:ascii="Aptos" w:hAnsi="Aptos" w:hint="default"/>
      </w:rPr>
    </w:lvl>
    <w:lvl w:ilvl="1" w:tplc="FF445C42">
      <w:start w:val="1"/>
      <w:numFmt w:val="bullet"/>
      <w:lvlText w:val="o"/>
      <w:lvlJc w:val="left"/>
      <w:pPr>
        <w:ind w:left="1440" w:hanging="360"/>
      </w:pPr>
      <w:rPr>
        <w:rFonts w:ascii="Courier New" w:hAnsi="Courier New" w:hint="default"/>
      </w:rPr>
    </w:lvl>
    <w:lvl w:ilvl="2" w:tplc="C72A18A6">
      <w:start w:val="1"/>
      <w:numFmt w:val="bullet"/>
      <w:lvlText w:val=""/>
      <w:lvlJc w:val="left"/>
      <w:pPr>
        <w:ind w:left="2160" w:hanging="360"/>
      </w:pPr>
      <w:rPr>
        <w:rFonts w:ascii="Wingdings" w:hAnsi="Wingdings" w:hint="default"/>
      </w:rPr>
    </w:lvl>
    <w:lvl w:ilvl="3" w:tplc="D85A848A">
      <w:start w:val="1"/>
      <w:numFmt w:val="bullet"/>
      <w:lvlText w:val=""/>
      <w:lvlJc w:val="left"/>
      <w:pPr>
        <w:ind w:left="2880" w:hanging="360"/>
      </w:pPr>
      <w:rPr>
        <w:rFonts w:ascii="Symbol" w:hAnsi="Symbol" w:hint="default"/>
      </w:rPr>
    </w:lvl>
    <w:lvl w:ilvl="4" w:tplc="0A40B0E6">
      <w:start w:val="1"/>
      <w:numFmt w:val="bullet"/>
      <w:lvlText w:val="o"/>
      <w:lvlJc w:val="left"/>
      <w:pPr>
        <w:ind w:left="3600" w:hanging="360"/>
      </w:pPr>
      <w:rPr>
        <w:rFonts w:ascii="Courier New" w:hAnsi="Courier New" w:hint="default"/>
      </w:rPr>
    </w:lvl>
    <w:lvl w:ilvl="5" w:tplc="02A2795A">
      <w:start w:val="1"/>
      <w:numFmt w:val="bullet"/>
      <w:lvlText w:val=""/>
      <w:lvlJc w:val="left"/>
      <w:pPr>
        <w:ind w:left="4320" w:hanging="360"/>
      </w:pPr>
      <w:rPr>
        <w:rFonts w:ascii="Wingdings" w:hAnsi="Wingdings" w:hint="default"/>
      </w:rPr>
    </w:lvl>
    <w:lvl w:ilvl="6" w:tplc="11A41344">
      <w:start w:val="1"/>
      <w:numFmt w:val="bullet"/>
      <w:lvlText w:val=""/>
      <w:lvlJc w:val="left"/>
      <w:pPr>
        <w:ind w:left="5040" w:hanging="360"/>
      </w:pPr>
      <w:rPr>
        <w:rFonts w:ascii="Symbol" w:hAnsi="Symbol" w:hint="default"/>
      </w:rPr>
    </w:lvl>
    <w:lvl w:ilvl="7" w:tplc="85CEADC2">
      <w:start w:val="1"/>
      <w:numFmt w:val="bullet"/>
      <w:lvlText w:val="o"/>
      <w:lvlJc w:val="left"/>
      <w:pPr>
        <w:ind w:left="5760" w:hanging="360"/>
      </w:pPr>
      <w:rPr>
        <w:rFonts w:ascii="Courier New" w:hAnsi="Courier New" w:hint="default"/>
      </w:rPr>
    </w:lvl>
    <w:lvl w:ilvl="8" w:tplc="5656ABCE">
      <w:start w:val="1"/>
      <w:numFmt w:val="bullet"/>
      <w:lvlText w:val=""/>
      <w:lvlJc w:val="left"/>
      <w:pPr>
        <w:ind w:left="6480" w:hanging="360"/>
      </w:pPr>
      <w:rPr>
        <w:rFonts w:ascii="Wingdings" w:hAnsi="Wingdings" w:hint="default"/>
      </w:rPr>
    </w:lvl>
  </w:abstractNum>
  <w:abstractNum w:abstractNumId="35" w15:restartNumberingAfterBreak="0">
    <w:nsid w:val="7B8C1AD7"/>
    <w:multiLevelType w:val="hybridMultilevel"/>
    <w:tmpl w:val="FFFFFFFF"/>
    <w:lvl w:ilvl="0" w:tplc="3F4226D4">
      <w:start w:val="1"/>
      <w:numFmt w:val="bullet"/>
      <w:lvlText w:val="·"/>
      <w:lvlJc w:val="left"/>
      <w:pPr>
        <w:ind w:left="928" w:hanging="360"/>
      </w:pPr>
      <w:rPr>
        <w:rFonts w:ascii="Symbol" w:hAnsi="Symbol" w:hint="default"/>
      </w:rPr>
    </w:lvl>
    <w:lvl w:ilvl="1" w:tplc="E6CE00FE">
      <w:start w:val="1"/>
      <w:numFmt w:val="bullet"/>
      <w:lvlText w:val="o"/>
      <w:lvlJc w:val="left"/>
      <w:pPr>
        <w:ind w:left="1440" w:hanging="360"/>
      </w:pPr>
      <w:rPr>
        <w:rFonts w:ascii="Courier New" w:hAnsi="Courier New" w:hint="default"/>
      </w:rPr>
    </w:lvl>
    <w:lvl w:ilvl="2" w:tplc="60725354">
      <w:start w:val="1"/>
      <w:numFmt w:val="bullet"/>
      <w:lvlText w:val=""/>
      <w:lvlJc w:val="left"/>
      <w:pPr>
        <w:ind w:left="2160" w:hanging="360"/>
      </w:pPr>
      <w:rPr>
        <w:rFonts w:ascii="Wingdings" w:hAnsi="Wingdings" w:hint="default"/>
      </w:rPr>
    </w:lvl>
    <w:lvl w:ilvl="3" w:tplc="58F29E9A">
      <w:start w:val="1"/>
      <w:numFmt w:val="bullet"/>
      <w:lvlText w:val=""/>
      <w:lvlJc w:val="left"/>
      <w:pPr>
        <w:ind w:left="2880" w:hanging="360"/>
      </w:pPr>
      <w:rPr>
        <w:rFonts w:ascii="Symbol" w:hAnsi="Symbol" w:hint="default"/>
      </w:rPr>
    </w:lvl>
    <w:lvl w:ilvl="4" w:tplc="EA94EA74">
      <w:start w:val="1"/>
      <w:numFmt w:val="bullet"/>
      <w:lvlText w:val="o"/>
      <w:lvlJc w:val="left"/>
      <w:pPr>
        <w:ind w:left="3600" w:hanging="360"/>
      </w:pPr>
      <w:rPr>
        <w:rFonts w:ascii="Courier New" w:hAnsi="Courier New" w:hint="default"/>
      </w:rPr>
    </w:lvl>
    <w:lvl w:ilvl="5" w:tplc="E9B68786">
      <w:start w:val="1"/>
      <w:numFmt w:val="bullet"/>
      <w:lvlText w:val=""/>
      <w:lvlJc w:val="left"/>
      <w:pPr>
        <w:ind w:left="4320" w:hanging="360"/>
      </w:pPr>
      <w:rPr>
        <w:rFonts w:ascii="Wingdings" w:hAnsi="Wingdings" w:hint="default"/>
      </w:rPr>
    </w:lvl>
    <w:lvl w:ilvl="6" w:tplc="A186148A">
      <w:start w:val="1"/>
      <w:numFmt w:val="bullet"/>
      <w:lvlText w:val=""/>
      <w:lvlJc w:val="left"/>
      <w:pPr>
        <w:ind w:left="5040" w:hanging="360"/>
      </w:pPr>
      <w:rPr>
        <w:rFonts w:ascii="Symbol" w:hAnsi="Symbol" w:hint="default"/>
      </w:rPr>
    </w:lvl>
    <w:lvl w:ilvl="7" w:tplc="6A52693C">
      <w:start w:val="1"/>
      <w:numFmt w:val="bullet"/>
      <w:lvlText w:val="o"/>
      <w:lvlJc w:val="left"/>
      <w:pPr>
        <w:ind w:left="5760" w:hanging="360"/>
      </w:pPr>
      <w:rPr>
        <w:rFonts w:ascii="Courier New" w:hAnsi="Courier New" w:hint="default"/>
      </w:rPr>
    </w:lvl>
    <w:lvl w:ilvl="8" w:tplc="BFF845DA">
      <w:start w:val="1"/>
      <w:numFmt w:val="bullet"/>
      <w:lvlText w:val=""/>
      <w:lvlJc w:val="left"/>
      <w:pPr>
        <w:ind w:left="6480" w:hanging="360"/>
      </w:pPr>
      <w:rPr>
        <w:rFonts w:ascii="Wingdings" w:hAnsi="Wingdings" w:hint="default"/>
      </w:rPr>
    </w:lvl>
  </w:abstractNum>
  <w:num w:numId="1" w16cid:durableId="371464909">
    <w:abstractNumId w:val="30"/>
  </w:num>
  <w:num w:numId="2" w16cid:durableId="48578290">
    <w:abstractNumId w:val="35"/>
  </w:num>
  <w:num w:numId="3" w16cid:durableId="1793861625">
    <w:abstractNumId w:val="21"/>
  </w:num>
  <w:num w:numId="4" w16cid:durableId="644047340">
    <w:abstractNumId w:val="17"/>
  </w:num>
  <w:num w:numId="5" w16cid:durableId="667562130">
    <w:abstractNumId w:val="13"/>
  </w:num>
  <w:num w:numId="6" w16cid:durableId="656304823">
    <w:abstractNumId w:val="28"/>
  </w:num>
  <w:num w:numId="7" w16cid:durableId="1864057091">
    <w:abstractNumId w:val="16"/>
  </w:num>
  <w:num w:numId="8" w16cid:durableId="1683317429">
    <w:abstractNumId w:val="34"/>
  </w:num>
  <w:num w:numId="9" w16cid:durableId="782769977">
    <w:abstractNumId w:val="25"/>
  </w:num>
  <w:num w:numId="10" w16cid:durableId="1084885972">
    <w:abstractNumId w:val="18"/>
  </w:num>
  <w:num w:numId="11" w16cid:durableId="799298678">
    <w:abstractNumId w:val="7"/>
  </w:num>
  <w:num w:numId="12" w16cid:durableId="1270310029">
    <w:abstractNumId w:val="27"/>
  </w:num>
  <w:num w:numId="13" w16cid:durableId="1332180250">
    <w:abstractNumId w:val="22"/>
  </w:num>
  <w:num w:numId="14" w16cid:durableId="312223909">
    <w:abstractNumId w:val="32"/>
  </w:num>
  <w:num w:numId="15" w16cid:durableId="579560429">
    <w:abstractNumId w:val="15"/>
  </w:num>
  <w:num w:numId="16" w16cid:durableId="1141925489">
    <w:abstractNumId w:val="5"/>
  </w:num>
  <w:num w:numId="17" w16cid:durableId="1430395506">
    <w:abstractNumId w:val="4"/>
  </w:num>
  <w:num w:numId="18" w16cid:durableId="1762024761">
    <w:abstractNumId w:val="3"/>
  </w:num>
  <w:num w:numId="19" w16cid:durableId="861433996">
    <w:abstractNumId w:val="20"/>
  </w:num>
  <w:num w:numId="20" w16cid:durableId="120733662">
    <w:abstractNumId w:val="2"/>
  </w:num>
  <w:num w:numId="21" w16cid:durableId="2022584168">
    <w:abstractNumId w:val="1"/>
  </w:num>
  <w:num w:numId="22" w16cid:durableId="534267804">
    <w:abstractNumId w:val="0"/>
  </w:num>
  <w:num w:numId="23" w16cid:durableId="1265042610">
    <w:abstractNumId w:val="19"/>
  </w:num>
  <w:num w:numId="24" w16cid:durableId="1943879001">
    <w:abstractNumId w:val="9"/>
  </w:num>
  <w:num w:numId="25" w16cid:durableId="419833051">
    <w:abstractNumId w:val="31"/>
  </w:num>
  <w:num w:numId="26" w16cid:durableId="1758015391">
    <w:abstractNumId w:val="14"/>
  </w:num>
  <w:num w:numId="27" w16cid:durableId="13956604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6572246">
    <w:abstractNumId w:val="12"/>
  </w:num>
  <w:num w:numId="29" w16cid:durableId="928125744">
    <w:abstractNumId w:val="6"/>
  </w:num>
  <w:num w:numId="30" w16cid:durableId="1172835113">
    <w:abstractNumId w:val="33"/>
  </w:num>
  <w:num w:numId="31" w16cid:durableId="1022434231">
    <w:abstractNumId w:val="23"/>
  </w:num>
  <w:num w:numId="32" w16cid:durableId="618417265">
    <w:abstractNumId w:val="11"/>
  </w:num>
  <w:num w:numId="33" w16cid:durableId="271010807">
    <w:abstractNumId w:val="26"/>
  </w:num>
  <w:num w:numId="34" w16cid:durableId="1582254083">
    <w:abstractNumId w:val="24"/>
  </w:num>
  <w:num w:numId="35" w16cid:durableId="663898281">
    <w:abstractNumId w:val="8"/>
  </w:num>
  <w:num w:numId="36" w16cid:durableId="64499355">
    <w:abstractNumId w:val="10"/>
  </w:num>
  <w:num w:numId="37" w16cid:durableId="201028217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2DA4"/>
    <w:rsid w:val="0000453B"/>
    <w:rsid w:val="000056E3"/>
    <w:rsid w:val="00006672"/>
    <w:rsid w:val="00010BF9"/>
    <w:rsid w:val="00012366"/>
    <w:rsid w:val="000146B8"/>
    <w:rsid w:val="00014FB9"/>
    <w:rsid w:val="000164B4"/>
    <w:rsid w:val="00016772"/>
    <w:rsid w:val="00017254"/>
    <w:rsid w:val="00021FBE"/>
    <w:rsid w:val="00022741"/>
    <w:rsid w:val="00024AEA"/>
    <w:rsid w:val="0002776C"/>
    <w:rsid w:val="00033155"/>
    <w:rsid w:val="0003332F"/>
    <w:rsid w:val="00036153"/>
    <w:rsid w:val="00036388"/>
    <w:rsid w:val="00042F4A"/>
    <w:rsid w:val="0004325E"/>
    <w:rsid w:val="00045E1D"/>
    <w:rsid w:val="0004657F"/>
    <w:rsid w:val="000521D7"/>
    <w:rsid w:val="00053AD0"/>
    <w:rsid w:val="000552A7"/>
    <w:rsid w:val="00056D17"/>
    <w:rsid w:val="000614F1"/>
    <w:rsid w:val="0006221C"/>
    <w:rsid w:val="000630F4"/>
    <w:rsid w:val="0006377B"/>
    <w:rsid w:val="00065E8B"/>
    <w:rsid w:val="00067182"/>
    <w:rsid w:val="00070FB9"/>
    <w:rsid w:val="000721C8"/>
    <w:rsid w:val="00075C82"/>
    <w:rsid w:val="000762E3"/>
    <w:rsid w:val="000805A9"/>
    <w:rsid w:val="00081B05"/>
    <w:rsid w:val="000864C7"/>
    <w:rsid w:val="00087017"/>
    <w:rsid w:val="0009210F"/>
    <w:rsid w:val="0009264D"/>
    <w:rsid w:val="000929A7"/>
    <w:rsid w:val="0009369E"/>
    <w:rsid w:val="00094CE1"/>
    <w:rsid w:val="000960CF"/>
    <w:rsid w:val="00096A27"/>
    <w:rsid w:val="000A032A"/>
    <w:rsid w:val="000A03BA"/>
    <w:rsid w:val="000A0B58"/>
    <w:rsid w:val="000A167E"/>
    <w:rsid w:val="000A3A19"/>
    <w:rsid w:val="000A526C"/>
    <w:rsid w:val="000A59AC"/>
    <w:rsid w:val="000A5D07"/>
    <w:rsid w:val="000A6228"/>
    <w:rsid w:val="000A72D5"/>
    <w:rsid w:val="000B1081"/>
    <w:rsid w:val="000B4FB4"/>
    <w:rsid w:val="000B5D40"/>
    <w:rsid w:val="000B5E12"/>
    <w:rsid w:val="000B68FD"/>
    <w:rsid w:val="000B765B"/>
    <w:rsid w:val="000B7EC6"/>
    <w:rsid w:val="000C045B"/>
    <w:rsid w:val="000C0755"/>
    <w:rsid w:val="000C1305"/>
    <w:rsid w:val="000C2A00"/>
    <w:rsid w:val="000C3A32"/>
    <w:rsid w:val="000C450F"/>
    <w:rsid w:val="000C5D5C"/>
    <w:rsid w:val="000E0725"/>
    <w:rsid w:val="000E093C"/>
    <w:rsid w:val="000E1ADF"/>
    <w:rsid w:val="000E2922"/>
    <w:rsid w:val="000E37F9"/>
    <w:rsid w:val="000F0A56"/>
    <w:rsid w:val="000F175B"/>
    <w:rsid w:val="000F17B1"/>
    <w:rsid w:val="00101613"/>
    <w:rsid w:val="001060E1"/>
    <w:rsid w:val="00106C76"/>
    <w:rsid w:val="00107D87"/>
    <w:rsid w:val="00107DD5"/>
    <w:rsid w:val="00113498"/>
    <w:rsid w:val="001148FA"/>
    <w:rsid w:val="00121520"/>
    <w:rsid w:val="0012235F"/>
    <w:rsid w:val="0012343A"/>
    <w:rsid w:val="00123A28"/>
    <w:rsid w:val="00126160"/>
    <w:rsid w:val="001277E5"/>
    <w:rsid w:val="0013145D"/>
    <w:rsid w:val="00133B8D"/>
    <w:rsid w:val="001343BD"/>
    <w:rsid w:val="0013611E"/>
    <w:rsid w:val="001405C9"/>
    <w:rsid w:val="00140E78"/>
    <w:rsid w:val="00141BFE"/>
    <w:rsid w:val="00147BEC"/>
    <w:rsid w:val="00147D9E"/>
    <w:rsid w:val="00147E0E"/>
    <w:rsid w:val="001515BF"/>
    <w:rsid w:val="0015549C"/>
    <w:rsid w:val="001565A3"/>
    <w:rsid w:val="0016050D"/>
    <w:rsid w:val="001619C2"/>
    <w:rsid w:val="00164395"/>
    <w:rsid w:val="001643F7"/>
    <w:rsid w:val="0016653C"/>
    <w:rsid w:val="0017134D"/>
    <w:rsid w:val="00171566"/>
    <w:rsid w:val="001724E9"/>
    <w:rsid w:val="00173E29"/>
    <w:rsid w:val="0017446D"/>
    <w:rsid w:val="001744CF"/>
    <w:rsid w:val="001767E4"/>
    <w:rsid w:val="00176FCC"/>
    <w:rsid w:val="00177F95"/>
    <w:rsid w:val="00181511"/>
    <w:rsid w:val="0018173C"/>
    <w:rsid w:val="0018363B"/>
    <w:rsid w:val="001838E7"/>
    <w:rsid w:val="00185A6D"/>
    <w:rsid w:val="00187776"/>
    <w:rsid w:val="00190B6F"/>
    <w:rsid w:val="00191CE3"/>
    <w:rsid w:val="0019321C"/>
    <w:rsid w:val="00193E7D"/>
    <w:rsid w:val="00196CDA"/>
    <w:rsid w:val="001A6EA3"/>
    <w:rsid w:val="001B1055"/>
    <w:rsid w:val="001B109C"/>
    <w:rsid w:val="001B1289"/>
    <w:rsid w:val="001B1AD6"/>
    <w:rsid w:val="001B20D6"/>
    <w:rsid w:val="001B7315"/>
    <w:rsid w:val="001B7590"/>
    <w:rsid w:val="001C0DB7"/>
    <w:rsid w:val="001C1523"/>
    <w:rsid w:val="001C640B"/>
    <w:rsid w:val="001D030D"/>
    <w:rsid w:val="001D0A5F"/>
    <w:rsid w:val="001D163E"/>
    <w:rsid w:val="001D2AD8"/>
    <w:rsid w:val="001D2CE5"/>
    <w:rsid w:val="001D6336"/>
    <w:rsid w:val="001D6940"/>
    <w:rsid w:val="001D781D"/>
    <w:rsid w:val="001D7879"/>
    <w:rsid w:val="001E192D"/>
    <w:rsid w:val="001E2D71"/>
    <w:rsid w:val="001E3BF1"/>
    <w:rsid w:val="001E4241"/>
    <w:rsid w:val="001E5542"/>
    <w:rsid w:val="001E6DBC"/>
    <w:rsid w:val="001F16B4"/>
    <w:rsid w:val="001F5145"/>
    <w:rsid w:val="001F6484"/>
    <w:rsid w:val="001F6F51"/>
    <w:rsid w:val="001F7A3E"/>
    <w:rsid w:val="00205CBB"/>
    <w:rsid w:val="00205E01"/>
    <w:rsid w:val="002066AD"/>
    <w:rsid w:val="00212268"/>
    <w:rsid w:val="002153B8"/>
    <w:rsid w:val="002156D5"/>
    <w:rsid w:val="00215BEE"/>
    <w:rsid w:val="00217414"/>
    <w:rsid w:val="00220765"/>
    <w:rsid w:val="00220921"/>
    <w:rsid w:val="00221D8F"/>
    <w:rsid w:val="002249D1"/>
    <w:rsid w:val="002258E0"/>
    <w:rsid w:val="002272DB"/>
    <w:rsid w:val="00230C38"/>
    <w:rsid w:val="00231072"/>
    <w:rsid w:val="00232F40"/>
    <w:rsid w:val="00235752"/>
    <w:rsid w:val="002366AA"/>
    <w:rsid w:val="002370DA"/>
    <w:rsid w:val="0023D674"/>
    <w:rsid w:val="002400D4"/>
    <w:rsid w:val="00240256"/>
    <w:rsid w:val="00240830"/>
    <w:rsid w:val="00241CF3"/>
    <w:rsid w:val="00242B38"/>
    <w:rsid w:val="00243B98"/>
    <w:rsid w:val="002454BF"/>
    <w:rsid w:val="00247409"/>
    <w:rsid w:val="0024764F"/>
    <w:rsid w:val="00250E85"/>
    <w:rsid w:val="00250EE5"/>
    <w:rsid w:val="00257E16"/>
    <w:rsid w:val="00264084"/>
    <w:rsid w:val="0027543A"/>
    <w:rsid w:val="002754B2"/>
    <w:rsid w:val="00276047"/>
    <w:rsid w:val="002775F3"/>
    <w:rsid w:val="002804DE"/>
    <w:rsid w:val="0028512F"/>
    <w:rsid w:val="0028583C"/>
    <w:rsid w:val="00286CCA"/>
    <w:rsid w:val="0029451A"/>
    <w:rsid w:val="0029618B"/>
    <w:rsid w:val="00297965"/>
    <w:rsid w:val="002A297E"/>
    <w:rsid w:val="002A4458"/>
    <w:rsid w:val="002A6127"/>
    <w:rsid w:val="002B1870"/>
    <w:rsid w:val="002B3579"/>
    <w:rsid w:val="002B5B50"/>
    <w:rsid w:val="002B758F"/>
    <w:rsid w:val="002C1F0F"/>
    <w:rsid w:val="002C6D1C"/>
    <w:rsid w:val="002C79F5"/>
    <w:rsid w:val="002D02E7"/>
    <w:rsid w:val="002D0443"/>
    <w:rsid w:val="002D0DBB"/>
    <w:rsid w:val="002D2430"/>
    <w:rsid w:val="002D3EFA"/>
    <w:rsid w:val="002D5009"/>
    <w:rsid w:val="002D515C"/>
    <w:rsid w:val="002D589A"/>
    <w:rsid w:val="002D678A"/>
    <w:rsid w:val="002E33D6"/>
    <w:rsid w:val="002E491A"/>
    <w:rsid w:val="002E50D0"/>
    <w:rsid w:val="002E51FB"/>
    <w:rsid w:val="002F0493"/>
    <w:rsid w:val="002F187D"/>
    <w:rsid w:val="002F4604"/>
    <w:rsid w:val="002F4962"/>
    <w:rsid w:val="003017ED"/>
    <w:rsid w:val="00302521"/>
    <w:rsid w:val="00303AC7"/>
    <w:rsid w:val="00304890"/>
    <w:rsid w:val="00305274"/>
    <w:rsid w:val="00306A0E"/>
    <w:rsid w:val="003104B2"/>
    <w:rsid w:val="00310879"/>
    <w:rsid w:val="00311169"/>
    <w:rsid w:val="003142A2"/>
    <w:rsid w:val="00316B95"/>
    <w:rsid w:val="0032087A"/>
    <w:rsid w:val="003224BC"/>
    <w:rsid w:val="00331181"/>
    <w:rsid w:val="00332D82"/>
    <w:rsid w:val="003335C3"/>
    <w:rsid w:val="00334103"/>
    <w:rsid w:val="00336A2A"/>
    <w:rsid w:val="0034025F"/>
    <w:rsid w:val="0034111A"/>
    <w:rsid w:val="003465A2"/>
    <w:rsid w:val="00350363"/>
    <w:rsid w:val="00353955"/>
    <w:rsid w:val="0035486B"/>
    <w:rsid w:val="003566B7"/>
    <w:rsid w:val="003615D6"/>
    <w:rsid w:val="00361756"/>
    <w:rsid w:val="003626CB"/>
    <w:rsid w:val="00364ADF"/>
    <w:rsid w:val="00366B56"/>
    <w:rsid w:val="00370374"/>
    <w:rsid w:val="00372B34"/>
    <w:rsid w:val="00373E49"/>
    <w:rsid w:val="00376041"/>
    <w:rsid w:val="003806F9"/>
    <w:rsid w:val="003807E3"/>
    <w:rsid w:val="00381484"/>
    <w:rsid w:val="003827CC"/>
    <w:rsid w:val="0038374B"/>
    <w:rsid w:val="00384187"/>
    <w:rsid w:val="00384526"/>
    <w:rsid w:val="00385B2E"/>
    <w:rsid w:val="003860AD"/>
    <w:rsid w:val="00387363"/>
    <w:rsid w:val="003912B5"/>
    <w:rsid w:val="00391704"/>
    <w:rsid w:val="00392D4A"/>
    <w:rsid w:val="00392F99"/>
    <w:rsid w:val="003940DC"/>
    <w:rsid w:val="00396A0E"/>
    <w:rsid w:val="003A0198"/>
    <w:rsid w:val="003A12B2"/>
    <w:rsid w:val="003A59C2"/>
    <w:rsid w:val="003A6501"/>
    <w:rsid w:val="003A67EE"/>
    <w:rsid w:val="003B0227"/>
    <w:rsid w:val="003B3AD6"/>
    <w:rsid w:val="003B484B"/>
    <w:rsid w:val="003B5B3C"/>
    <w:rsid w:val="003B6470"/>
    <w:rsid w:val="003C0ACB"/>
    <w:rsid w:val="003C0B99"/>
    <w:rsid w:val="003C2E55"/>
    <w:rsid w:val="003C3551"/>
    <w:rsid w:val="003C49BF"/>
    <w:rsid w:val="003C5658"/>
    <w:rsid w:val="003C73D9"/>
    <w:rsid w:val="003D0F90"/>
    <w:rsid w:val="003D1632"/>
    <w:rsid w:val="003D1FBF"/>
    <w:rsid w:val="003D35A5"/>
    <w:rsid w:val="003D54AA"/>
    <w:rsid w:val="003D5E99"/>
    <w:rsid w:val="003E05C9"/>
    <w:rsid w:val="003E54AB"/>
    <w:rsid w:val="003F1204"/>
    <w:rsid w:val="003F204C"/>
    <w:rsid w:val="003F4D14"/>
    <w:rsid w:val="003F605C"/>
    <w:rsid w:val="003F7573"/>
    <w:rsid w:val="00400A92"/>
    <w:rsid w:val="0040155D"/>
    <w:rsid w:val="00406EE7"/>
    <w:rsid w:val="0041242D"/>
    <w:rsid w:val="004132D3"/>
    <w:rsid w:val="004159B7"/>
    <w:rsid w:val="0041713E"/>
    <w:rsid w:val="00420752"/>
    <w:rsid w:val="00421D3F"/>
    <w:rsid w:val="00423785"/>
    <w:rsid w:val="00423BFF"/>
    <w:rsid w:val="00423C65"/>
    <w:rsid w:val="00426364"/>
    <w:rsid w:val="0042692C"/>
    <w:rsid w:val="00427095"/>
    <w:rsid w:val="0043045C"/>
    <w:rsid w:val="00430581"/>
    <w:rsid w:val="004312C7"/>
    <w:rsid w:val="004375D3"/>
    <w:rsid w:val="00440B60"/>
    <w:rsid w:val="00441095"/>
    <w:rsid w:val="0044127A"/>
    <w:rsid w:val="00441B8F"/>
    <w:rsid w:val="00442FF1"/>
    <w:rsid w:val="0044342E"/>
    <w:rsid w:val="00445357"/>
    <w:rsid w:val="004466DE"/>
    <w:rsid w:val="00447C49"/>
    <w:rsid w:val="00447E6D"/>
    <w:rsid w:val="004504F5"/>
    <w:rsid w:val="00452AED"/>
    <w:rsid w:val="00452D26"/>
    <w:rsid w:val="004531C3"/>
    <w:rsid w:val="00454055"/>
    <w:rsid w:val="00454153"/>
    <w:rsid w:val="00454ADB"/>
    <w:rsid w:val="00454C58"/>
    <w:rsid w:val="00455F1C"/>
    <w:rsid w:val="00462848"/>
    <w:rsid w:val="00463568"/>
    <w:rsid w:val="004665B0"/>
    <w:rsid w:val="00472F9A"/>
    <w:rsid w:val="004760FF"/>
    <w:rsid w:val="00476251"/>
    <w:rsid w:val="0048531D"/>
    <w:rsid w:val="00486DF3"/>
    <w:rsid w:val="00487FC4"/>
    <w:rsid w:val="0049039B"/>
    <w:rsid w:val="004905AC"/>
    <w:rsid w:val="00492859"/>
    <w:rsid w:val="0049333E"/>
    <w:rsid w:val="00493342"/>
    <w:rsid w:val="00497072"/>
    <w:rsid w:val="004979B3"/>
    <w:rsid w:val="004A06CD"/>
    <w:rsid w:val="004A4B6F"/>
    <w:rsid w:val="004A4CF9"/>
    <w:rsid w:val="004A568D"/>
    <w:rsid w:val="004A6F55"/>
    <w:rsid w:val="004A701A"/>
    <w:rsid w:val="004B0498"/>
    <w:rsid w:val="004B0592"/>
    <w:rsid w:val="004B236E"/>
    <w:rsid w:val="004B2D50"/>
    <w:rsid w:val="004B725E"/>
    <w:rsid w:val="004C0123"/>
    <w:rsid w:val="004C2345"/>
    <w:rsid w:val="004C5049"/>
    <w:rsid w:val="004D030B"/>
    <w:rsid w:val="004D1F04"/>
    <w:rsid w:val="004D2965"/>
    <w:rsid w:val="004D2D9D"/>
    <w:rsid w:val="004D5148"/>
    <w:rsid w:val="004D54B2"/>
    <w:rsid w:val="004D5C31"/>
    <w:rsid w:val="004D7B99"/>
    <w:rsid w:val="004E105D"/>
    <w:rsid w:val="004E25EB"/>
    <w:rsid w:val="004E6C1C"/>
    <w:rsid w:val="004E72F2"/>
    <w:rsid w:val="004E75E3"/>
    <w:rsid w:val="004E7687"/>
    <w:rsid w:val="004E7A60"/>
    <w:rsid w:val="004E7CC1"/>
    <w:rsid w:val="004F0198"/>
    <w:rsid w:val="004F313E"/>
    <w:rsid w:val="0050001D"/>
    <w:rsid w:val="0050148C"/>
    <w:rsid w:val="00501A68"/>
    <w:rsid w:val="00501F35"/>
    <w:rsid w:val="00503F59"/>
    <w:rsid w:val="00504A14"/>
    <w:rsid w:val="00504EED"/>
    <w:rsid w:val="00507197"/>
    <w:rsid w:val="0050733F"/>
    <w:rsid w:val="0051075B"/>
    <w:rsid w:val="00512E47"/>
    <w:rsid w:val="00520BA6"/>
    <w:rsid w:val="005233AB"/>
    <w:rsid w:val="005262E4"/>
    <w:rsid w:val="00526C5F"/>
    <w:rsid w:val="00533034"/>
    <w:rsid w:val="00533963"/>
    <w:rsid w:val="00541139"/>
    <w:rsid w:val="0054136C"/>
    <w:rsid w:val="00542A27"/>
    <w:rsid w:val="00544AFB"/>
    <w:rsid w:val="00547168"/>
    <w:rsid w:val="00547FB7"/>
    <w:rsid w:val="00551162"/>
    <w:rsid w:val="005512E1"/>
    <w:rsid w:val="005516C1"/>
    <w:rsid w:val="005533A5"/>
    <w:rsid w:val="005554A7"/>
    <w:rsid w:val="005605BC"/>
    <w:rsid w:val="005655AB"/>
    <w:rsid w:val="00565813"/>
    <w:rsid w:val="00566ED4"/>
    <w:rsid w:val="0057028F"/>
    <w:rsid w:val="00571767"/>
    <w:rsid w:val="00572072"/>
    <w:rsid w:val="00576C29"/>
    <w:rsid w:val="00584141"/>
    <w:rsid w:val="00584D30"/>
    <w:rsid w:val="00586A8C"/>
    <w:rsid w:val="0058709C"/>
    <w:rsid w:val="00591F57"/>
    <w:rsid w:val="00592E5F"/>
    <w:rsid w:val="00593305"/>
    <w:rsid w:val="00596086"/>
    <w:rsid w:val="00596B5A"/>
    <w:rsid w:val="005973ED"/>
    <w:rsid w:val="005A01FB"/>
    <w:rsid w:val="005A1A70"/>
    <w:rsid w:val="005A4B27"/>
    <w:rsid w:val="005A75C9"/>
    <w:rsid w:val="005B1664"/>
    <w:rsid w:val="005B187D"/>
    <w:rsid w:val="005B27B8"/>
    <w:rsid w:val="005B2DE2"/>
    <w:rsid w:val="005B3CC0"/>
    <w:rsid w:val="005B3F73"/>
    <w:rsid w:val="005B4AB7"/>
    <w:rsid w:val="005B607A"/>
    <w:rsid w:val="005C48C3"/>
    <w:rsid w:val="005C5786"/>
    <w:rsid w:val="005C5C54"/>
    <w:rsid w:val="005C62A3"/>
    <w:rsid w:val="005D19DE"/>
    <w:rsid w:val="005D2323"/>
    <w:rsid w:val="005D2464"/>
    <w:rsid w:val="005E04CE"/>
    <w:rsid w:val="005E0E04"/>
    <w:rsid w:val="005E1FBE"/>
    <w:rsid w:val="005E37DE"/>
    <w:rsid w:val="005E6755"/>
    <w:rsid w:val="005F015E"/>
    <w:rsid w:val="005F13F8"/>
    <w:rsid w:val="005F1DA0"/>
    <w:rsid w:val="005F277D"/>
    <w:rsid w:val="005F30B8"/>
    <w:rsid w:val="005F35D6"/>
    <w:rsid w:val="005F419C"/>
    <w:rsid w:val="006035C8"/>
    <w:rsid w:val="006062BB"/>
    <w:rsid w:val="0060686F"/>
    <w:rsid w:val="0060827D"/>
    <w:rsid w:val="00610C93"/>
    <w:rsid w:val="00612DA1"/>
    <w:rsid w:val="006133CE"/>
    <w:rsid w:val="006168B7"/>
    <w:rsid w:val="00616A1B"/>
    <w:rsid w:val="00617E96"/>
    <w:rsid w:val="00621BB0"/>
    <w:rsid w:val="006231BF"/>
    <w:rsid w:val="006232DC"/>
    <w:rsid w:val="006248DC"/>
    <w:rsid w:val="00624E14"/>
    <w:rsid w:val="00625443"/>
    <w:rsid w:val="00625D55"/>
    <w:rsid w:val="006267E2"/>
    <w:rsid w:val="00630207"/>
    <w:rsid w:val="0063027D"/>
    <w:rsid w:val="0063094F"/>
    <w:rsid w:val="0063096A"/>
    <w:rsid w:val="00632C72"/>
    <w:rsid w:val="00633EC2"/>
    <w:rsid w:val="00634733"/>
    <w:rsid w:val="00635D52"/>
    <w:rsid w:val="00640E79"/>
    <w:rsid w:val="00641B94"/>
    <w:rsid w:val="00641F73"/>
    <w:rsid w:val="0064334C"/>
    <w:rsid w:val="006436D4"/>
    <w:rsid w:val="0065030A"/>
    <w:rsid w:val="006518B6"/>
    <w:rsid w:val="00653E0A"/>
    <w:rsid w:val="00655CC1"/>
    <w:rsid w:val="00657F59"/>
    <w:rsid w:val="0066084D"/>
    <w:rsid w:val="0066150B"/>
    <w:rsid w:val="00665014"/>
    <w:rsid w:val="00665A7F"/>
    <w:rsid w:val="00667EAB"/>
    <w:rsid w:val="006701BE"/>
    <w:rsid w:val="006758AD"/>
    <w:rsid w:val="00680617"/>
    <w:rsid w:val="006824B3"/>
    <w:rsid w:val="0068391E"/>
    <w:rsid w:val="00684940"/>
    <w:rsid w:val="00686366"/>
    <w:rsid w:val="00686833"/>
    <w:rsid w:val="00690BBC"/>
    <w:rsid w:val="0069119C"/>
    <w:rsid w:val="006920F0"/>
    <w:rsid w:val="00693673"/>
    <w:rsid w:val="00694438"/>
    <w:rsid w:val="006949F5"/>
    <w:rsid w:val="00696B2F"/>
    <w:rsid w:val="006A1DE9"/>
    <w:rsid w:val="006A32B2"/>
    <w:rsid w:val="006A4EB0"/>
    <w:rsid w:val="006A559B"/>
    <w:rsid w:val="006A7536"/>
    <w:rsid w:val="006A7A4B"/>
    <w:rsid w:val="006B2B77"/>
    <w:rsid w:val="006B3B35"/>
    <w:rsid w:val="006B5315"/>
    <w:rsid w:val="006C1850"/>
    <w:rsid w:val="006C1BBB"/>
    <w:rsid w:val="006C57AA"/>
    <w:rsid w:val="006C761D"/>
    <w:rsid w:val="006D36A2"/>
    <w:rsid w:val="006D4BB6"/>
    <w:rsid w:val="006D67F3"/>
    <w:rsid w:val="006D7756"/>
    <w:rsid w:val="006E0482"/>
    <w:rsid w:val="006E13AD"/>
    <w:rsid w:val="006E2B3C"/>
    <w:rsid w:val="006E2C49"/>
    <w:rsid w:val="006E3079"/>
    <w:rsid w:val="006E6078"/>
    <w:rsid w:val="006F10CD"/>
    <w:rsid w:val="006F1FFF"/>
    <w:rsid w:val="006F23CF"/>
    <w:rsid w:val="006F2406"/>
    <w:rsid w:val="006F6D10"/>
    <w:rsid w:val="00701F6A"/>
    <w:rsid w:val="007021B8"/>
    <w:rsid w:val="00702D02"/>
    <w:rsid w:val="00703216"/>
    <w:rsid w:val="007044EE"/>
    <w:rsid w:val="00705B2E"/>
    <w:rsid w:val="0070633D"/>
    <w:rsid w:val="00706EA2"/>
    <w:rsid w:val="00710A93"/>
    <w:rsid w:val="00711EB2"/>
    <w:rsid w:val="007128B1"/>
    <w:rsid w:val="00712B94"/>
    <w:rsid w:val="00712F7A"/>
    <w:rsid w:val="0071467A"/>
    <w:rsid w:val="007154BA"/>
    <w:rsid w:val="00717352"/>
    <w:rsid w:val="0072182B"/>
    <w:rsid w:val="007230EA"/>
    <w:rsid w:val="00724DF4"/>
    <w:rsid w:val="007264A1"/>
    <w:rsid w:val="00730385"/>
    <w:rsid w:val="0073038B"/>
    <w:rsid w:val="0073112E"/>
    <w:rsid w:val="007319D2"/>
    <w:rsid w:val="00734A77"/>
    <w:rsid w:val="00737EA1"/>
    <w:rsid w:val="00742A6C"/>
    <w:rsid w:val="0074388D"/>
    <w:rsid w:val="00743A5A"/>
    <w:rsid w:val="00744D26"/>
    <w:rsid w:val="007517BA"/>
    <w:rsid w:val="0075234A"/>
    <w:rsid w:val="00752613"/>
    <w:rsid w:val="00755E09"/>
    <w:rsid w:val="00756CFD"/>
    <w:rsid w:val="007636E5"/>
    <w:rsid w:val="007642A4"/>
    <w:rsid w:val="0076648A"/>
    <w:rsid w:val="00770082"/>
    <w:rsid w:val="00772C79"/>
    <w:rsid w:val="0077590C"/>
    <w:rsid w:val="0077782B"/>
    <w:rsid w:val="007800CE"/>
    <w:rsid w:val="00780D76"/>
    <w:rsid w:val="007851DE"/>
    <w:rsid w:val="007867A4"/>
    <w:rsid w:val="00787DFD"/>
    <w:rsid w:val="00791D45"/>
    <w:rsid w:val="0079766B"/>
    <w:rsid w:val="007A1800"/>
    <w:rsid w:val="007A303B"/>
    <w:rsid w:val="007A36F9"/>
    <w:rsid w:val="007A61F2"/>
    <w:rsid w:val="007B0709"/>
    <w:rsid w:val="007B08CE"/>
    <w:rsid w:val="007B0E4C"/>
    <w:rsid w:val="007B1649"/>
    <w:rsid w:val="007B2CA1"/>
    <w:rsid w:val="007B4B7A"/>
    <w:rsid w:val="007B5800"/>
    <w:rsid w:val="007B5A5E"/>
    <w:rsid w:val="007B6777"/>
    <w:rsid w:val="007C10F0"/>
    <w:rsid w:val="007C15F5"/>
    <w:rsid w:val="007C4B16"/>
    <w:rsid w:val="007C6192"/>
    <w:rsid w:val="007C6916"/>
    <w:rsid w:val="007C75A7"/>
    <w:rsid w:val="007D0ABC"/>
    <w:rsid w:val="007D3E55"/>
    <w:rsid w:val="007E0E72"/>
    <w:rsid w:val="007E1D68"/>
    <w:rsid w:val="007E396F"/>
    <w:rsid w:val="007E6DF6"/>
    <w:rsid w:val="007F6DD4"/>
    <w:rsid w:val="0080152A"/>
    <w:rsid w:val="008034C4"/>
    <w:rsid w:val="008042F5"/>
    <w:rsid w:val="00804D87"/>
    <w:rsid w:val="00810022"/>
    <w:rsid w:val="008210CD"/>
    <w:rsid w:val="008218D1"/>
    <w:rsid w:val="00825208"/>
    <w:rsid w:val="008256E3"/>
    <w:rsid w:val="00827A02"/>
    <w:rsid w:val="00830ADC"/>
    <w:rsid w:val="00831B67"/>
    <w:rsid w:val="00833708"/>
    <w:rsid w:val="0083418B"/>
    <w:rsid w:val="00834B0A"/>
    <w:rsid w:val="00836056"/>
    <w:rsid w:val="00836D13"/>
    <w:rsid w:val="00837EFB"/>
    <w:rsid w:val="00841091"/>
    <w:rsid w:val="008440DA"/>
    <w:rsid w:val="00845AF9"/>
    <w:rsid w:val="00850666"/>
    <w:rsid w:val="0085081A"/>
    <w:rsid w:val="0085092C"/>
    <w:rsid w:val="00851EF7"/>
    <w:rsid w:val="008521FD"/>
    <w:rsid w:val="00853B5D"/>
    <w:rsid w:val="00855D59"/>
    <w:rsid w:val="00856452"/>
    <w:rsid w:val="00856760"/>
    <w:rsid w:val="00860D97"/>
    <w:rsid w:val="00863A86"/>
    <w:rsid w:val="0086428D"/>
    <w:rsid w:val="00864766"/>
    <w:rsid w:val="008653F8"/>
    <w:rsid w:val="0087593B"/>
    <w:rsid w:val="00875C2D"/>
    <w:rsid w:val="0087791C"/>
    <w:rsid w:val="008809FF"/>
    <w:rsid w:val="008830AD"/>
    <w:rsid w:val="00886959"/>
    <w:rsid w:val="00891EF6"/>
    <w:rsid w:val="0089253E"/>
    <w:rsid w:val="00892884"/>
    <w:rsid w:val="00893A34"/>
    <w:rsid w:val="008941DD"/>
    <w:rsid w:val="00895948"/>
    <w:rsid w:val="00897AAD"/>
    <w:rsid w:val="008A36E1"/>
    <w:rsid w:val="008A37A7"/>
    <w:rsid w:val="008A43F7"/>
    <w:rsid w:val="008A58F2"/>
    <w:rsid w:val="008A7AB4"/>
    <w:rsid w:val="008B0736"/>
    <w:rsid w:val="008B1F88"/>
    <w:rsid w:val="008B3F86"/>
    <w:rsid w:val="008C1F5A"/>
    <w:rsid w:val="008C2AFD"/>
    <w:rsid w:val="008C2DCE"/>
    <w:rsid w:val="008D46BF"/>
    <w:rsid w:val="008D4FA9"/>
    <w:rsid w:val="008D52EF"/>
    <w:rsid w:val="008D5693"/>
    <w:rsid w:val="008E0916"/>
    <w:rsid w:val="008E4193"/>
    <w:rsid w:val="008E5568"/>
    <w:rsid w:val="008F1E0E"/>
    <w:rsid w:val="008F252F"/>
    <w:rsid w:val="008F66E4"/>
    <w:rsid w:val="008F6765"/>
    <w:rsid w:val="008F7139"/>
    <w:rsid w:val="008F7C09"/>
    <w:rsid w:val="009055DA"/>
    <w:rsid w:val="00905857"/>
    <w:rsid w:val="00907EBF"/>
    <w:rsid w:val="0091378B"/>
    <w:rsid w:val="00913B8C"/>
    <w:rsid w:val="00913D0F"/>
    <w:rsid w:val="009141AD"/>
    <w:rsid w:val="00915B00"/>
    <w:rsid w:val="00916249"/>
    <w:rsid w:val="00921E6B"/>
    <w:rsid w:val="00924CF1"/>
    <w:rsid w:val="00926622"/>
    <w:rsid w:val="009269D6"/>
    <w:rsid w:val="00927A46"/>
    <w:rsid w:val="00935234"/>
    <w:rsid w:val="009354D0"/>
    <w:rsid w:val="009362EC"/>
    <w:rsid w:val="00942A79"/>
    <w:rsid w:val="00950B06"/>
    <w:rsid w:val="00954B94"/>
    <w:rsid w:val="00955003"/>
    <w:rsid w:val="00956CF9"/>
    <w:rsid w:val="00957392"/>
    <w:rsid w:val="00964513"/>
    <w:rsid w:val="0096560B"/>
    <w:rsid w:val="009665FD"/>
    <w:rsid w:val="00966645"/>
    <w:rsid w:val="0096671F"/>
    <w:rsid w:val="0096709C"/>
    <w:rsid w:val="00970069"/>
    <w:rsid w:val="009705CE"/>
    <w:rsid w:val="00971190"/>
    <w:rsid w:val="009721EB"/>
    <w:rsid w:val="009741FE"/>
    <w:rsid w:val="009769D1"/>
    <w:rsid w:val="00980B05"/>
    <w:rsid w:val="00982F78"/>
    <w:rsid w:val="00984817"/>
    <w:rsid w:val="009862EA"/>
    <w:rsid w:val="009910B9"/>
    <w:rsid w:val="0099202D"/>
    <w:rsid w:val="00994CD6"/>
    <w:rsid w:val="00994D60"/>
    <w:rsid w:val="00997B8C"/>
    <w:rsid w:val="00997F4D"/>
    <w:rsid w:val="009A08CE"/>
    <w:rsid w:val="009A0BA2"/>
    <w:rsid w:val="009A1D89"/>
    <w:rsid w:val="009A29AD"/>
    <w:rsid w:val="009A6770"/>
    <w:rsid w:val="009A7D8F"/>
    <w:rsid w:val="009B3D5D"/>
    <w:rsid w:val="009B5E2F"/>
    <w:rsid w:val="009B6DB7"/>
    <w:rsid w:val="009B706E"/>
    <w:rsid w:val="009B78B9"/>
    <w:rsid w:val="009C1E72"/>
    <w:rsid w:val="009C3498"/>
    <w:rsid w:val="009C3E45"/>
    <w:rsid w:val="009C423A"/>
    <w:rsid w:val="009C4E52"/>
    <w:rsid w:val="009C697F"/>
    <w:rsid w:val="009C73CD"/>
    <w:rsid w:val="009D4DDA"/>
    <w:rsid w:val="009D6AF8"/>
    <w:rsid w:val="009D6ECD"/>
    <w:rsid w:val="009E0862"/>
    <w:rsid w:val="009E55A7"/>
    <w:rsid w:val="009E7145"/>
    <w:rsid w:val="009E727B"/>
    <w:rsid w:val="009E72ED"/>
    <w:rsid w:val="009E79ED"/>
    <w:rsid w:val="009F0EAD"/>
    <w:rsid w:val="009F1D07"/>
    <w:rsid w:val="00A031D0"/>
    <w:rsid w:val="00A07596"/>
    <w:rsid w:val="00A12421"/>
    <w:rsid w:val="00A125F6"/>
    <w:rsid w:val="00A12BD1"/>
    <w:rsid w:val="00A17A08"/>
    <w:rsid w:val="00A17F08"/>
    <w:rsid w:val="00A2072C"/>
    <w:rsid w:val="00A260B0"/>
    <w:rsid w:val="00A314D3"/>
    <w:rsid w:val="00A33D8F"/>
    <w:rsid w:val="00A35CE5"/>
    <w:rsid w:val="00A37B58"/>
    <w:rsid w:val="00A37FF9"/>
    <w:rsid w:val="00A401C5"/>
    <w:rsid w:val="00A455D0"/>
    <w:rsid w:val="00A475C0"/>
    <w:rsid w:val="00A5435C"/>
    <w:rsid w:val="00A54988"/>
    <w:rsid w:val="00A563ED"/>
    <w:rsid w:val="00A57AD9"/>
    <w:rsid w:val="00A60673"/>
    <w:rsid w:val="00A6367E"/>
    <w:rsid w:val="00A670E4"/>
    <w:rsid w:val="00A718E2"/>
    <w:rsid w:val="00A72700"/>
    <w:rsid w:val="00A72A3D"/>
    <w:rsid w:val="00A81477"/>
    <w:rsid w:val="00A818A0"/>
    <w:rsid w:val="00A818DE"/>
    <w:rsid w:val="00A82ED1"/>
    <w:rsid w:val="00A84603"/>
    <w:rsid w:val="00A85023"/>
    <w:rsid w:val="00A85732"/>
    <w:rsid w:val="00A86D4F"/>
    <w:rsid w:val="00A91EB2"/>
    <w:rsid w:val="00A93D31"/>
    <w:rsid w:val="00AA137B"/>
    <w:rsid w:val="00AA20EE"/>
    <w:rsid w:val="00AA25D3"/>
    <w:rsid w:val="00AA4C23"/>
    <w:rsid w:val="00AA5DB1"/>
    <w:rsid w:val="00AA78F4"/>
    <w:rsid w:val="00AB225D"/>
    <w:rsid w:val="00AB2A61"/>
    <w:rsid w:val="00AB3D31"/>
    <w:rsid w:val="00AB550E"/>
    <w:rsid w:val="00AB6534"/>
    <w:rsid w:val="00AC018D"/>
    <w:rsid w:val="00AC0281"/>
    <w:rsid w:val="00AC1872"/>
    <w:rsid w:val="00AC21EE"/>
    <w:rsid w:val="00AC3879"/>
    <w:rsid w:val="00AC6575"/>
    <w:rsid w:val="00AD0919"/>
    <w:rsid w:val="00AD13A1"/>
    <w:rsid w:val="00AD13D0"/>
    <w:rsid w:val="00AD1B3E"/>
    <w:rsid w:val="00AD47E4"/>
    <w:rsid w:val="00AD4A90"/>
    <w:rsid w:val="00AD631F"/>
    <w:rsid w:val="00AD73E4"/>
    <w:rsid w:val="00AE0075"/>
    <w:rsid w:val="00AE0EA1"/>
    <w:rsid w:val="00AE21FF"/>
    <w:rsid w:val="00AE443F"/>
    <w:rsid w:val="00AE7406"/>
    <w:rsid w:val="00AE7470"/>
    <w:rsid w:val="00AE788F"/>
    <w:rsid w:val="00AE7B9D"/>
    <w:rsid w:val="00AF197F"/>
    <w:rsid w:val="00AF1F18"/>
    <w:rsid w:val="00AF337A"/>
    <w:rsid w:val="00AF349F"/>
    <w:rsid w:val="00AF401C"/>
    <w:rsid w:val="00AF6B88"/>
    <w:rsid w:val="00B029EF"/>
    <w:rsid w:val="00B0384C"/>
    <w:rsid w:val="00B048C3"/>
    <w:rsid w:val="00B04FA8"/>
    <w:rsid w:val="00B0726E"/>
    <w:rsid w:val="00B07919"/>
    <w:rsid w:val="00B12D5C"/>
    <w:rsid w:val="00B13392"/>
    <w:rsid w:val="00B15EC8"/>
    <w:rsid w:val="00B15F8F"/>
    <w:rsid w:val="00B163AC"/>
    <w:rsid w:val="00B17403"/>
    <w:rsid w:val="00B219D1"/>
    <w:rsid w:val="00B21A07"/>
    <w:rsid w:val="00B223CF"/>
    <w:rsid w:val="00B22F21"/>
    <w:rsid w:val="00B24CD6"/>
    <w:rsid w:val="00B253ED"/>
    <w:rsid w:val="00B26789"/>
    <w:rsid w:val="00B27378"/>
    <w:rsid w:val="00B2756F"/>
    <w:rsid w:val="00B3059C"/>
    <w:rsid w:val="00B31952"/>
    <w:rsid w:val="00B31F30"/>
    <w:rsid w:val="00B35556"/>
    <w:rsid w:val="00B37A4D"/>
    <w:rsid w:val="00B37F99"/>
    <w:rsid w:val="00B40275"/>
    <w:rsid w:val="00B43146"/>
    <w:rsid w:val="00B4573F"/>
    <w:rsid w:val="00B50D68"/>
    <w:rsid w:val="00B520AC"/>
    <w:rsid w:val="00B5226A"/>
    <w:rsid w:val="00B55B47"/>
    <w:rsid w:val="00B575AA"/>
    <w:rsid w:val="00B63211"/>
    <w:rsid w:val="00B638ED"/>
    <w:rsid w:val="00B648E6"/>
    <w:rsid w:val="00B64B3D"/>
    <w:rsid w:val="00B65F43"/>
    <w:rsid w:val="00B672C2"/>
    <w:rsid w:val="00B70025"/>
    <w:rsid w:val="00B72125"/>
    <w:rsid w:val="00B7568C"/>
    <w:rsid w:val="00B7673C"/>
    <w:rsid w:val="00B76D15"/>
    <w:rsid w:val="00B81FA4"/>
    <w:rsid w:val="00B82AE6"/>
    <w:rsid w:val="00B8794C"/>
    <w:rsid w:val="00B87F73"/>
    <w:rsid w:val="00B87FF8"/>
    <w:rsid w:val="00B95258"/>
    <w:rsid w:val="00B95EF4"/>
    <w:rsid w:val="00BA27DF"/>
    <w:rsid w:val="00BA5B70"/>
    <w:rsid w:val="00BA748B"/>
    <w:rsid w:val="00BB1DBF"/>
    <w:rsid w:val="00BB34E1"/>
    <w:rsid w:val="00BB4D70"/>
    <w:rsid w:val="00BB569C"/>
    <w:rsid w:val="00BB6509"/>
    <w:rsid w:val="00BC04C5"/>
    <w:rsid w:val="00BC0E51"/>
    <w:rsid w:val="00BC248C"/>
    <w:rsid w:val="00BC3649"/>
    <w:rsid w:val="00BC3BBF"/>
    <w:rsid w:val="00BC4530"/>
    <w:rsid w:val="00BD11E4"/>
    <w:rsid w:val="00BD1AC1"/>
    <w:rsid w:val="00BD1F7C"/>
    <w:rsid w:val="00BD2079"/>
    <w:rsid w:val="00BD5EE5"/>
    <w:rsid w:val="00BD7486"/>
    <w:rsid w:val="00BE44D1"/>
    <w:rsid w:val="00BE49B3"/>
    <w:rsid w:val="00BE49D5"/>
    <w:rsid w:val="00BE54E4"/>
    <w:rsid w:val="00BE6C34"/>
    <w:rsid w:val="00BF0ED3"/>
    <w:rsid w:val="00BF1F25"/>
    <w:rsid w:val="00C004C1"/>
    <w:rsid w:val="00C0162A"/>
    <w:rsid w:val="00C01EC0"/>
    <w:rsid w:val="00C02C54"/>
    <w:rsid w:val="00C07438"/>
    <w:rsid w:val="00C12F2F"/>
    <w:rsid w:val="00C20EC4"/>
    <w:rsid w:val="00C212D2"/>
    <w:rsid w:val="00C2270F"/>
    <w:rsid w:val="00C237F0"/>
    <w:rsid w:val="00C244EE"/>
    <w:rsid w:val="00C270BC"/>
    <w:rsid w:val="00C3091C"/>
    <w:rsid w:val="00C319A4"/>
    <w:rsid w:val="00C32AE5"/>
    <w:rsid w:val="00C32CC9"/>
    <w:rsid w:val="00C42301"/>
    <w:rsid w:val="00C42868"/>
    <w:rsid w:val="00C42B25"/>
    <w:rsid w:val="00C4547F"/>
    <w:rsid w:val="00C45C86"/>
    <w:rsid w:val="00C45D2F"/>
    <w:rsid w:val="00C5647D"/>
    <w:rsid w:val="00C60C51"/>
    <w:rsid w:val="00C6269B"/>
    <w:rsid w:val="00C65422"/>
    <w:rsid w:val="00C6645B"/>
    <w:rsid w:val="00C717B1"/>
    <w:rsid w:val="00C72224"/>
    <w:rsid w:val="00C73B89"/>
    <w:rsid w:val="00C74210"/>
    <w:rsid w:val="00C75706"/>
    <w:rsid w:val="00C75C68"/>
    <w:rsid w:val="00C801B6"/>
    <w:rsid w:val="00C82285"/>
    <w:rsid w:val="00C85675"/>
    <w:rsid w:val="00C866A5"/>
    <w:rsid w:val="00C87A52"/>
    <w:rsid w:val="00C90D63"/>
    <w:rsid w:val="00C9165F"/>
    <w:rsid w:val="00C940FE"/>
    <w:rsid w:val="00C968F1"/>
    <w:rsid w:val="00CA091F"/>
    <w:rsid w:val="00CA28FF"/>
    <w:rsid w:val="00CA3A9B"/>
    <w:rsid w:val="00CA4134"/>
    <w:rsid w:val="00CA4815"/>
    <w:rsid w:val="00CA5C32"/>
    <w:rsid w:val="00CA79EB"/>
    <w:rsid w:val="00CA7F80"/>
    <w:rsid w:val="00CB1157"/>
    <w:rsid w:val="00CB1334"/>
    <w:rsid w:val="00CB171C"/>
    <w:rsid w:val="00CB213D"/>
    <w:rsid w:val="00CB50B7"/>
    <w:rsid w:val="00CB64E8"/>
    <w:rsid w:val="00CC0873"/>
    <w:rsid w:val="00CC1725"/>
    <w:rsid w:val="00CC1A8E"/>
    <w:rsid w:val="00CC1CDA"/>
    <w:rsid w:val="00CC3220"/>
    <w:rsid w:val="00CC4CE5"/>
    <w:rsid w:val="00CC5D79"/>
    <w:rsid w:val="00CD0269"/>
    <w:rsid w:val="00CD4FF1"/>
    <w:rsid w:val="00CD6C8B"/>
    <w:rsid w:val="00CE15C4"/>
    <w:rsid w:val="00CE23E8"/>
    <w:rsid w:val="00CE43FA"/>
    <w:rsid w:val="00CF0D07"/>
    <w:rsid w:val="00CF2741"/>
    <w:rsid w:val="00CF3496"/>
    <w:rsid w:val="00CF4168"/>
    <w:rsid w:val="00CF532D"/>
    <w:rsid w:val="00CF53EB"/>
    <w:rsid w:val="00CF6562"/>
    <w:rsid w:val="00D01BFA"/>
    <w:rsid w:val="00D03715"/>
    <w:rsid w:val="00D114D2"/>
    <w:rsid w:val="00D12011"/>
    <w:rsid w:val="00D13D46"/>
    <w:rsid w:val="00D14280"/>
    <w:rsid w:val="00D14DD8"/>
    <w:rsid w:val="00D160CA"/>
    <w:rsid w:val="00D16782"/>
    <w:rsid w:val="00D177DB"/>
    <w:rsid w:val="00D17ACE"/>
    <w:rsid w:val="00D20BD3"/>
    <w:rsid w:val="00D22B07"/>
    <w:rsid w:val="00D22F93"/>
    <w:rsid w:val="00D23ABC"/>
    <w:rsid w:val="00D25091"/>
    <w:rsid w:val="00D26B37"/>
    <w:rsid w:val="00D32C16"/>
    <w:rsid w:val="00D32EB0"/>
    <w:rsid w:val="00D43C46"/>
    <w:rsid w:val="00D44BF2"/>
    <w:rsid w:val="00D462D8"/>
    <w:rsid w:val="00D51882"/>
    <w:rsid w:val="00D52282"/>
    <w:rsid w:val="00D5446E"/>
    <w:rsid w:val="00D5492B"/>
    <w:rsid w:val="00D5590D"/>
    <w:rsid w:val="00D5688A"/>
    <w:rsid w:val="00D63A51"/>
    <w:rsid w:val="00D650C5"/>
    <w:rsid w:val="00D65E8B"/>
    <w:rsid w:val="00D6612A"/>
    <w:rsid w:val="00D7558A"/>
    <w:rsid w:val="00D75E5F"/>
    <w:rsid w:val="00D77582"/>
    <w:rsid w:val="00D779DF"/>
    <w:rsid w:val="00D80281"/>
    <w:rsid w:val="00D823A2"/>
    <w:rsid w:val="00D82BFE"/>
    <w:rsid w:val="00D83569"/>
    <w:rsid w:val="00D839CE"/>
    <w:rsid w:val="00D841E6"/>
    <w:rsid w:val="00D8518F"/>
    <w:rsid w:val="00D85764"/>
    <w:rsid w:val="00D86284"/>
    <w:rsid w:val="00D8668E"/>
    <w:rsid w:val="00D86B0E"/>
    <w:rsid w:val="00D87F14"/>
    <w:rsid w:val="00D9153D"/>
    <w:rsid w:val="00D92164"/>
    <w:rsid w:val="00D93072"/>
    <w:rsid w:val="00D93AA2"/>
    <w:rsid w:val="00D97465"/>
    <w:rsid w:val="00D97FC2"/>
    <w:rsid w:val="00DA2FB5"/>
    <w:rsid w:val="00DA57C2"/>
    <w:rsid w:val="00DA6A9D"/>
    <w:rsid w:val="00DA7ED7"/>
    <w:rsid w:val="00DB2992"/>
    <w:rsid w:val="00DB4591"/>
    <w:rsid w:val="00DB7705"/>
    <w:rsid w:val="00DC1012"/>
    <w:rsid w:val="00DC397A"/>
    <w:rsid w:val="00DC5980"/>
    <w:rsid w:val="00DC5CFE"/>
    <w:rsid w:val="00DD2B46"/>
    <w:rsid w:val="00DD3400"/>
    <w:rsid w:val="00DD35DF"/>
    <w:rsid w:val="00DD3642"/>
    <w:rsid w:val="00DD6C56"/>
    <w:rsid w:val="00DD77D9"/>
    <w:rsid w:val="00DE126A"/>
    <w:rsid w:val="00DE2B75"/>
    <w:rsid w:val="00DE3FAE"/>
    <w:rsid w:val="00DE4840"/>
    <w:rsid w:val="00DE57E2"/>
    <w:rsid w:val="00DF08E8"/>
    <w:rsid w:val="00DF1AF0"/>
    <w:rsid w:val="00DF1B58"/>
    <w:rsid w:val="00DF2B74"/>
    <w:rsid w:val="00DF3F63"/>
    <w:rsid w:val="00DF4E48"/>
    <w:rsid w:val="00DF66F9"/>
    <w:rsid w:val="00E004D1"/>
    <w:rsid w:val="00E0138D"/>
    <w:rsid w:val="00E05A42"/>
    <w:rsid w:val="00E06ED6"/>
    <w:rsid w:val="00E0752E"/>
    <w:rsid w:val="00E114B4"/>
    <w:rsid w:val="00E12036"/>
    <w:rsid w:val="00E13EC5"/>
    <w:rsid w:val="00E158C1"/>
    <w:rsid w:val="00E1599B"/>
    <w:rsid w:val="00E16530"/>
    <w:rsid w:val="00E2047F"/>
    <w:rsid w:val="00E22EE7"/>
    <w:rsid w:val="00E274D7"/>
    <w:rsid w:val="00E30B4D"/>
    <w:rsid w:val="00E40E7F"/>
    <w:rsid w:val="00E50AC4"/>
    <w:rsid w:val="00E529E5"/>
    <w:rsid w:val="00E5388A"/>
    <w:rsid w:val="00E5595A"/>
    <w:rsid w:val="00E55C8C"/>
    <w:rsid w:val="00E608DC"/>
    <w:rsid w:val="00E63080"/>
    <w:rsid w:val="00E65993"/>
    <w:rsid w:val="00E65EAC"/>
    <w:rsid w:val="00E720B1"/>
    <w:rsid w:val="00E72208"/>
    <w:rsid w:val="00E72DF6"/>
    <w:rsid w:val="00E7325F"/>
    <w:rsid w:val="00E776F3"/>
    <w:rsid w:val="00E84632"/>
    <w:rsid w:val="00E85BAC"/>
    <w:rsid w:val="00E902FA"/>
    <w:rsid w:val="00E954A3"/>
    <w:rsid w:val="00EA2CA2"/>
    <w:rsid w:val="00EA704C"/>
    <w:rsid w:val="00EA7882"/>
    <w:rsid w:val="00EB1BA3"/>
    <w:rsid w:val="00EB4C2F"/>
    <w:rsid w:val="00EC28D3"/>
    <w:rsid w:val="00EC3404"/>
    <w:rsid w:val="00EC5B28"/>
    <w:rsid w:val="00EC6648"/>
    <w:rsid w:val="00EC79C0"/>
    <w:rsid w:val="00ED0DDF"/>
    <w:rsid w:val="00ED1D60"/>
    <w:rsid w:val="00ED2519"/>
    <w:rsid w:val="00ED3DCB"/>
    <w:rsid w:val="00ED574B"/>
    <w:rsid w:val="00ED639D"/>
    <w:rsid w:val="00ED7E5D"/>
    <w:rsid w:val="00EE04B1"/>
    <w:rsid w:val="00EE2E52"/>
    <w:rsid w:val="00EE5AB6"/>
    <w:rsid w:val="00EE7290"/>
    <w:rsid w:val="00EF185C"/>
    <w:rsid w:val="00EF3906"/>
    <w:rsid w:val="00EF4A69"/>
    <w:rsid w:val="00EF5C61"/>
    <w:rsid w:val="00EF5FEB"/>
    <w:rsid w:val="00EF72E6"/>
    <w:rsid w:val="00EF756B"/>
    <w:rsid w:val="00F00594"/>
    <w:rsid w:val="00F026B7"/>
    <w:rsid w:val="00F036CF"/>
    <w:rsid w:val="00F065D9"/>
    <w:rsid w:val="00F07034"/>
    <w:rsid w:val="00F07246"/>
    <w:rsid w:val="00F07DC9"/>
    <w:rsid w:val="00F1000D"/>
    <w:rsid w:val="00F11041"/>
    <w:rsid w:val="00F111B9"/>
    <w:rsid w:val="00F124E2"/>
    <w:rsid w:val="00F133BD"/>
    <w:rsid w:val="00F151EF"/>
    <w:rsid w:val="00F16226"/>
    <w:rsid w:val="00F2302F"/>
    <w:rsid w:val="00F25487"/>
    <w:rsid w:val="00F26589"/>
    <w:rsid w:val="00F30BFA"/>
    <w:rsid w:val="00F311A4"/>
    <w:rsid w:val="00F3123F"/>
    <w:rsid w:val="00F31748"/>
    <w:rsid w:val="00F32333"/>
    <w:rsid w:val="00F3383A"/>
    <w:rsid w:val="00F33B2B"/>
    <w:rsid w:val="00F35776"/>
    <w:rsid w:val="00F36260"/>
    <w:rsid w:val="00F36CF1"/>
    <w:rsid w:val="00F37304"/>
    <w:rsid w:val="00F37C51"/>
    <w:rsid w:val="00F406D1"/>
    <w:rsid w:val="00F41CD7"/>
    <w:rsid w:val="00F42250"/>
    <w:rsid w:val="00F43D16"/>
    <w:rsid w:val="00F43DA6"/>
    <w:rsid w:val="00F44B07"/>
    <w:rsid w:val="00F55010"/>
    <w:rsid w:val="00F56FE5"/>
    <w:rsid w:val="00F60B66"/>
    <w:rsid w:val="00F610C4"/>
    <w:rsid w:val="00F615A6"/>
    <w:rsid w:val="00F62149"/>
    <w:rsid w:val="00F6276C"/>
    <w:rsid w:val="00F62D35"/>
    <w:rsid w:val="00F639B7"/>
    <w:rsid w:val="00F64C15"/>
    <w:rsid w:val="00F7053C"/>
    <w:rsid w:val="00F767B0"/>
    <w:rsid w:val="00F76B65"/>
    <w:rsid w:val="00F774D0"/>
    <w:rsid w:val="00F80DC8"/>
    <w:rsid w:val="00F80F4B"/>
    <w:rsid w:val="00F81B30"/>
    <w:rsid w:val="00F821B9"/>
    <w:rsid w:val="00F82844"/>
    <w:rsid w:val="00F82C2C"/>
    <w:rsid w:val="00F83131"/>
    <w:rsid w:val="00F839C0"/>
    <w:rsid w:val="00F85637"/>
    <w:rsid w:val="00F857FE"/>
    <w:rsid w:val="00F85913"/>
    <w:rsid w:val="00F90383"/>
    <w:rsid w:val="00FA7392"/>
    <w:rsid w:val="00FA7981"/>
    <w:rsid w:val="00FB076C"/>
    <w:rsid w:val="00FB363F"/>
    <w:rsid w:val="00FB708B"/>
    <w:rsid w:val="00FC12F1"/>
    <w:rsid w:val="00FC2167"/>
    <w:rsid w:val="00FC2B31"/>
    <w:rsid w:val="00FC3721"/>
    <w:rsid w:val="00FC47AE"/>
    <w:rsid w:val="00FD099B"/>
    <w:rsid w:val="00FD1371"/>
    <w:rsid w:val="00FD3A51"/>
    <w:rsid w:val="00FD4D6E"/>
    <w:rsid w:val="00FD4FCD"/>
    <w:rsid w:val="00FD6383"/>
    <w:rsid w:val="00FD7A94"/>
    <w:rsid w:val="00FE088B"/>
    <w:rsid w:val="00FE2260"/>
    <w:rsid w:val="00FE508E"/>
    <w:rsid w:val="00FE632E"/>
    <w:rsid w:val="00FE7421"/>
    <w:rsid w:val="00FF4227"/>
    <w:rsid w:val="00FF4416"/>
    <w:rsid w:val="00FF5BC8"/>
    <w:rsid w:val="00FF5EE6"/>
    <w:rsid w:val="00FF70E9"/>
    <w:rsid w:val="012775C3"/>
    <w:rsid w:val="01CAE76F"/>
    <w:rsid w:val="0253541E"/>
    <w:rsid w:val="02868E04"/>
    <w:rsid w:val="029AD534"/>
    <w:rsid w:val="02AF7C65"/>
    <w:rsid w:val="02DBF7EC"/>
    <w:rsid w:val="02E9075C"/>
    <w:rsid w:val="034F314B"/>
    <w:rsid w:val="03660C32"/>
    <w:rsid w:val="03CB96F8"/>
    <w:rsid w:val="03E80E60"/>
    <w:rsid w:val="04632E9D"/>
    <w:rsid w:val="05B39196"/>
    <w:rsid w:val="05F2F0B0"/>
    <w:rsid w:val="062E09D0"/>
    <w:rsid w:val="064879D9"/>
    <w:rsid w:val="066A9120"/>
    <w:rsid w:val="0691152B"/>
    <w:rsid w:val="0694A9E2"/>
    <w:rsid w:val="0697C64B"/>
    <w:rsid w:val="06CBC11D"/>
    <w:rsid w:val="07F6FA9C"/>
    <w:rsid w:val="08161A92"/>
    <w:rsid w:val="0823312B"/>
    <w:rsid w:val="08CD3686"/>
    <w:rsid w:val="090B2884"/>
    <w:rsid w:val="092D2BD2"/>
    <w:rsid w:val="0953977C"/>
    <w:rsid w:val="098A014B"/>
    <w:rsid w:val="098E145C"/>
    <w:rsid w:val="09BFC203"/>
    <w:rsid w:val="09F229D1"/>
    <w:rsid w:val="09F5460A"/>
    <w:rsid w:val="0A265411"/>
    <w:rsid w:val="0AE7338A"/>
    <w:rsid w:val="0B101B0A"/>
    <w:rsid w:val="0B43295C"/>
    <w:rsid w:val="0B73C52B"/>
    <w:rsid w:val="0B7A9C28"/>
    <w:rsid w:val="0B80A799"/>
    <w:rsid w:val="0C137B64"/>
    <w:rsid w:val="0C4E7B4F"/>
    <w:rsid w:val="0C53C153"/>
    <w:rsid w:val="0CEACF0A"/>
    <w:rsid w:val="0CF816BE"/>
    <w:rsid w:val="0CFE84F3"/>
    <w:rsid w:val="0D03731E"/>
    <w:rsid w:val="0D3A304C"/>
    <w:rsid w:val="0D753A2E"/>
    <w:rsid w:val="0DB874B2"/>
    <w:rsid w:val="0DE60840"/>
    <w:rsid w:val="0DEEF559"/>
    <w:rsid w:val="0E046899"/>
    <w:rsid w:val="0E1D4A75"/>
    <w:rsid w:val="0E4F030A"/>
    <w:rsid w:val="0ECB97DE"/>
    <w:rsid w:val="0ECEA4C8"/>
    <w:rsid w:val="0F21777D"/>
    <w:rsid w:val="0F31C93A"/>
    <w:rsid w:val="0F953EFC"/>
    <w:rsid w:val="0FF77EF9"/>
    <w:rsid w:val="10819BE7"/>
    <w:rsid w:val="10D563FC"/>
    <w:rsid w:val="10EE1C69"/>
    <w:rsid w:val="110FFF1C"/>
    <w:rsid w:val="11927F79"/>
    <w:rsid w:val="1201D316"/>
    <w:rsid w:val="12353C60"/>
    <w:rsid w:val="1261398D"/>
    <w:rsid w:val="128B61EF"/>
    <w:rsid w:val="12988065"/>
    <w:rsid w:val="12BB36C4"/>
    <w:rsid w:val="12BE0BC9"/>
    <w:rsid w:val="134FA5E4"/>
    <w:rsid w:val="1374D49E"/>
    <w:rsid w:val="139DC462"/>
    <w:rsid w:val="13F63FD3"/>
    <w:rsid w:val="15DFF259"/>
    <w:rsid w:val="164C8D0F"/>
    <w:rsid w:val="1682DF62"/>
    <w:rsid w:val="16917A08"/>
    <w:rsid w:val="16ADA5DC"/>
    <w:rsid w:val="173A31A8"/>
    <w:rsid w:val="174D9653"/>
    <w:rsid w:val="1774DF01"/>
    <w:rsid w:val="17A63230"/>
    <w:rsid w:val="17B606EA"/>
    <w:rsid w:val="17D94DC1"/>
    <w:rsid w:val="18544C04"/>
    <w:rsid w:val="18722938"/>
    <w:rsid w:val="18728767"/>
    <w:rsid w:val="188D7CDB"/>
    <w:rsid w:val="18B9370A"/>
    <w:rsid w:val="1915AC6C"/>
    <w:rsid w:val="19DDF3CF"/>
    <w:rsid w:val="1A31E47F"/>
    <w:rsid w:val="1AB31F62"/>
    <w:rsid w:val="1B0BB194"/>
    <w:rsid w:val="1BCDEDA1"/>
    <w:rsid w:val="1C379CC5"/>
    <w:rsid w:val="1C6A38AB"/>
    <w:rsid w:val="1C754957"/>
    <w:rsid w:val="1C87FFDC"/>
    <w:rsid w:val="1CA8C70C"/>
    <w:rsid w:val="1CD48DBA"/>
    <w:rsid w:val="1CE98EB3"/>
    <w:rsid w:val="1D1E5ABB"/>
    <w:rsid w:val="1D31C3E4"/>
    <w:rsid w:val="1D479A0F"/>
    <w:rsid w:val="1D8B1AA9"/>
    <w:rsid w:val="1D9860C3"/>
    <w:rsid w:val="1DC266FC"/>
    <w:rsid w:val="1DDBE530"/>
    <w:rsid w:val="1E3A89D1"/>
    <w:rsid w:val="1E47AF46"/>
    <w:rsid w:val="1E661BC8"/>
    <w:rsid w:val="1E86F480"/>
    <w:rsid w:val="1F488BED"/>
    <w:rsid w:val="1FBC432D"/>
    <w:rsid w:val="1FC28B3C"/>
    <w:rsid w:val="1FC9314E"/>
    <w:rsid w:val="1FD8CE62"/>
    <w:rsid w:val="207EEB74"/>
    <w:rsid w:val="21A1EB94"/>
    <w:rsid w:val="21ABBB1F"/>
    <w:rsid w:val="21AE696D"/>
    <w:rsid w:val="21E22898"/>
    <w:rsid w:val="220DEFFE"/>
    <w:rsid w:val="222E4443"/>
    <w:rsid w:val="224DFAD1"/>
    <w:rsid w:val="22A79069"/>
    <w:rsid w:val="22C893CB"/>
    <w:rsid w:val="22DA33C4"/>
    <w:rsid w:val="22F3AA3F"/>
    <w:rsid w:val="239959C2"/>
    <w:rsid w:val="23AA5383"/>
    <w:rsid w:val="24A88D16"/>
    <w:rsid w:val="24E44A1C"/>
    <w:rsid w:val="24F37A1B"/>
    <w:rsid w:val="253E8268"/>
    <w:rsid w:val="2551D884"/>
    <w:rsid w:val="255FDCCB"/>
    <w:rsid w:val="2579B2CF"/>
    <w:rsid w:val="2581B7A0"/>
    <w:rsid w:val="25E1882A"/>
    <w:rsid w:val="2639ABF5"/>
    <w:rsid w:val="26551AFE"/>
    <w:rsid w:val="26618E5D"/>
    <w:rsid w:val="267A18E4"/>
    <w:rsid w:val="27610A30"/>
    <w:rsid w:val="2797C2B7"/>
    <w:rsid w:val="284B5202"/>
    <w:rsid w:val="28845871"/>
    <w:rsid w:val="28D9C945"/>
    <w:rsid w:val="29633758"/>
    <w:rsid w:val="2970AC2C"/>
    <w:rsid w:val="29935FAB"/>
    <w:rsid w:val="29AB731C"/>
    <w:rsid w:val="2A1BA03C"/>
    <w:rsid w:val="2A4A6FD7"/>
    <w:rsid w:val="2AD45721"/>
    <w:rsid w:val="2AD8575C"/>
    <w:rsid w:val="2AE875AB"/>
    <w:rsid w:val="2B4E8A38"/>
    <w:rsid w:val="2B6628A5"/>
    <w:rsid w:val="2B6F4082"/>
    <w:rsid w:val="2BB16F72"/>
    <w:rsid w:val="2BC6F69B"/>
    <w:rsid w:val="2BE3C1F3"/>
    <w:rsid w:val="2C3D7AC5"/>
    <w:rsid w:val="2C3F4789"/>
    <w:rsid w:val="2C59DCF7"/>
    <w:rsid w:val="2C6252A3"/>
    <w:rsid w:val="2D1E7BDA"/>
    <w:rsid w:val="2D9417A2"/>
    <w:rsid w:val="2DCEB221"/>
    <w:rsid w:val="2DE5A032"/>
    <w:rsid w:val="2E473A64"/>
    <w:rsid w:val="2E50C072"/>
    <w:rsid w:val="2ED2D2D2"/>
    <w:rsid w:val="2F114D97"/>
    <w:rsid w:val="2F399C50"/>
    <w:rsid w:val="2FFB0797"/>
    <w:rsid w:val="3056A05E"/>
    <w:rsid w:val="3061155B"/>
    <w:rsid w:val="3078B3AE"/>
    <w:rsid w:val="30817C73"/>
    <w:rsid w:val="30F7C5D4"/>
    <w:rsid w:val="318DF5CD"/>
    <w:rsid w:val="31E19C1B"/>
    <w:rsid w:val="321D345B"/>
    <w:rsid w:val="323DC627"/>
    <w:rsid w:val="3249D8EF"/>
    <w:rsid w:val="32E2F3EA"/>
    <w:rsid w:val="32F8ECCA"/>
    <w:rsid w:val="3329E85F"/>
    <w:rsid w:val="33A8005E"/>
    <w:rsid w:val="33CB76B9"/>
    <w:rsid w:val="33D4748E"/>
    <w:rsid w:val="33E9C5BC"/>
    <w:rsid w:val="340B07ED"/>
    <w:rsid w:val="3412340B"/>
    <w:rsid w:val="34BC7D9E"/>
    <w:rsid w:val="34E880AF"/>
    <w:rsid w:val="3599CFF5"/>
    <w:rsid w:val="35FF7992"/>
    <w:rsid w:val="36339117"/>
    <w:rsid w:val="36B581EC"/>
    <w:rsid w:val="374E8310"/>
    <w:rsid w:val="3762363E"/>
    <w:rsid w:val="37669A9E"/>
    <w:rsid w:val="3793DA19"/>
    <w:rsid w:val="37DBF72F"/>
    <w:rsid w:val="37E8A59C"/>
    <w:rsid w:val="381ADAA5"/>
    <w:rsid w:val="389C0648"/>
    <w:rsid w:val="38A15250"/>
    <w:rsid w:val="38AA764A"/>
    <w:rsid w:val="38B3444C"/>
    <w:rsid w:val="39A78155"/>
    <w:rsid w:val="39DE8867"/>
    <w:rsid w:val="3BB74C0F"/>
    <w:rsid w:val="3C3755C7"/>
    <w:rsid w:val="3C5E9013"/>
    <w:rsid w:val="3C62CA48"/>
    <w:rsid w:val="3D4717B5"/>
    <w:rsid w:val="3D678F1F"/>
    <w:rsid w:val="3DAC5A38"/>
    <w:rsid w:val="3F6BF958"/>
    <w:rsid w:val="3FBCE2C8"/>
    <w:rsid w:val="3FD5B0DA"/>
    <w:rsid w:val="3FD68EB4"/>
    <w:rsid w:val="3FEB800C"/>
    <w:rsid w:val="4005EA97"/>
    <w:rsid w:val="403F521D"/>
    <w:rsid w:val="406BC154"/>
    <w:rsid w:val="407A1DCC"/>
    <w:rsid w:val="407EF461"/>
    <w:rsid w:val="40E24899"/>
    <w:rsid w:val="411DBE12"/>
    <w:rsid w:val="4129CFCD"/>
    <w:rsid w:val="41427E82"/>
    <w:rsid w:val="41F075DC"/>
    <w:rsid w:val="429F94C7"/>
    <w:rsid w:val="42AB9994"/>
    <w:rsid w:val="42E27EA1"/>
    <w:rsid w:val="43BF758B"/>
    <w:rsid w:val="44311623"/>
    <w:rsid w:val="44D12068"/>
    <w:rsid w:val="45800B1A"/>
    <w:rsid w:val="45A821DB"/>
    <w:rsid w:val="460C6308"/>
    <w:rsid w:val="466EB258"/>
    <w:rsid w:val="475103EE"/>
    <w:rsid w:val="47D2C7DE"/>
    <w:rsid w:val="48550CDB"/>
    <w:rsid w:val="487784DB"/>
    <w:rsid w:val="4877C267"/>
    <w:rsid w:val="48A6399E"/>
    <w:rsid w:val="48AFEE9F"/>
    <w:rsid w:val="48BA030C"/>
    <w:rsid w:val="48D1035D"/>
    <w:rsid w:val="48E89310"/>
    <w:rsid w:val="4909EA7E"/>
    <w:rsid w:val="49422ED1"/>
    <w:rsid w:val="498B7EDD"/>
    <w:rsid w:val="49D1AA24"/>
    <w:rsid w:val="4A52579E"/>
    <w:rsid w:val="4A57FF0D"/>
    <w:rsid w:val="4A87C5D6"/>
    <w:rsid w:val="4ADC493E"/>
    <w:rsid w:val="4AE33B27"/>
    <w:rsid w:val="4B2E03FE"/>
    <w:rsid w:val="4B35EFA2"/>
    <w:rsid w:val="4B38F61D"/>
    <w:rsid w:val="4BBDE6EC"/>
    <w:rsid w:val="4BCE0F4B"/>
    <w:rsid w:val="4C00E35C"/>
    <w:rsid w:val="4C62875F"/>
    <w:rsid w:val="4C8A8F23"/>
    <w:rsid w:val="4CDAEF14"/>
    <w:rsid w:val="4CFDB5BD"/>
    <w:rsid w:val="4D16230C"/>
    <w:rsid w:val="4D85C862"/>
    <w:rsid w:val="4D8B3DC7"/>
    <w:rsid w:val="4E4B43E0"/>
    <w:rsid w:val="4EF30888"/>
    <w:rsid w:val="4F085433"/>
    <w:rsid w:val="4F6E4A68"/>
    <w:rsid w:val="4F7ACB56"/>
    <w:rsid w:val="4FE495C9"/>
    <w:rsid w:val="50108C4B"/>
    <w:rsid w:val="50203158"/>
    <w:rsid w:val="50987C7B"/>
    <w:rsid w:val="509F329A"/>
    <w:rsid w:val="50E24F1F"/>
    <w:rsid w:val="512B1F67"/>
    <w:rsid w:val="512B3F47"/>
    <w:rsid w:val="517D0BB7"/>
    <w:rsid w:val="51BB5CB8"/>
    <w:rsid w:val="51CF6C4F"/>
    <w:rsid w:val="51F993D9"/>
    <w:rsid w:val="52B1E15C"/>
    <w:rsid w:val="52EBA410"/>
    <w:rsid w:val="53B60D87"/>
    <w:rsid w:val="53B964DB"/>
    <w:rsid w:val="53BCB1F7"/>
    <w:rsid w:val="53DC06FB"/>
    <w:rsid w:val="5483DF8C"/>
    <w:rsid w:val="548B4868"/>
    <w:rsid w:val="54BDEA24"/>
    <w:rsid w:val="54D8E193"/>
    <w:rsid w:val="54E1AF0F"/>
    <w:rsid w:val="54FB964C"/>
    <w:rsid w:val="5536D886"/>
    <w:rsid w:val="56638CA5"/>
    <w:rsid w:val="566BC226"/>
    <w:rsid w:val="56741CB6"/>
    <w:rsid w:val="568E6BD3"/>
    <w:rsid w:val="569AD1D3"/>
    <w:rsid w:val="569DEFD8"/>
    <w:rsid w:val="5707CB3A"/>
    <w:rsid w:val="571E3890"/>
    <w:rsid w:val="57A080AD"/>
    <w:rsid w:val="57A10891"/>
    <w:rsid w:val="57F9CEF5"/>
    <w:rsid w:val="581B8640"/>
    <w:rsid w:val="582ED504"/>
    <w:rsid w:val="58C55FC6"/>
    <w:rsid w:val="598AF5FF"/>
    <w:rsid w:val="59A13197"/>
    <w:rsid w:val="59B28986"/>
    <w:rsid w:val="59DD81E5"/>
    <w:rsid w:val="59FC6275"/>
    <w:rsid w:val="5A5E3572"/>
    <w:rsid w:val="5AA85DFC"/>
    <w:rsid w:val="5AEA9E51"/>
    <w:rsid w:val="5B513281"/>
    <w:rsid w:val="5B7069BA"/>
    <w:rsid w:val="5BF53747"/>
    <w:rsid w:val="5C5596FF"/>
    <w:rsid w:val="5C7F6093"/>
    <w:rsid w:val="5C89D2D1"/>
    <w:rsid w:val="5D0B443B"/>
    <w:rsid w:val="5D10E5FB"/>
    <w:rsid w:val="5D68308B"/>
    <w:rsid w:val="5DBA873F"/>
    <w:rsid w:val="5DE5DFD8"/>
    <w:rsid w:val="5DF49951"/>
    <w:rsid w:val="5E03F8B1"/>
    <w:rsid w:val="5E17611F"/>
    <w:rsid w:val="5E46DC26"/>
    <w:rsid w:val="5E6CCCC4"/>
    <w:rsid w:val="5E78D1F5"/>
    <w:rsid w:val="5EC598C9"/>
    <w:rsid w:val="5EE5DBEF"/>
    <w:rsid w:val="5F505CCD"/>
    <w:rsid w:val="5F757D92"/>
    <w:rsid w:val="5F88D3D0"/>
    <w:rsid w:val="5F9D445D"/>
    <w:rsid w:val="5F9FF40D"/>
    <w:rsid w:val="5FD36AC7"/>
    <w:rsid w:val="600E3B22"/>
    <w:rsid w:val="60954D0A"/>
    <w:rsid w:val="60AB379C"/>
    <w:rsid w:val="60B00F50"/>
    <w:rsid w:val="6102D082"/>
    <w:rsid w:val="6174430E"/>
    <w:rsid w:val="61F4E6F6"/>
    <w:rsid w:val="61FA6021"/>
    <w:rsid w:val="62391B17"/>
    <w:rsid w:val="62422A71"/>
    <w:rsid w:val="625F85EA"/>
    <w:rsid w:val="626223B2"/>
    <w:rsid w:val="628DE407"/>
    <w:rsid w:val="62B7F136"/>
    <w:rsid w:val="62E47E4A"/>
    <w:rsid w:val="6338F975"/>
    <w:rsid w:val="63556484"/>
    <w:rsid w:val="635F2743"/>
    <w:rsid w:val="637FE371"/>
    <w:rsid w:val="63B92085"/>
    <w:rsid w:val="643998B5"/>
    <w:rsid w:val="64564C9B"/>
    <w:rsid w:val="655A8D57"/>
    <w:rsid w:val="662BA893"/>
    <w:rsid w:val="663DCF03"/>
    <w:rsid w:val="665A7F3C"/>
    <w:rsid w:val="66775A85"/>
    <w:rsid w:val="66F6ED56"/>
    <w:rsid w:val="67643732"/>
    <w:rsid w:val="67863452"/>
    <w:rsid w:val="67E419FC"/>
    <w:rsid w:val="67FC06E3"/>
    <w:rsid w:val="68055594"/>
    <w:rsid w:val="6815C4E1"/>
    <w:rsid w:val="687492A5"/>
    <w:rsid w:val="695F2054"/>
    <w:rsid w:val="6978AF82"/>
    <w:rsid w:val="698A8FCE"/>
    <w:rsid w:val="69DD9612"/>
    <w:rsid w:val="6A1D7F95"/>
    <w:rsid w:val="6A315499"/>
    <w:rsid w:val="6AD8D787"/>
    <w:rsid w:val="6B0DF472"/>
    <w:rsid w:val="6B135566"/>
    <w:rsid w:val="6B1E4678"/>
    <w:rsid w:val="6B595FC3"/>
    <w:rsid w:val="6B62A526"/>
    <w:rsid w:val="6B6AB339"/>
    <w:rsid w:val="6B77C717"/>
    <w:rsid w:val="6B8ABF51"/>
    <w:rsid w:val="6BD81AE4"/>
    <w:rsid w:val="6C247A91"/>
    <w:rsid w:val="6C6DE1D6"/>
    <w:rsid w:val="6CA80E5D"/>
    <w:rsid w:val="6CCFC024"/>
    <w:rsid w:val="6D5AD4A1"/>
    <w:rsid w:val="6DA9EFF6"/>
    <w:rsid w:val="6DB0736C"/>
    <w:rsid w:val="6DCF43EC"/>
    <w:rsid w:val="6E06B4D1"/>
    <w:rsid w:val="6E768132"/>
    <w:rsid w:val="6EA6A6E4"/>
    <w:rsid w:val="6ED58E81"/>
    <w:rsid w:val="6F625E46"/>
    <w:rsid w:val="6F65C205"/>
    <w:rsid w:val="6FF89FAF"/>
    <w:rsid w:val="703519B7"/>
    <w:rsid w:val="7061ADAE"/>
    <w:rsid w:val="7089E4C8"/>
    <w:rsid w:val="708AC38D"/>
    <w:rsid w:val="708BF95E"/>
    <w:rsid w:val="70B1855D"/>
    <w:rsid w:val="70B4C659"/>
    <w:rsid w:val="7141693B"/>
    <w:rsid w:val="7149E03B"/>
    <w:rsid w:val="72097FD8"/>
    <w:rsid w:val="7285E004"/>
    <w:rsid w:val="729F9CDB"/>
    <w:rsid w:val="72AE81AE"/>
    <w:rsid w:val="731D5F70"/>
    <w:rsid w:val="735D7930"/>
    <w:rsid w:val="73914755"/>
    <w:rsid w:val="73AB20A8"/>
    <w:rsid w:val="73CA2470"/>
    <w:rsid w:val="74736F55"/>
    <w:rsid w:val="750E3430"/>
    <w:rsid w:val="753EB3C4"/>
    <w:rsid w:val="75BA18D9"/>
    <w:rsid w:val="75BDB691"/>
    <w:rsid w:val="75F37DCE"/>
    <w:rsid w:val="764C0424"/>
    <w:rsid w:val="76C7EF52"/>
    <w:rsid w:val="76E6792A"/>
    <w:rsid w:val="76FD3A00"/>
    <w:rsid w:val="7739ECDD"/>
    <w:rsid w:val="775350DC"/>
    <w:rsid w:val="776A37E8"/>
    <w:rsid w:val="778628E9"/>
    <w:rsid w:val="780C7B61"/>
    <w:rsid w:val="7896CF8A"/>
    <w:rsid w:val="78F223AE"/>
    <w:rsid w:val="79092BB1"/>
    <w:rsid w:val="79923558"/>
    <w:rsid w:val="79C90D01"/>
    <w:rsid w:val="7A0699FD"/>
    <w:rsid w:val="7A296A4F"/>
    <w:rsid w:val="7A50A7EB"/>
    <w:rsid w:val="7AA526DB"/>
    <w:rsid w:val="7AC15B5B"/>
    <w:rsid w:val="7ADD7F50"/>
    <w:rsid w:val="7B1A9207"/>
    <w:rsid w:val="7B659C39"/>
    <w:rsid w:val="7B6A8BF7"/>
    <w:rsid w:val="7BDECDA2"/>
    <w:rsid w:val="7C2E6C01"/>
    <w:rsid w:val="7C62BA46"/>
    <w:rsid w:val="7C714EFD"/>
    <w:rsid w:val="7CF737AF"/>
    <w:rsid w:val="7D1C810A"/>
    <w:rsid w:val="7D50AD53"/>
    <w:rsid w:val="7D6B8243"/>
    <w:rsid w:val="7E2EE46E"/>
    <w:rsid w:val="7E34DD16"/>
    <w:rsid w:val="7E67BCB4"/>
    <w:rsid w:val="7E721E8A"/>
    <w:rsid w:val="7F2D79AD"/>
    <w:rsid w:val="7F61F093"/>
    <w:rsid w:val="7F6CCBBD"/>
    <w:rsid w:val="7FCF0A6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2E18501A-4802-304F-BC14-234903665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AC21EE"/>
    <w:pPr>
      <w:keepNext/>
      <w:keepLines/>
      <w:spacing w:before="72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59"/>
    <w:rsid w:val="007B2CA1"/>
    <w:pPr>
      <w:spacing w:after="0" w:line="240" w:lineRule="auto"/>
    </w:pPr>
    <w:tblPr>
      <w:tblInd w:w="0" w:type="nil"/>
      <w:tblCellMar>
        <w:left w:w="0" w:type="dxa"/>
        <w:right w:w="0" w:type="dxa"/>
      </w:tblCellMar>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AC21EE"/>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33"/>
      </w:numPr>
      <w:spacing w:after="200"/>
      <w:contextualSpacing/>
    </w:pPr>
  </w:style>
  <w:style w:type="paragraph" w:styleId="List2">
    <w:name w:val="List 2"/>
    <w:basedOn w:val="Normal"/>
    <w:uiPriority w:val="98"/>
    <w:qFormat/>
    <w:rsid w:val="00F85913"/>
    <w:pPr>
      <w:numPr>
        <w:ilvl w:val="1"/>
        <w:numId w:val="33"/>
      </w:numPr>
      <w:spacing w:after="200"/>
      <w:contextualSpacing/>
    </w:pPr>
  </w:style>
  <w:style w:type="paragraph" w:styleId="List3">
    <w:name w:val="List 3"/>
    <w:basedOn w:val="Normal"/>
    <w:uiPriority w:val="98"/>
    <w:qFormat/>
    <w:rsid w:val="00BC248C"/>
    <w:pPr>
      <w:numPr>
        <w:ilvl w:val="2"/>
        <w:numId w:val="33"/>
      </w:numPr>
      <w:spacing w:after="200"/>
      <w:contextualSpacing/>
    </w:pPr>
  </w:style>
  <w:style w:type="paragraph" w:styleId="List4">
    <w:name w:val="List 4"/>
    <w:basedOn w:val="Normal"/>
    <w:uiPriority w:val="98"/>
    <w:qFormat/>
    <w:rsid w:val="00BC248C"/>
    <w:pPr>
      <w:numPr>
        <w:ilvl w:val="3"/>
        <w:numId w:val="33"/>
      </w:numPr>
      <w:spacing w:after="200"/>
      <w:contextualSpacing/>
    </w:pPr>
  </w:style>
  <w:style w:type="paragraph" w:styleId="ListNumber">
    <w:name w:val="List Number"/>
    <w:basedOn w:val="Normal"/>
    <w:uiPriority w:val="98"/>
    <w:qFormat/>
    <w:rsid w:val="00276047"/>
    <w:pPr>
      <w:numPr>
        <w:numId w:val="19"/>
      </w:numPr>
      <w:spacing w:after="200"/>
      <w:contextualSpacing/>
    </w:pPr>
  </w:style>
  <w:style w:type="paragraph" w:styleId="ListNumber2">
    <w:name w:val="List Number 2"/>
    <w:basedOn w:val="Normal"/>
    <w:uiPriority w:val="98"/>
    <w:qFormat/>
    <w:rsid w:val="00276047"/>
    <w:pPr>
      <w:numPr>
        <w:ilvl w:val="1"/>
        <w:numId w:val="19"/>
      </w:numPr>
      <w:spacing w:after="200"/>
      <w:contextualSpacing/>
    </w:pPr>
  </w:style>
  <w:style w:type="paragraph" w:styleId="ListBullet3">
    <w:name w:val="List Bullet 3"/>
    <w:basedOn w:val="Normal"/>
    <w:uiPriority w:val="98"/>
    <w:qFormat/>
    <w:rsid w:val="008A36E1"/>
    <w:pPr>
      <w:numPr>
        <w:numId w:val="30"/>
      </w:numPr>
      <w:spacing w:after="200"/>
      <w:ind w:left="851" w:hanging="284"/>
      <w:contextualSpacing/>
    </w:pPr>
  </w:style>
  <w:style w:type="paragraph" w:styleId="ListNumber3">
    <w:name w:val="List Number 3"/>
    <w:basedOn w:val="Normal"/>
    <w:uiPriority w:val="98"/>
    <w:qFormat/>
    <w:rsid w:val="00950B06"/>
    <w:pPr>
      <w:numPr>
        <w:ilvl w:val="2"/>
        <w:numId w:val="19"/>
      </w:numPr>
      <w:spacing w:after="200"/>
      <w:contextualSpacing/>
    </w:pPr>
  </w:style>
  <w:style w:type="paragraph" w:styleId="ListNumber4">
    <w:name w:val="List Number 4"/>
    <w:basedOn w:val="Normal"/>
    <w:uiPriority w:val="98"/>
    <w:qFormat/>
    <w:rsid w:val="0012343A"/>
    <w:pPr>
      <w:numPr>
        <w:ilvl w:val="3"/>
        <w:numId w:val="19"/>
      </w:numPr>
      <w:spacing w:after="200"/>
      <w:contextualSpacing/>
    </w:pPr>
  </w:style>
  <w:style w:type="paragraph" w:styleId="ListBullet">
    <w:name w:val="List Bullet"/>
    <w:basedOn w:val="Normal"/>
    <w:uiPriority w:val="98"/>
    <w:qFormat/>
    <w:rsid w:val="008A36E1"/>
    <w:pPr>
      <w:numPr>
        <w:numId w:val="15"/>
      </w:numPr>
      <w:spacing w:after="200"/>
      <w:ind w:left="284" w:hanging="284"/>
      <w:contextualSpacing/>
    </w:pPr>
  </w:style>
  <w:style w:type="paragraph" w:styleId="ListBullet2">
    <w:name w:val="List Bullet 2"/>
    <w:basedOn w:val="Normal"/>
    <w:uiPriority w:val="98"/>
    <w:qFormat/>
    <w:rsid w:val="00C75706"/>
    <w:pPr>
      <w:numPr>
        <w:ilvl w:val="1"/>
        <w:numId w:val="15"/>
      </w:numPr>
      <w:spacing w:after="200"/>
      <w:ind w:left="568" w:hanging="284"/>
      <w:contextualSpacing/>
    </w:pPr>
  </w:style>
  <w:style w:type="paragraph" w:styleId="ListBullet4">
    <w:name w:val="List Bullet 4"/>
    <w:basedOn w:val="Normal"/>
    <w:uiPriority w:val="98"/>
    <w:qFormat/>
    <w:rsid w:val="00C75706"/>
    <w:pPr>
      <w:numPr>
        <w:numId w:val="28"/>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Ind w:w="0" w:type="nil"/>
      <w:tblCellMar>
        <w:left w:w="0" w:type="dxa"/>
        <w:right w:w="0" w:type="dxa"/>
      </w:tblCellMar>
    </w:tblPr>
    <w:tblStylePr w:type="firstRow">
      <w:pPr>
        <w:jc w:val="left"/>
      </w:pPr>
      <w:rPr>
        <w:color w:val="FFFFFF" w:themeColor="background1"/>
      </w:r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Indent">
    <w:name w:val="Normal Indent"/>
    <w:basedOn w:val="Normal"/>
    <w:link w:val="NormalIndentChar"/>
    <w:uiPriority w:val="99"/>
    <w:rsid w:val="001B109C"/>
    <w:pPr>
      <w:spacing w:before="120" w:after="120" w:line="220" w:lineRule="atLeast"/>
      <w:ind w:left="709"/>
    </w:pPr>
    <w:rPr>
      <w:rFonts w:ascii="Calibri" w:eastAsia="Times New Roman" w:hAnsi="Calibri" w:cs="Times New Roman"/>
      <w:szCs w:val="24"/>
      <w:lang w:eastAsia="en-AU"/>
    </w:rPr>
  </w:style>
  <w:style w:type="character" w:customStyle="1" w:styleId="NormalIndentChar">
    <w:name w:val="Normal Indent Char"/>
    <w:basedOn w:val="DefaultParagraphFont"/>
    <w:link w:val="NormalIndent"/>
    <w:uiPriority w:val="99"/>
    <w:locked/>
    <w:rsid w:val="001B109C"/>
    <w:rPr>
      <w:rFonts w:ascii="Calibri" w:eastAsia="Times New Roman" w:hAnsi="Calibri" w:cs="Times New Roman"/>
      <w:szCs w:val="24"/>
      <w:lang w:eastAsia="en-AU"/>
    </w:rPr>
  </w:style>
  <w:style w:type="character" w:styleId="Emphasis">
    <w:name w:val="Emphasis"/>
    <w:basedOn w:val="DefaultParagraphFont"/>
    <w:uiPriority w:val="99"/>
    <w:qFormat/>
    <w:rsid w:val="001B109C"/>
    <w:rPr>
      <w:rFonts w:ascii="Calibri" w:hAnsi="Calibri" w:cs="Times New Roman"/>
      <w:b w:val="0"/>
      <w:i/>
      <w:sz w:val="22"/>
    </w:rPr>
  </w:style>
  <w:style w:type="character" w:customStyle="1" w:styleId="normaltextrun">
    <w:name w:val="normaltextrun"/>
    <w:basedOn w:val="DefaultParagraphFont"/>
    <w:rsid w:val="001B109C"/>
  </w:style>
  <w:style w:type="paragraph" w:styleId="Revision">
    <w:name w:val="Revision"/>
    <w:hidden/>
    <w:uiPriority w:val="99"/>
    <w:semiHidden/>
    <w:rsid w:val="00FA7392"/>
    <w:pPr>
      <w:spacing w:after="0" w:line="240" w:lineRule="auto"/>
    </w:pPr>
  </w:style>
  <w:style w:type="character" w:styleId="CommentReference">
    <w:name w:val="annotation reference"/>
    <w:basedOn w:val="DefaultParagraphFont"/>
    <w:uiPriority w:val="99"/>
    <w:semiHidden/>
    <w:unhideWhenUsed/>
    <w:rsid w:val="002775F3"/>
    <w:rPr>
      <w:sz w:val="16"/>
      <w:szCs w:val="16"/>
    </w:rPr>
  </w:style>
  <w:style w:type="paragraph" w:styleId="CommentText">
    <w:name w:val="annotation text"/>
    <w:basedOn w:val="Normal"/>
    <w:link w:val="CommentTextChar"/>
    <w:uiPriority w:val="99"/>
    <w:unhideWhenUsed/>
    <w:rsid w:val="002775F3"/>
    <w:pPr>
      <w:spacing w:line="240" w:lineRule="auto"/>
    </w:pPr>
    <w:rPr>
      <w:sz w:val="20"/>
      <w:szCs w:val="20"/>
    </w:rPr>
  </w:style>
  <w:style w:type="character" w:customStyle="1" w:styleId="CommentTextChar">
    <w:name w:val="Comment Text Char"/>
    <w:basedOn w:val="DefaultParagraphFont"/>
    <w:link w:val="CommentText"/>
    <w:uiPriority w:val="99"/>
    <w:rsid w:val="002775F3"/>
    <w:rPr>
      <w:sz w:val="20"/>
      <w:szCs w:val="20"/>
    </w:rPr>
  </w:style>
  <w:style w:type="paragraph" w:styleId="CommentSubject">
    <w:name w:val="annotation subject"/>
    <w:basedOn w:val="CommentText"/>
    <w:next w:val="CommentText"/>
    <w:link w:val="CommentSubjectChar"/>
    <w:uiPriority w:val="99"/>
    <w:semiHidden/>
    <w:unhideWhenUsed/>
    <w:rsid w:val="002775F3"/>
    <w:rPr>
      <w:b/>
      <w:bCs/>
    </w:rPr>
  </w:style>
  <w:style w:type="character" w:customStyle="1" w:styleId="CommentSubjectChar">
    <w:name w:val="Comment Subject Char"/>
    <w:basedOn w:val="CommentTextChar"/>
    <w:link w:val="CommentSubject"/>
    <w:uiPriority w:val="99"/>
    <w:semiHidden/>
    <w:rsid w:val="002775F3"/>
    <w:rPr>
      <w:b/>
      <w:bCs/>
      <w:sz w:val="20"/>
      <w:szCs w:val="20"/>
    </w:rPr>
  </w:style>
  <w:style w:type="character" w:customStyle="1" w:styleId="ui-provider">
    <w:name w:val="ui-provider"/>
    <w:basedOn w:val="DefaultParagraphFont"/>
    <w:uiPriority w:val="1"/>
    <w:rsid w:val="695F2054"/>
    <w:rPr>
      <w:rFonts w:asciiTheme="minorHAnsi" w:eastAsiaTheme="minorEastAsia" w:hAnsiTheme="minorHAnsi" w:cstheme="minorBidi"/>
      <w:sz w:val="22"/>
      <w:szCs w:val="22"/>
    </w:rPr>
  </w:style>
  <w:style w:type="paragraph" w:styleId="ListParagraph">
    <w:name w:val="List Paragraph"/>
    <w:basedOn w:val="Normal"/>
    <w:uiPriority w:val="34"/>
    <w:qFormat/>
    <w:rsid w:val="695F2054"/>
    <w:pPr>
      <w:ind w:left="720"/>
      <w:contextualSpacing/>
    </w:pPr>
  </w:style>
  <w:style w:type="character" w:styleId="Mention">
    <w:name w:val="Mention"/>
    <w:basedOn w:val="DefaultParagraphFont"/>
    <w:uiPriority w:val="99"/>
    <w:unhideWhenUsed/>
    <w:rsid w:val="002B5B50"/>
    <w:rPr>
      <w:color w:val="2B579A"/>
    </w:rPr>
  </w:style>
  <w:style w:type="character" w:styleId="FollowedHyperlink">
    <w:name w:val="FollowedHyperlink"/>
    <w:basedOn w:val="DefaultParagraphFont"/>
    <w:uiPriority w:val="99"/>
    <w:semiHidden/>
    <w:unhideWhenUsed/>
    <w:rsid w:val="00A563ED"/>
    <w:rPr>
      <w:color w:val="CE372F" w:themeColor="followedHyperlink"/>
      <w:u w:val="single"/>
    </w:rPr>
  </w:style>
  <w:style w:type="paragraph" w:styleId="NormalWeb">
    <w:name w:val="Normal (Web)"/>
    <w:basedOn w:val="Normal"/>
    <w:uiPriority w:val="99"/>
    <w:semiHidden/>
    <w:unhideWhenUsed/>
    <w:rsid w:val="008F676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www.indigenous.unsw.edu.au/strategy" TargetMode="External"/><Relationship Id="rId26" Type="http://schemas.openxmlformats.org/officeDocument/2006/relationships/hyperlink" Target="https://www.student.unsw.edu.au/mental-health-strategy" TargetMode="External"/><Relationship Id="rId39" Type="http://schemas.openxmlformats.org/officeDocument/2006/relationships/hyperlink" Target="https://research.unsw.edu.au/scientia-program" TargetMode="External"/><Relationship Id="rId21" Type="http://schemas.openxmlformats.org/officeDocument/2006/relationships/hyperlink" Target="https://teaching.unsw.edu.au/education-careers" TargetMode="External"/><Relationship Id="rId34" Type="http://schemas.openxmlformats.org/officeDocument/2006/relationships/hyperlink" Target="https://unswfounders.com/defence-10x-accelerator" TargetMode="External"/><Relationship Id="rId42" Type="http://schemas.openxmlformats.org/officeDocument/2006/relationships/hyperlink" Target="https://research.unsw.edu.au/research-infrastructure" TargetMode="External"/><Relationship Id="rId47" Type="http://schemas.openxmlformats.org/officeDocument/2006/relationships/hyperlink" Target="https://dtb.solutions/" TargetMode="External"/><Relationship Id="rId50" Type="http://schemas.openxmlformats.org/officeDocument/2006/relationships/hyperlink" Target="https://www.torch.unsw.edu.au/en" TargetMode="Externa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nsw.edu.au/planning-assurance/foreign-interference" TargetMode="External"/><Relationship Id="rId29" Type="http://schemas.openxmlformats.org/officeDocument/2006/relationships/hyperlink" Target="https://www.unsw.edu.au/estate/campus-development/projects/unsw-health-translation-hub" TargetMode="External"/><Relationship Id="rId11" Type="http://schemas.openxmlformats.org/officeDocument/2006/relationships/image" Target="media/image1.jpeg"/><Relationship Id="rId24" Type="http://schemas.openxmlformats.org/officeDocument/2006/relationships/hyperlink" Target="https://www.teaching.unsw.edu.au/professional-development/unsw-course-design-institute" TargetMode="External"/><Relationship Id="rId32" Type="http://schemas.openxmlformats.org/officeDocument/2006/relationships/hyperlink" Target="https://www.unsw.edu.au/research/partner-with-us/barker-street-ventures" TargetMode="External"/><Relationship Id="rId37" Type="http://schemas.openxmlformats.org/officeDocument/2006/relationships/hyperlink" Target="https://t232.membes-ams.com/public/232/files/SCOPR/KCA_SCOPR_survey_report_2025(2024_data)_Final.pdf" TargetMode="External"/><Relationship Id="rId40" Type="http://schemas.openxmlformats.org/officeDocument/2006/relationships/hyperlink" Target="https://www.unsw.edu.au/research/hdr/industry-engagement" TargetMode="External"/><Relationship Id="rId45" Type="http://schemas.openxmlformats.org/officeDocument/2006/relationships/hyperlink" Target="https://www.innovationcommunity.unsw.edu.au/co-location" TargetMode="External"/><Relationship Id="rId53" Type="http://schemas.openxmlformats.org/officeDocument/2006/relationships/hyperlink" Target="https://www.unsw.edu.au/research/hdr/industry-engagement"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unsw.edu.au/study/how-to-apply/undergraduate/admission-pathways/Gateway/pro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sw.edu.au/content/dam/pdfs/strategy/UNSW-Strategy-digital-20250211.pdf" TargetMode="External"/><Relationship Id="rId22" Type="http://schemas.openxmlformats.org/officeDocument/2006/relationships/hyperlink" Target="https://www.education.unsw.edu.au/teaching/scientia-education-academy" TargetMode="External"/><Relationship Id="rId27" Type="http://schemas.openxmlformats.org/officeDocument/2006/relationships/hyperlink" Target="https://www.careers.unsw.edu.au/" TargetMode="External"/><Relationship Id="rId30" Type="http://schemas.openxmlformats.org/officeDocument/2006/relationships/hyperlink" Target="https://www.unsw.edu.au/estate/campus-development/projects/integrated-acute-services-building" TargetMode="External"/><Relationship Id="rId35" Type="http://schemas.openxmlformats.org/officeDocument/2006/relationships/hyperlink" Target="https://trace.org.au/" TargetMode="External"/><Relationship Id="rId43" Type="http://schemas.openxmlformats.org/officeDocument/2006/relationships/hyperlink" Target="https://research.unsw.edu.au/artu/artu-results" TargetMode="External"/><Relationship Id="rId48" Type="http://schemas.openxmlformats.org/officeDocument/2006/relationships/hyperlink" Target="https://rhip.org.au/about" TargetMode="External"/><Relationship Id="rId56"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innovationcommunity.unsw.edu.au/impact/powered-100"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edi.unsw.edu.au/sites/default/files/documents/UNSW%20Widening%20Participation%20Strategy%202030_0.pdf" TargetMode="External"/><Relationship Id="rId25" Type="http://schemas.openxmlformats.org/officeDocument/2006/relationships/hyperlink" Target="https://teaching.unsw.edu.au/ETS" TargetMode="External"/><Relationship Id="rId33" Type="http://schemas.openxmlformats.org/officeDocument/2006/relationships/hyperlink" Target="https://unswfounders.com/climate-10x-accelerator" TargetMode="External"/><Relationship Id="rId38" Type="http://schemas.openxmlformats.org/officeDocument/2006/relationships/hyperlink" Target="https://www.unsw.edu.au/research/green-fellowships" TargetMode="External"/><Relationship Id="rId46" Type="http://schemas.openxmlformats.org/officeDocument/2006/relationships/hyperlink" Target="https://www.rna.unsw.edu.au/" TargetMode="External"/><Relationship Id="rId59" Type="http://schemas.microsoft.com/office/2019/05/relationships/documenttasks" Target="documenttasks/documenttasks1.xml"/><Relationship Id="rId20" Type="http://schemas.openxmlformats.org/officeDocument/2006/relationships/hyperlink" Target="https://www.edi.unsw.edu.au/widening-participation" TargetMode="External"/><Relationship Id="rId41" Type="http://schemas.openxmlformats.org/officeDocument/2006/relationships/hyperlink" Target="https://www.advance-he.ac.uk/reports-publications-and-resources/postgraduate-research-experience-survey/australia-24" TargetMode="External"/><Relationship Id="rId54" Type="http://schemas.openxmlformats.org/officeDocument/2006/relationships/hyperlink" Target="https://www.unsw.edu.au/canberra/our-research/collaboration-partnerships/dri/about-u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myit.unsw.edu.au/cybersecurity" TargetMode="External"/><Relationship Id="rId23" Type="http://schemas.openxmlformats.org/officeDocument/2006/relationships/hyperlink" Target="https://www.advance-he.ac.uk/" TargetMode="External"/><Relationship Id="rId28" Type="http://schemas.openxmlformats.org/officeDocument/2006/relationships/hyperlink" Target="https://www.futurestudents.unsw.edu.au/admission-unsw" TargetMode="External"/><Relationship Id="rId36" Type="http://schemas.openxmlformats.org/officeDocument/2006/relationships/hyperlink" Target="https://dtb.solutions/" TargetMode="External"/><Relationship Id="rId49" Type="http://schemas.openxmlformats.org/officeDocument/2006/relationships/hyperlink" Target="https://www.decarbhub.au/"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unsw.edu.au/about-us/global-engagement/grip" TargetMode="External"/><Relationship Id="rId44" Type="http://schemas.openxmlformats.org/officeDocument/2006/relationships/hyperlink" Target="https://www.student.unsw.edu.au/ahegs" TargetMode="External"/><Relationship Id="rId52" Type="http://schemas.openxmlformats.org/officeDocument/2006/relationships/hyperlink" Target="https://www.innovationcommunity.unsw.edu.au/impact/powered-100" TargetMode="External"/></Relationships>
</file>

<file path=word/documenttasks/documenttasks1.xml><?xml version="1.0" encoding="utf-8"?>
<t:Tasks xmlns:t="http://schemas.microsoft.com/office/tasks/2019/documenttasks" xmlns:oel="http://schemas.microsoft.com/office/2019/extlst">
  <t:Task id="{4ED8245E-FE08-4373-909D-4A5CC0B22E8D}">
    <t:Anchor>
      <t:Comment id="1706600397"/>
    </t:Anchor>
    <t:History>
      <t:Event id="{5F4D22C8-0A17-43F0-A47F-18A1FB83D5C6}" time="2025-10-27T23:32:35.496Z">
        <t:Attribution userId="S::z3542376@ad.unsw.edu.au::e238180d-db15-4e84-b8ae-9ac2738dd265" userProvider="AD" userName="Leanne Holt"/>
        <t:Anchor>
          <t:Comment id="1706600397"/>
        </t:Anchor>
        <t:Create/>
      </t:Event>
      <t:Event id="{A17AAEF9-0DD9-4EC6-B9C3-0BE0CE5AE928}" time="2025-10-27T23:32:35.496Z">
        <t:Attribution userId="S::z3542376@ad.unsw.edu.au::e238180d-db15-4e84-b8ae-9ac2738dd265" userProvider="AD" userName="Leanne Holt"/>
        <t:Anchor>
          <t:Comment id="1706600397"/>
        </t:Anchor>
        <t:Assign userId="S::z3543485@ad.unsw.edu.au::264d73f5-242a-4c51-87ce-ee3df8632607" userProvider="AD" userName="Cara Cross"/>
      </t:Event>
      <t:Event id="{7A0F71E0-0F4E-48FD-A42A-D3BE096B98F0}" time="2025-10-27T23:32:35.496Z">
        <t:Attribution userId="S::z3542376@ad.unsw.edu.au::e238180d-db15-4e84-b8ae-9ac2738dd265" userProvider="AD" userName="Leanne Holt"/>
        <t:Anchor>
          <t:Comment id="1706600397"/>
        </t:Anchor>
        <t:SetTitle title="@Cara Cross"/>
      </t:Event>
    </t:History>
  </t:Task>
</t:Task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a52c8c-9806-4a1c-8ca9-6928160f6c09">
      <Terms xmlns="http://schemas.microsoft.com/office/infopath/2007/PartnerControls"/>
    </lcf76f155ced4ddcb4097134ff3c332f>
    <TaxCatchAll xmlns="6e75ac5a-1f9e-40aa-9df5-998dd543a947" xsi:nil="true"/>
    <Comment xmlns="fea52c8c-9806-4a1c-8ca9-6928160f6c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36138AF4CB284D930A08DC3809C1D3" ma:contentTypeVersion="17" ma:contentTypeDescription="Create a new document." ma:contentTypeScope="" ma:versionID="60ba93596bb056ad26c101ca221cb0bd">
  <xsd:schema xmlns:xsd="http://www.w3.org/2001/XMLSchema" xmlns:xs="http://www.w3.org/2001/XMLSchema" xmlns:p="http://schemas.microsoft.com/office/2006/metadata/properties" xmlns:ns2="fea52c8c-9806-4a1c-8ca9-6928160f6c09" xmlns:ns3="6e75ac5a-1f9e-40aa-9df5-998dd543a947" targetNamespace="http://schemas.microsoft.com/office/2006/metadata/properties" ma:root="true" ma:fieldsID="de19e3e377286d2be77325670ce047b9" ns2:_="" ns3:_="">
    <xsd:import namespace="fea52c8c-9806-4a1c-8ca9-6928160f6c09"/>
    <xsd:import namespace="6e75ac5a-1f9e-40aa-9df5-998dd543a9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52c8c-9806-4a1c-8ca9-6928160f6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5ac5a-1f9e-40aa-9df5-998dd543a9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8b0ff3-da8a-4b47-8bbf-e69e6dea2796}" ma:internalName="TaxCatchAll" ma:showField="CatchAllData" ma:web="6e75ac5a-1f9e-40aa-9df5-998dd543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836FB-0FEA-4EB6-8C1F-B6512B7A70B1}">
  <ds:schemaRefs>
    <ds:schemaRef ds:uri="http://schemas.openxmlformats.org/package/2006/metadata/core-properties"/>
    <ds:schemaRef ds:uri="http://purl.org/dc/dcmitype/"/>
    <ds:schemaRef ds:uri="http://schemas.microsoft.com/office/2006/documentManagement/types"/>
    <ds:schemaRef ds:uri="http://www.w3.org/XML/1998/namespace"/>
    <ds:schemaRef ds:uri="http://schemas.microsoft.com/office/infopath/2007/PartnerControls"/>
    <ds:schemaRef ds:uri="http://purl.org/dc/elements/1.1/"/>
    <ds:schemaRef ds:uri="http://purl.org/dc/terms/"/>
    <ds:schemaRef ds:uri="6e75ac5a-1f9e-40aa-9df5-998dd543a947"/>
    <ds:schemaRef ds:uri="fea52c8c-9806-4a1c-8ca9-6928160f6c09"/>
    <ds:schemaRef ds:uri="http://schemas.microsoft.com/office/2006/metadata/properties"/>
  </ds:schemaRefs>
</ds:datastoreItem>
</file>

<file path=customXml/itemProps2.xml><?xml version="1.0" encoding="utf-8"?>
<ds:datastoreItem xmlns:ds="http://schemas.openxmlformats.org/officeDocument/2006/customXml" ds:itemID="{E49897B7-12DD-4008-B018-50A4547F3B10}">
  <ds:schemaRefs>
    <ds:schemaRef ds:uri="http://schemas.microsoft.com/sharepoint/v3/contenttype/forms"/>
  </ds:schemaRefs>
</ds:datastoreItem>
</file>

<file path=customXml/itemProps3.xml><?xml version="1.0" encoding="utf-8"?>
<ds:datastoreItem xmlns:ds="http://schemas.openxmlformats.org/officeDocument/2006/customXml" ds:itemID="{4F76D69C-DF22-4A2C-B177-DDF7E88C9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52c8c-9806-4a1c-8ca9-6928160f6c09"/>
    <ds:schemaRef ds:uri="6e75ac5a-1f9e-40aa-9df5-998dd543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2740</Words>
  <Characters>17609</Characters>
  <Application>Microsoft Office Word</Application>
  <DocSecurity>0</DocSecurity>
  <Lines>300</Lines>
  <Paragraphs>90</Paragraphs>
  <ScaleCrop>false</ScaleCrop>
  <HeadingPairs>
    <vt:vector size="2" baseType="variant">
      <vt:variant>
        <vt:lpstr>Title</vt:lpstr>
      </vt:variant>
      <vt:variant>
        <vt:i4>1</vt:i4>
      </vt:variant>
    </vt:vector>
  </HeadingPairs>
  <TitlesOfParts>
    <vt:vector size="1" baseType="lpstr">
      <vt:lpstr>2024 Mission-Based Compact</vt:lpstr>
    </vt:vector>
  </TitlesOfParts>
  <Company/>
  <LinksUpToDate>false</LinksUpToDate>
  <CharactersWithSpaces>20287</CharactersWithSpaces>
  <SharedDoc>false</SharedDoc>
  <HLinks>
    <vt:vector size="246" baseType="variant">
      <vt:variant>
        <vt:i4>1048585</vt:i4>
      </vt:variant>
      <vt:variant>
        <vt:i4>120</vt:i4>
      </vt:variant>
      <vt:variant>
        <vt:i4>0</vt:i4>
      </vt:variant>
      <vt:variant>
        <vt:i4>5</vt:i4>
      </vt:variant>
      <vt:variant>
        <vt:lpwstr>https://www.unsw.edu.au/canberra/our-research/collaboration-partnerships/dri/about-us</vt:lpwstr>
      </vt:variant>
      <vt:variant>
        <vt:lpwstr/>
      </vt:variant>
      <vt:variant>
        <vt:i4>5570624</vt:i4>
      </vt:variant>
      <vt:variant>
        <vt:i4>117</vt:i4>
      </vt:variant>
      <vt:variant>
        <vt:i4>0</vt:i4>
      </vt:variant>
      <vt:variant>
        <vt:i4>5</vt:i4>
      </vt:variant>
      <vt:variant>
        <vt:lpwstr>https://www.unsw.edu.au/research/hdr/industry-engagement</vt:lpwstr>
      </vt:variant>
      <vt:variant>
        <vt:lpwstr/>
      </vt:variant>
      <vt:variant>
        <vt:i4>3539057</vt:i4>
      </vt:variant>
      <vt:variant>
        <vt:i4>114</vt:i4>
      </vt:variant>
      <vt:variant>
        <vt:i4>0</vt:i4>
      </vt:variant>
      <vt:variant>
        <vt:i4>5</vt:i4>
      </vt:variant>
      <vt:variant>
        <vt:lpwstr>https://www.innovationcommunity.unsw.edu.au/impact/powered-100</vt:lpwstr>
      </vt:variant>
      <vt:variant>
        <vt:lpwstr/>
      </vt:variant>
      <vt:variant>
        <vt:i4>3539057</vt:i4>
      </vt:variant>
      <vt:variant>
        <vt:i4>111</vt:i4>
      </vt:variant>
      <vt:variant>
        <vt:i4>0</vt:i4>
      </vt:variant>
      <vt:variant>
        <vt:i4>5</vt:i4>
      </vt:variant>
      <vt:variant>
        <vt:lpwstr>https://www.innovationcommunity.unsw.edu.au/impact/powered-100</vt:lpwstr>
      </vt:variant>
      <vt:variant>
        <vt:lpwstr/>
      </vt:variant>
      <vt:variant>
        <vt:i4>4391004</vt:i4>
      </vt:variant>
      <vt:variant>
        <vt:i4>108</vt:i4>
      </vt:variant>
      <vt:variant>
        <vt:i4>0</vt:i4>
      </vt:variant>
      <vt:variant>
        <vt:i4>5</vt:i4>
      </vt:variant>
      <vt:variant>
        <vt:lpwstr>https://www.torch.unsw.edu.au/en</vt:lpwstr>
      </vt:variant>
      <vt:variant>
        <vt:lpwstr/>
      </vt:variant>
      <vt:variant>
        <vt:i4>94</vt:i4>
      </vt:variant>
      <vt:variant>
        <vt:i4>105</vt:i4>
      </vt:variant>
      <vt:variant>
        <vt:i4>0</vt:i4>
      </vt:variant>
      <vt:variant>
        <vt:i4>5</vt:i4>
      </vt:variant>
      <vt:variant>
        <vt:lpwstr>https://www.decarbhub.au/</vt:lpwstr>
      </vt:variant>
      <vt:variant>
        <vt:lpwstr/>
      </vt:variant>
      <vt:variant>
        <vt:i4>5767250</vt:i4>
      </vt:variant>
      <vt:variant>
        <vt:i4>102</vt:i4>
      </vt:variant>
      <vt:variant>
        <vt:i4>0</vt:i4>
      </vt:variant>
      <vt:variant>
        <vt:i4>5</vt:i4>
      </vt:variant>
      <vt:variant>
        <vt:lpwstr>https://rhip.org.au/about</vt:lpwstr>
      </vt:variant>
      <vt:variant>
        <vt:lpwstr/>
      </vt:variant>
      <vt:variant>
        <vt:i4>7929905</vt:i4>
      </vt:variant>
      <vt:variant>
        <vt:i4>99</vt:i4>
      </vt:variant>
      <vt:variant>
        <vt:i4>0</vt:i4>
      </vt:variant>
      <vt:variant>
        <vt:i4>5</vt:i4>
      </vt:variant>
      <vt:variant>
        <vt:lpwstr>https://dtb.solutions/</vt:lpwstr>
      </vt:variant>
      <vt:variant>
        <vt:lpwstr/>
      </vt:variant>
      <vt:variant>
        <vt:i4>5177412</vt:i4>
      </vt:variant>
      <vt:variant>
        <vt:i4>96</vt:i4>
      </vt:variant>
      <vt:variant>
        <vt:i4>0</vt:i4>
      </vt:variant>
      <vt:variant>
        <vt:i4>5</vt:i4>
      </vt:variant>
      <vt:variant>
        <vt:lpwstr>https://www.rna.unsw.edu.au/</vt:lpwstr>
      </vt:variant>
      <vt:variant>
        <vt:lpwstr/>
      </vt:variant>
      <vt:variant>
        <vt:i4>2424959</vt:i4>
      </vt:variant>
      <vt:variant>
        <vt:i4>93</vt:i4>
      </vt:variant>
      <vt:variant>
        <vt:i4>0</vt:i4>
      </vt:variant>
      <vt:variant>
        <vt:i4>5</vt:i4>
      </vt:variant>
      <vt:variant>
        <vt:lpwstr>https://www.innovationcommunity.unsw.edu.au/co-location</vt:lpwstr>
      </vt:variant>
      <vt:variant>
        <vt:lpwstr/>
      </vt:variant>
      <vt:variant>
        <vt:i4>5242948</vt:i4>
      </vt:variant>
      <vt:variant>
        <vt:i4>90</vt:i4>
      </vt:variant>
      <vt:variant>
        <vt:i4>0</vt:i4>
      </vt:variant>
      <vt:variant>
        <vt:i4>5</vt:i4>
      </vt:variant>
      <vt:variant>
        <vt:lpwstr>https://www.student.unsw.edu.au/ahegs</vt:lpwstr>
      </vt:variant>
      <vt:variant>
        <vt:lpwstr/>
      </vt:variant>
      <vt:variant>
        <vt:i4>4128881</vt:i4>
      </vt:variant>
      <vt:variant>
        <vt:i4>87</vt:i4>
      </vt:variant>
      <vt:variant>
        <vt:i4>0</vt:i4>
      </vt:variant>
      <vt:variant>
        <vt:i4>5</vt:i4>
      </vt:variant>
      <vt:variant>
        <vt:lpwstr>https://research.unsw.edu.au/artu/artu-results</vt:lpwstr>
      </vt:variant>
      <vt:variant>
        <vt:lpwstr/>
      </vt:variant>
      <vt:variant>
        <vt:i4>6029401</vt:i4>
      </vt:variant>
      <vt:variant>
        <vt:i4>84</vt:i4>
      </vt:variant>
      <vt:variant>
        <vt:i4>0</vt:i4>
      </vt:variant>
      <vt:variant>
        <vt:i4>5</vt:i4>
      </vt:variant>
      <vt:variant>
        <vt:lpwstr>https://research.unsw.edu.au/research-infrastructure</vt:lpwstr>
      </vt:variant>
      <vt:variant>
        <vt:lpwstr/>
      </vt:variant>
      <vt:variant>
        <vt:i4>196697</vt:i4>
      </vt:variant>
      <vt:variant>
        <vt:i4>81</vt:i4>
      </vt:variant>
      <vt:variant>
        <vt:i4>0</vt:i4>
      </vt:variant>
      <vt:variant>
        <vt:i4>5</vt:i4>
      </vt:variant>
      <vt:variant>
        <vt:lpwstr>https://www.advance-he.ac.uk/reports-publications-and-resources/postgraduate-research-experience-survey/australia-24</vt:lpwstr>
      </vt:variant>
      <vt:variant>
        <vt:lpwstr/>
      </vt:variant>
      <vt:variant>
        <vt:i4>5570624</vt:i4>
      </vt:variant>
      <vt:variant>
        <vt:i4>78</vt:i4>
      </vt:variant>
      <vt:variant>
        <vt:i4>0</vt:i4>
      </vt:variant>
      <vt:variant>
        <vt:i4>5</vt:i4>
      </vt:variant>
      <vt:variant>
        <vt:lpwstr>https://www.unsw.edu.au/research/hdr/industry-engagement</vt:lpwstr>
      </vt:variant>
      <vt:variant>
        <vt:lpwstr/>
      </vt:variant>
      <vt:variant>
        <vt:i4>5767252</vt:i4>
      </vt:variant>
      <vt:variant>
        <vt:i4>75</vt:i4>
      </vt:variant>
      <vt:variant>
        <vt:i4>0</vt:i4>
      </vt:variant>
      <vt:variant>
        <vt:i4>5</vt:i4>
      </vt:variant>
      <vt:variant>
        <vt:lpwstr>https://research.unsw.edu.au/scientia-program</vt:lpwstr>
      </vt:variant>
      <vt:variant>
        <vt:lpwstr/>
      </vt:variant>
      <vt:variant>
        <vt:i4>7667751</vt:i4>
      </vt:variant>
      <vt:variant>
        <vt:i4>72</vt:i4>
      </vt:variant>
      <vt:variant>
        <vt:i4>0</vt:i4>
      </vt:variant>
      <vt:variant>
        <vt:i4>5</vt:i4>
      </vt:variant>
      <vt:variant>
        <vt:lpwstr>https://www.unsw.edu.au/research/green-fellowships</vt:lpwstr>
      </vt:variant>
      <vt:variant>
        <vt:lpwstr/>
      </vt:variant>
      <vt:variant>
        <vt:i4>7405684</vt:i4>
      </vt:variant>
      <vt:variant>
        <vt:i4>69</vt:i4>
      </vt:variant>
      <vt:variant>
        <vt:i4>0</vt:i4>
      </vt:variant>
      <vt:variant>
        <vt:i4>5</vt:i4>
      </vt:variant>
      <vt:variant>
        <vt:lpwstr>https://t232.membes-ams.com/public/232/files/SCOPR/KCA_SCOPR_survey_report_2025(2024_data)_Final.pdf</vt:lpwstr>
      </vt:variant>
      <vt:variant>
        <vt:lpwstr/>
      </vt:variant>
      <vt:variant>
        <vt:i4>7929905</vt:i4>
      </vt:variant>
      <vt:variant>
        <vt:i4>66</vt:i4>
      </vt:variant>
      <vt:variant>
        <vt:i4>0</vt:i4>
      </vt:variant>
      <vt:variant>
        <vt:i4>5</vt:i4>
      </vt:variant>
      <vt:variant>
        <vt:lpwstr>https://dtb.solutions/</vt:lpwstr>
      </vt:variant>
      <vt:variant>
        <vt:lpwstr/>
      </vt:variant>
      <vt:variant>
        <vt:i4>458841</vt:i4>
      </vt:variant>
      <vt:variant>
        <vt:i4>63</vt:i4>
      </vt:variant>
      <vt:variant>
        <vt:i4>0</vt:i4>
      </vt:variant>
      <vt:variant>
        <vt:i4>5</vt:i4>
      </vt:variant>
      <vt:variant>
        <vt:lpwstr>https://trace.org.au/</vt:lpwstr>
      </vt:variant>
      <vt:variant>
        <vt:lpwstr/>
      </vt:variant>
      <vt:variant>
        <vt:i4>4915219</vt:i4>
      </vt:variant>
      <vt:variant>
        <vt:i4>60</vt:i4>
      </vt:variant>
      <vt:variant>
        <vt:i4>0</vt:i4>
      </vt:variant>
      <vt:variant>
        <vt:i4>5</vt:i4>
      </vt:variant>
      <vt:variant>
        <vt:lpwstr>https://unswfounders.com/defence-10x-accelerator</vt:lpwstr>
      </vt:variant>
      <vt:variant>
        <vt:lpwstr/>
      </vt:variant>
      <vt:variant>
        <vt:i4>4980741</vt:i4>
      </vt:variant>
      <vt:variant>
        <vt:i4>57</vt:i4>
      </vt:variant>
      <vt:variant>
        <vt:i4>0</vt:i4>
      </vt:variant>
      <vt:variant>
        <vt:i4>5</vt:i4>
      </vt:variant>
      <vt:variant>
        <vt:lpwstr>https://unswfounders.com/climate-10x-accelerator</vt:lpwstr>
      </vt:variant>
      <vt:variant>
        <vt:lpwstr/>
      </vt:variant>
      <vt:variant>
        <vt:i4>6488111</vt:i4>
      </vt:variant>
      <vt:variant>
        <vt:i4>54</vt:i4>
      </vt:variant>
      <vt:variant>
        <vt:i4>0</vt:i4>
      </vt:variant>
      <vt:variant>
        <vt:i4>5</vt:i4>
      </vt:variant>
      <vt:variant>
        <vt:lpwstr>https://www.unsw.edu.au/research/partner-with-us/barker-street-ventures</vt:lpwstr>
      </vt:variant>
      <vt:variant>
        <vt:lpwstr/>
      </vt:variant>
      <vt:variant>
        <vt:i4>7798830</vt:i4>
      </vt:variant>
      <vt:variant>
        <vt:i4>51</vt:i4>
      </vt:variant>
      <vt:variant>
        <vt:i4>0</vt:i4>
      </vt:variant>
      <vt:variant>
        <vt:i4>5</vt:i4>
      </vt:variant>
      <vt:variant>
        <vt:lpwstr>https://www.unsw.edu.au/about-us/global-engagement/grip</vt:lpwstr>
      </vt:variant>
      <vt:variant>
        <vt:lpwstr/>
      </vt:variant>
      <vt:variant>
        <vt:i4>917513</vt:i4>
      </vt:variant>
      <vt:variant>
        <vt:i4>48</vt:i4>
      </vt:variant>
      <vt:variant>
        <vt:i4>0</vt:i4>
      </vt:variant>
      <vt:variant>
        <vt:i4>5</vt:i4>
      </vt:variant>
      <vt:variant>
        <vt:lpwstr>https://www.unsw.edu.au/estate/campus-development/projects/integrated-acute-services-building</vt:lpwstr>
      </vt:variant>
      <vt:variant>
        <vt:lpwstr/>
      </vt:variant>
      <vt:variant>
        <vt:i4>2424891</vt:i4>
      </vt:variant>
      <vt:variant>
        <vt:i4>45</vt:i4>
      </vt:variant>
      <vt:variant>
        <vt:i4>0</vt:i4>
      </vt:variant>
      <vt:variant>
        <vt:i4>5</vt:i4>
      </vt:variant>
      <vt:variant>
        <vt:lpwstr>https://www.unsw.edu.au/estate/campus-development/projects/unsw-health-translation-hub</vt:lpwstr>
      </vt:variant>
      <vt:variant>
        <vt:lpwstr/>
      </vt:variant>
      <vt:variant>
        <vt:i4>4784140</vt:i4>
      </vt:variant>
      <vt:variant>
        <vt:i4>42</vt:i4>
      </vt:variant>
      <vt:variant>
        <vt:i4>0</vt:i4>
      </vt:variant>
      <vt:variant>
        <vt:i4>5</vt:i4>
      </vt:variant>
      <vt:variant>
        <vt:lpwstr>https://www.futurestudents.unsw.edu.au/admission-unsw</vt:lpwstr>
      </vt:variant>
      <vt:variant>
        <vt:lpwstr/>
      </vt:variant>
      <vt:variant>
        <vt:i4>5701712</vt:i4>
      </vt:variant>
      <vt:variant>
        <vt:i4>39</vt:i4>
      </vt:variant>
      <vt:variant>
        <vt:i4>0</vt:i4>
      </vt:variant>
      <vt:variant>
        <vt:i4>5</vt:i4>
      </vt:variant>
      <vt:variant>
        <vt:lpwstr>https://www.careers.unsw.edu.au/</vt:lpwstr>
      </vt:variant>
      <vt:variant>
        <vt:lpwstr/>
      </vt:variant>
      <vt:variant>
        <vt:i4>8061052</vt:i4>
      </vt:variant>
      <vt:variant>
        <vt:i4>36</vt:i4>
      </vt:variant>
      <vt:variant>
        <vt:i4>0</vt:i4>
      </vt:variant>
      <vt:variant>
        <vt:i4>5</vt:i4>
      </vt:variant>
      <vt:variant>
        <vt:lpwstr>https://www.student.unsw.edu.au/mental-health-strategy</vt:lpwstr>
      </vt:variant>
      <vt:variant>
        <vt:lpwstr/>
      </vt:variant>
      <vt:variant>
        <vt:i4>1572942</vt:i4>
      </vt:variant>
      <vt:variant>
        <vt:i4>33</vt:i4>
      </vt:variant>
      <vt:variant>
        <vt:i4>0</vt:i4>
      </vt:variant>
      <vt:variant>
        <vt:i4>5</vt:i4>
      </vt:variant>
      <vt:variant>
        <vt:lpwstr>https://teaching.unsw.edu.au/ETS</vt:lpwstr>
      </vt:variant>
      <vt:variant>
        <vt:lpwstr/>
      </vt:variant>
      <vt:variant>
        <vt:i4>7209021</vt:i4>
      </vt:variant>
      <vt:variant>
        <vt:i4>30</vt:i4>
      </vt:variant>
      <vt:variant>
        <vt:i4>0</vt:i4>
      </vt:variant>
      <vt:variant>
        <vt:i4>5</vt:i4>
      </vt:variant>
      <vt:variant>
        <vt:lpwstr>https://www.teaching.unsw.edu.au/professional-development/unsw-course-design-institute</vt:lpwstr>
      </vt:variant>
      <vt:variant>
        <vt:lpwstr/>
      </vt:variant>
      <vt:variant>
        <vt:i4>4325388</vt:i4>
      </vt:variant>
      <vt:variant>
        <vt:i4>27</vt:i4>
      </vt:variant>
      <vt:variant>
        <vt:i4>0</vt:i4>
      </vt:variant>
      <vt:variant>
        <vt:i4>5</vt:i4>
      </vt:variant>
      <vt:variant>
        <vt:lpwstr>https://www.advance-he.ac.uk/</vt:lpwstr>
      </vt:variant>
      <vt:variant>
        <vt:lpwstr/>
      </vt:variant>
      <vt:variant>
        <vt:i4>6160413</vt:i4>
      </vt:variant>
      <vt:variant>
        <vt:i4>24</vt:i4>
      </vt:variant>
      <vt:variant>
        <vt:i4>0</vt:i4>
      </vt:variant>
      <vt:variant>
        <vt:i4>5</vt:i4>
      </vt:variant>
      <vt:variant>
        <vt:lpwstr>https://www.education.unsw.edu.au/teaching/scientia-education-academy</vt:lpwstr>
      </vt:variant>
      <vt:variant>
        <vt:lpwstr/>
      </vt:variant>
      <vt:variant>
        <vt:i4>8323197</vt:i4>
      </vt:variant>
      <vt:variant>
        <vt:i4>21</vt:i4>
      </vt:variant>
      <vt:variant>
        <vt:i4>0</vt:i4>
      </vt:variant>
      <vt:variant>
        <vt:i4>5</vt:i4>
      </vt:variant>
      <vt:variant>
        <vt:lpwstr>https://teaching.unsw.edu.au/education-careers</vt:lpwstr>
      </vt:variant>
      <vt:variant>
        <vt:lpwstr/>
      </vt:variant>
      <vt:variant>
        <vt:i4>917593</vt:i4>
      </vt:variant>
      <vt:variant>
        <vt:i4>18</vt:i4>
      </vt:variant>
      <vt:variant>
        <vt:i4>0</vt:i4>
      </vt:variant>
      <vt:variant>
        <vt:i4>5</vt:i4>
      </vt:variant>
      <vt:variant>
        <vt:lpwstr>https://www.edi.unsw.edu.au/widening-participation</vt:lpwstr>
      </vt:variant>
      <vt:variant>
        <vt:lpwstr>:~:text=The%20Gateway%20Admission%20Pathway%20and,ensures%20equitable%20access%20to%20UNSW.</vt:lpwstr>
      </vt:variant>
      <vt:variant>
        <vt:i4>6750249</vt:i4>
      </vt:variant>
      <vt:variant>
        <vt:i4>15</vt:i4>
      </vt:variant>
      <vt:variant>
        <vt:i4>0</vt:i4>
      </vt:variant>
      <vt:variant>
        <vt:i4>5</vt:i4>
      </vt:variant>
      <vt:variant>
        <vt:lpwstr>https://www.unsw.edu.au/study/how-to-apply/undergraduate/admission-pathways/Gateway/program</vt:lpwstr>
      </vt:variant>
      <vt:variant>
        <vt:lpwstr/>
      </vt:variant>
      <vt:variant>
        <vt:i4>3342376</vt:i4>
      </vt:variant>
      <vt:variant>
        <vt:i4>12</vt:i4>
      </vt:variant>
      <vt:variant>
        <vt:i4>0</vt:i4>
      </vt:variant>
      <vt:variant>
        <vt:i4>5</vt:i4>
      </vt:variant>
      <vt:variant>
        <vt:lpwstr>https://www.indigenous.unsw.edu.au/strategy</vt:lpwstr>
      </vt:variant>
      <vt:variant>
        <vt:lpwstr/>
      </vt:variant>
      <vt:variant>
        <vt:i4>2883600</vt:i4>
      </vt:variant>
      <vt:variant>
        <vt:i4>9</vt:i4>
      </vt:variant>
      <vt:variant>
        <vt:i4>0</vt:i4>
      </vt:variant>
      <vt:variant>
        <vt:i4>5</vt:i4>
      </vt:variant>
      <vt:variant>
        <vt:lpwstr>https://www.edi.unsw.edu.au/sites/default/files/documents/UNSW Widening Participation Strategy 2030_0.pdf</vt:lpwstr>
      </vt:variant>
      <vt:variant>
        <vt:lpwstr/>
      </vt:variant>
      <vt:variant>
        <vt:i4>7798897</vt:i4>
      </vt:variant>
      <vt:variant>
        <vt:i4>6</vt:i4>
      </vt:variant>
      <vt:variant>
        <vt:i4>0</vt:i4>
      </vt:variant>
      <vt:variant>
        <vt:i4>5</vt:i4>
      </vt:variant>
      <vt:variant>
        <vt:lpwstr>https://www.unsw.edu.au/planning-assurance/foreign-interference</vt:lpwstr>
      </vt:variant>
      <vt:variant>
        <vt:lpwstr/>
      </vt:variant>
      <vt:variant>
        <vt:i4>2162727</vt:i4>
      </vt:variant>
      <vt:variant>
        <vt:i4>3</vt:i4>
      </vt:variant>
      <vt:variant>
        <vt:i4>0</vt:i4>
      </vt:variant>
      <vt:variant>
        <vt:i4>5</vt:i4>
      </vt:variant>
      <vt:variant>
        <vt:lpwstr>https://www.myit.unsw.edu.au/cybersecurity</vt:lpwstr>
      </vt:variant>
      <vt:variant>
        <vt:lpwstr/>
      </vt:variant>
      <vt:variant>
        <vt:i4>4915200</vt:i4>
      </vt:variant>
      <vt:variant>
        <vt:i4>0</vt:i4>
      </vt:variant>
      <vt:variant>
        <vt:i4>0</vt:i4>
      </vt:variant>
      <vt:variant>
        <vt:i4>5</vt:i4>
      </vt:variant>
      <vt:variant>
        <vt:lpwstr>https://www.unsw.edu.au/content/dam/pdfs/strategy/UNSW-Strategy-digital-20250211.pdf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Mission-Based Compact</dc:title>
  <dc:subject/>
  <dc:creator>ASHTON,Michael</dc:creator>
  <cp:keywords/>
  <dc:description/>
  <cp:lastModifiedBy>LEAP,Andrew</cp:lastModifiedBy>
  <cp:revision>9</cp:revision>
  <cp:lastPrinted>2025-12-01T05:37:00Z</cp:lastPrinted>
  <dcterms:created xsi:type="dcterms:W3CDTF">2025-11-23T23:23:00Z</dcterms:created>
  <dcterms:modified xsi:type="dcterms:W3CDTF">2025-12-17T04:43:00Z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0x0101001E36138AF4CB284D930A08DC3809C1D3</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y fmtid="{D5CDD505-2E9C-101B-9397-08002B2CF9AE}" pid="14" name="docLang">
    <vt:lpwstr>en</vt:lpwstr>
  </property>
</Properties>
</file>