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7216"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2DB504C8">
        <w:trPr>
          <w:cantSplit/>
        </w:trPr>
        <w:tc>
          <w:tcPr>
            <w:tcW w:w="5000" w:type="pct"/>
            <w:tcBorders>
              <w:bottom w:val="single" w:sz="4" w:space="0" w:color="auto"/>
            </w:tcBorders>
          </w:tcPr>
          <w:p w14:paraId="26FC6577" w14:textId="76C93724" w:rsidR="001B109C" w:rsidRPr="0007338F" w:rsidRDefault="23EE75F7" w:rsidP="0D2027B3">
            <w:pPr>
              <w:pStyle w:val="Heading4"/>
            </w:pPr>
            <w:r>
              <w:t>202</w:t>
            </w:r>
            <w:r w:rsidR="5DABC73C">
              <w:t>5</w:t>
            </w:r>
            <w:r w:rsidR="5D39F4DE">
              <w:t>-2026</w:t>
            </w:r>
            <w:r w:rsidR="2FA6D67F">
              <w:t xml:space="preserve"> </w:t>
            </w:r>
            <w:r>
              <w:t>Mission-Based Compact Between the Commonwealth of Australia and</w:t>
            </w:r>
            <w:r w:rsidR="1B8E8539">
              <w:t xml:space="preserve"> The University of Sydney</w:t>
            </w:r>
            <w:r w:rsidR="04773AAF">
              <w:t xml:space="preserve"> </w:t>
            </w:r>
          </w:p>
        </w:tc>
      </w:tr>
      <w:tr w:rsidR="001B109C" w:rsidRPr="00E41388" w14:paraId="2126955C" w14:textId="77777777" w:rsidTr="2DB504C8">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2DB504C8">
        <w:trPr>
          <w:cantSplit/>
          <w:trHeight w:val="1682"/>
        </w:trPr>
        <w:tc>
          <w:tcPr>
            <w:tcW w:w="5000" w:type="pct"/>
            <w:tcBorders>
              <w:bottom w:val="single" w:sz="4" w:space="0" w:color="auto"/>
            </w:tcBorders>
          </w:tcPr>
          <w:p w14:paraId="603CAB15" w14:textId="09ACEDC1" w:rsidR="001B109C" w:rsidRPr="00E169EE" w:rsidRDefault="001B109C" w:rsidP="0D2027B3">
            <w:pPr>
              <w:pStyle w:val="NormalIndent"/>
              <w:ind w:left="0"/>
              <w:rPr>
                <w:rFonts w:asciiTheme="minorHAnsi" w:hAnsiTheme="minorHAnsi" w:cstheme="minorBidi"/>
              </w:rPr>
            </w:pPr>
            <w:r w:rsidRPr="0D2027B3">
              <w:rPr>
                <w:rFonts w:asciiTheme="minorHAnsi" w:hAnsiTheme="minorHAnsi" w:cstheme="minorBidi"/>
              </w:rPr>
              <w:t xml:space="preserve">This compact is an agreement between the Commonwealth and the University. </w:t>
            </w:r>
            <w:proofErr w:type="gramStart"/>
            <w:r w:rsidRPr="0D2027B3">
              <w:rPr>
                <w:rFonts w:asciiTheme="minorHAnsi" w:hAnsiTheme="minorHAnsi" w:cstheme="minorBidi"/>
              </w:rPr>
              <w:t>Entering into</w:t>
            </w:r>
            <w:proofErr w:type="gramEnd"/>
            <w:r w:rsidRPr="0D2027B3">
              <w:rPr>
                <w:rFonts w:asciiTheme="minorHAnsi" w:hAnsiTheme="minorHAnsi" w:cstheme="minorBidi"/>
              </w:rPr>
              <w:t xml:space="preserve"> a </w:t>
            </w:r>
            <w:r w:rsidR="001E3BF1" w:rsidRPr="0D2027B3">
              <w:rPr>
                <w:rFonts w:asciiTheme="minorHAnsi" w:hAnsiTheme="minorHAnsi" w:cstheme="minorBidi"/>
              </w:rPr>
              <w:t>C</w:t>
            </w:r>
            <w:r w:rsidRPr="0D2027B3">
              <w:rPr>
                <w:rFonts w:asciiTheme="minorHAnsi" w:hAnsiTheme="minorHAnsi" w:cstheme="minorBidi"/>
              </w:rPr>
              <w:t xml:space="preserve">ompact is one of the quality and accountability requirements, which a higher education provider must meet under the </w:t>
            </w:r>
            <w:r w:rsidRPr="0D2027B3">
              <w:rPr>
                <w:rStyle w:val="Emphasis"/>
                <w:rFonts w:asciiTheme="minorHAnsi" w:hAnsiTheme="minorHAnsi" w:cstheme="minorBidi"/>
              </w:rPr>
              <w:t>Higher Education Support Act</w:t>
            </w:r>
            <w:r w:rsidRPr="0D2027B3">
              <w:rPr>
                <w:rFonts w:asciiTheme="minorHAnsi" w:hAnsiTheme="minorHAnsi" w:cstheme="minorBidi"/>
              </w:rPr>
              <w:t xml:space="preserve"> 2003 (HESA) as a condition of receiving a grant. Specifically, </w:t>
            </w:r>
            <w:r w:rsidR="005F015E" w:rsidRPr="0D2027B3">
              <w:rPr>
                <w:rFonts w:asciiTheme="minorHAnsi" w:hAnsiTheme="minorHAnsi" w:cstheme="minorBidi"/>
              </w:rPr>
              <w:t>s</w:t>
            </w:r>
            <w:r w:rsidR="008C1F5A" w:rsidRPr="0D2027B3">
              <w:rPr>
                <w:rFonts w:asciiTheme="minorHAnsi" w:hAnsiTheme="minorHAnsi" w:cstheme="minorBidi"/>
              </w:rPr>
              <w:t>ubsection</w:t>
            </w:r>
            <w:r w:rsidRPr="0D2027B3">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0D2027B3">
              <w:rPr>
                <w:rFonts w:asciiTheme="minorHAnsi" w:hAnsiTheme="minorHAnsi" w:cstheme="minorBidi"/>
              </w:rPr>
              <w:t>enter into</w:t>
            </w:r>
            <w:proofErr w:type="gramEnd"/>
            <w:r w:rsidRPr="0D2027B3">
              <w:rPr>
                <w:rFonts w:asciiTheme="minorHAnsi" w:hAnsiTheme="minorHAnsi" w:cstheme="minorBidi"/>
              </w:rPr>
              <w:t xml:space="preserve"> a </w:t>
            </w:r>
            <w:r w:rsidR="001E3BF1" w:rsidRPr="0D2027B3">
              <w:rPr>
                <w:rFonts w:asciiTheme="minorHAnsi" w:hAnsiTheme="minorHAnsi" w:cstheme="minorBidi"/>
              </w:rPr>
              <w:t>M</w:t>
            </w:r>
            <w:r w:rsidRPr="0D2027B3">
              <w:rPr>
                <w:rFonts w:asciiTheme="minorHAnsi" w:hAnsiTheme="minorHAnsi" w:cstheme="minorBidi"/>
              </w:rPr>
              <w:t>ission</w:t>
            </w:r>
            <w:r>
              <w:rPr>
                <w:rFonts w:asciiTheme="minorHAnsi" w:hAnsiTheme="minorHAnsi" w:cstheme="minorHAnsi"/>
                <w:szCs w:val="22"/>
              </w:rPr>
              <w:noBreakHyphen/>
            </w:r>
            <w:r w:rsidR="001E3BF1" w:rsidRPr="0D2027B3">
              <w:rPr>
                <w:rFonts w:asciiTheme="minorHAnsi" w:hAnsiTheme="minorHAnsi" w:cstheme="minorBidi"/>
              </w:rPr>
              <w:t>B</w:t>
            </w:r>
            <w:r w:rsidRPr="0D2027B3">
              <w:rPr>
                <w:rFonts w:asciiTheme="minorHAnsi" w:hAnsiTheme="minorHAnsi" w:cstheme="minorBidi"/>
              </w:rPr>
              <w:t xml:space="preserve">ased </w:t>
            </w:r>
            <w:r w:rsidR="001E3BF1" w:rsidRPr="0D2027B3">
              <w:rPr>
                <w:rFonts w:asciiTheme="minorHAnsi" w:hAnsiTheme="minorHAnsi" w:cstheme="minorBidi"/>
              </w:rPr>
              <w:t>C</w:t>
            </w:r>
            <w:r w:rsidRPr="0D2027B3">
              <w:rPr>
                <w:rFonts w:asciiTheme="minorHAnsi" w:hAnsiTheme="minorHAnsi" w:cstheme="minorBidi"/>
              </w:rPr>
              <w:t>ompact with the Commonwealth for a period that includes that year.</w:t>
            </w:r>
          </w:p>
          <w:p w14:paraId="127C3B78" w14:textId="77777777" w:rsidR="001B109C" w:rsidRPr="00F34B1E" w:rsidRDefault="001B109C">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2DB504C8">
        <w:trPr>
          <w:cantSplit/>
        </w:trPr>
        <w:tc>
          <w:tcPr>
            <w:tcW w:w="5000" w:type="pct"/>
          </w:tcPr>
          <w:p w14:paraId="43C124C8" w14:textId="55208677" w:rsidR="001B109C" w:rsidRPr="00E169EE" w:rsidRDefault="00F30BFA" w:rsidP="00F30BFA">
            <w:pPr>
              <w:pStyle w:val="Heading4"/>
              <w:keepLines w:val="0"/>
              <w:spacing w:before="180" w:after="60"/>
            </w:pPr>
            <w:r w:rsidRPr="00F30BFA">
              <w:lastRenderedPageBreak/>
              <w:t>M</w:t>
            </w:r>
            <w:r w:rsidR="001B109C" w:rsidRPr="00F30BFA">
              <w:t xml:space="preserve">ission </w:t>
            </w:r>
            <w:r w:rsidR="0049333E">
              <w:t>and</w:t>
            </w:r>
            <w:r w:rsidR="001B109C" w:rsidRPr="00F30BFA">
              <w:t xml:space="preserve"> </w:t>
            </w:r>
            <w:r>
              <w:t>Strategic Planning</w:t>
            </w:r>
          </w:p>
        </w:tc>
      </w:tr>
      <w:tr w:rsidR="001B109C" w:rsidRPr="00FA70D8" w14:paraId="6AF93BFD" w14:textId="77777777" w:rsidTr="2DB504C8">
        <w:trPr>
          <w:cantSplit/>
          <w:trHeight w:val="1123"/>
        </w:trPr>
        <w:tc>
          <w:tcPr>
            <w:tcW w:w="5000" w:type="pct"/>
            <w:tcBorders>
              <w:bottom w:val="single" w:sz="4" w:space="0" w:color="auto"/>
            </w:tcBorders>
          </w:tcPr>
          <w:p w14:paraId="773F8ADC" w14:textId="6506EBC4" w:rsidR="2DB504C8" w:rsidRPr="00462136" w:rsidRDefault="2DB504C8" w:rsidP="2DB504C8">
            <w:pPr>
              <w:spacing w:after="0"/>
              <w:rPr>
                <w:rFonts w:ascii="Arial" w:eastAsiaTheme="minorEastAsia" w:hAnsi="Arial" w:cs="Arial"/>
                <w:color w:val="000000" w:themeColor="text1"/>
                <w:sz w:val="20"/>
                <w:szCs w:val="20"/>
              </w:rPr>
            </w:pPr>
          </w:p>
          <w:p w14:paraId="597768F3" w14:textId="649A7458" w:rsidR="001B109C" w:rsidRPr="00462136" w:rsidRDefault="27B496C1" w:rsidP="0097537C">
            <w:pPr>
              <w:spacing w:after="0"/>
              <w:ind w:right="122"/>
              <w:rPr>
                <w:rFonts w:ascii="Arial" w:eastAsiaTheme="minorEastAsia" w:hAnsi="Arial" w:cs="Arial"/>
                <w:color w:val="000000" w:themeColor="text1"/>
                <w:sz w:val="20"/>
                <w:szCs w:val="20"/>
              </w:rPr>
            </w:pPr>
            <w:r w:rsidRPr="00462136">
              <w:rPr>
                <w:rFonts w:ascii="Arial" w:eastAsiaTheme="minorEastAsia" w:hAnsi="Arial" w:cs="Arial"/>
                <w:color w:val="000000" w:themeColor="text1"/>
                <w:sz w:val="20"/>
                <w:szCs w:val="20"/>
              </w:rPr>
              <w:t xml:space="preserve">Our </w:t>
            </w:r>
            <w:hyperlink r:id="rId14">
              <w:r w:rsidRPr="00462136">
                <w:rPr>
                  <w:rStyle w:val="Hyperlink"/>
                  <w:rFonts w:cs="Arial"/>
                  <w:szCs w:val="20"/>
                </w:rPr>
                <w:t xml:space="preserve">Sydney in 2032 </w:t>
              </w:r>
              <w:r w:rsidR="6622CBD5" w:rsidRPr="00462136">
                <w:rPr>
                  <w:rStyle w:val="Hyperlink"/>
                  <w:rFonts w:cs="Arial"/>
                  <w:szCs w:val="20"/>
                </w:rPr>
                <w:t>S</w:t>
              </w:r>
              <w:r w:rsidRPr="00462136">
                <w:rPr>
                  <w:rStyle w:val="Hyperlink"/>
                  <w:rFonts w:cs="Arial"/>
                  <w:szCs w:val="20"/>
                </w:rPr>
                <w:t>trategy</w:t>
              </w:r>
            </w:hyperlink>
            <w:r w:rsidRPr="00462136">
              <w:rPr>
                <w:rFonts w:ascii="Arial" w:eastAsiaTheme="minorEastAsia" w:hAnsi="Arial" w:cs="Arial"/>
                <w:color w:val="000000" w:themeColor="text1"/>
                <w:sz w:val="20"/>
                <w:szCs w:val="20"/>
              </w:rPr>
              <w:t xml:space="preserve"> articulates the University’s vision: “Building on the First Nations knowledge of these lands, we are Australia’s first university, Sydney’s university and a great global university.”</w:t>
            </w:r>
          </w:p>
          <w:p w14:paraId="01721961" w14:textId="2E77F0DC" w:rsidR="001B109C" w:rsidRPr="00462136" w:rsidRDefault="001B109C" w:rsidP="0D2027B3">
            <w:pPr>
              <w:spacing w:after="0"/>
              <w:rPr>
                <w:rFonts w:ascii="Arial" w:eastAsiaTheme="minorEastAsia" w:hAnsi="Arial" w:cs="Arial"/>
                <w:color w:val="000000" w:themeColor="text1"/>
                <w:sz w:val="20"/>
                <w:szCs w:val="20"/>
              </w:rPr>
            </w:pPr>
          </w:p>
          <w:p w14:paraId="1BF18760" w14:textId="2EE8EF68" w:rsidR="001B109C" w:rsidRPr="00462136" w:rsidRDefault="27B496C1" w:rsidP="0D2027B3">
            <w:pPr>
              <w:spacing w:after="0"/>
              <w:ind w:left="-20" w:right="-20"/>
              <w:rPr>
                <w:rFonts w:ascii="Arial" w:eastAsiaTheme="minorEastAsia" w:hAnsi="Arial" w:cs="Arial"/>
                <w:color w:val="000000" w:themeColor="text1"/>
                <w:sz w:val="20"/>
                <w:szCs w:val="20"/>
              </w:rPr>
            </w:pPr>
            <w:r w:rsidRPr="00462136">
              <w:rPr>
                <w:rFonts w:ascii="Arial" w:eastAsiaTheme="minorEastAsia" w:hAnsi="Arial" w:cs="Arial"/>
                <w:color w:val="000000" w:themeColor="text1"/>
                <w:sz w:val="20"/>
                <w:szCs w:val="20"/>
              </w:rPr>
              <w:t>2025 is the third year of strategic initiatives designed to deliver on our priority aspirations for the decade. Those aspirations are for:</w:t>
            </w:r>
          </w:p>
          <w:p w14:paraId="12283093" w14:textId="77777777" w:rsidR="001B109C" w:rsidRPr="00462136" w:rsidRDefault="27B496C1" w:rsidP="0D2027B3">
            <w:pPr>
              <w:pStyle w:val="ListParagraph"/>
              <w:numPr>
                <w:ilvl w:val="0"/>
                <w:numId w:val="20"/>
              </w:numPr>
              <w:spacing w:after="0"/>
              <w:ind w:right="-20"/>
              <w:rPr>
                <w:rFonts w:ascii="Arial" w:eastAsiaTheme="minorEastAsia" w:hAnsi="Arial" w:cs="Arial"/>
                <w:color w:val="000000" w:themeColor="text1"/>
                <w:sz w:val="20"/>
                <w:szCs w:val="20"/>
                <w:lang w:val="en-GB"/>
              </w:rPr>
            </w:pPr>
            <w:r w:rsidRPr="00462136">
              <w:rPr>
                <w:rFonts w:ascii="Arial" w:eastAsiaTheme="minorEastAsia" w:hAnsi="Arial" w:cs="Arial"/>
                <w:b/>
                <w:bCs/>
                <w:color w:val="000000" w:themeColor="text1"/>
                <w:sz w:val="20"/>
                <w:szCs w:val="20"/>
              </w:rPr>
              <w:t>our</w:t>
            </w:r>
            <w:r w:rsidRPr="00462136">
              <w:rPr>
                <w:rFonts w:ascii="Arial" w:eastAsiaTheme="minorEastAsia" w:hAnsi="Arial" w:cs="Arial"/>
                <w:color w:val="000000" w:themeColor="text1"/>
                <w:sz w:val="20"/>
                <w:szCs w:val="20"/>
              </w:rPr>
              <w:t xml:space="preserve"> </w:t>
            </w:r>
            <w:r w:rsidRPr="00462136">
              <w:rPr>
                <w:rFonts w:ascii="Arial" w:eastAsiaTheme="minorEastAsia" w:hAnsi="Arial" w:cs="Arial"/>
                <w:b/>
                <w:bCs/>
                <w:color w:val="000000" w:themeColor="text1"/>
                <w:sz w:val="20"/>
                <w:szCs w:val="20"/>
                <w:lang w:val="en-GB"/>
              </w:rPr>
              <w:t>student-focused education to be transformational</w:t>
            </w:r>
          </w:p>
          <w:p w14:paraId="1CA00813" w14:textId="77777777" w:rsidR="001B109C" w:rsidRPr="00462136" w:rsidRDefault="27B496C1" w:rsidP="0D2027B3">
            <w:pPr>
              <w:pStyle w:val="ListParagraph"/>
              <w:numPr>
                <w:ilvl w:val="0"/>
                <w:numId w:val="20"/>
              </w:numPr>
              <w:spacing w:after="0"/>
              <w:ind w:right="-20"/>
              <w:rPr>
                <w:rFonts w:ascii="Arial" w:eastAsiaTheme="minorEastAsia" w:hAnsi="Arial" w:cs="Arial"/>
                <w:color w:val="000000" w:themeColor="text1"/>
                <w:sz w:val="20"/>
                <w:szCs w:val="20"/>
                <w:lang w:val="en-GB"/>
              </w:rPr>
            </w:pPr>
            <w:r w:rsidRPr="00462136">
              <w:rPr>
                <w:rFonts w:ascii="Arial" w:eastAsiaTheme="minorEastAsia" w:hAnsi="Arial" w:cs="Arial"/>
                <w:b/>
                <w:bCs/>
                <w:color w:val="000000" w:themeColor="text1"/>
                <w:sz w:val="20"/>
                <w:szCs w:val="20"/>
                <w:lang w:val="en-GB"/>
              </w:rPr>
              <w:t>our community to thrive through diversity</w:t>
            </w:r>
          </w:p>
          <w:p w14:paraId="4A6BEFEF" w14:textId="77777777" w:rsidR="001B109C" w:rsidRPr="00462136" w:rsidRDefault="27B496C1" w:rsidP="0D2027B3">
            <w:pPr>
              <w:pStyle w:val="ListParagraph"/>
              <w:numPr>
                <w:ilvl w:val="0"/>
                <w:numId w:val="20"/>
              </w:numPr>
              <w:spacing w:after="0"/>
              <w:ind w:right="-20"/>
              <w:rPr>
                <w:rFonts w:ascii="Arial" w:eastAsiaTheme="minorEastAsia" w:hAnsi="Arial" w:cs="Arial"/>
                <w:color w:val="000000" w:themeColor="text1"/>
                <w:sz w:val="20"/>
                <w:szCs w:val="20"/>
                <w:lang w:val="en-GB"/>
              </w:rPr>
            </w:pPr>
            <w:r w:rsidRPr="00462136">
              <w:rPr>
                <w:rFonts w:ascii="Arial" w:eastAsiaTheme="minorEastAsia" w:hAnsi="Arial" w:cs="Arial"/>
                <w:b/>
                <w:bCs/>
                <w:color w:val="000000" w:themeColor="text1"/>
                <w:sz w:val="20"/>
                <w:szCs w:val="20"/>
                <w:lang w:val="en-GB"/>
              </w:rPr>
              <w:t>our research to be excellent, tackle the greatest challenges and contribute to the common good</w:t>
            </w:r>
          </w:p>
          <w:p w14:paraId="1F9154E1" w14:textId="77777777" w:rsidR="001B109C" w:rsidRPr="00462136" w:rsidRDefault="27B496C1" w:rsidP="0D2027B3">
            <w:pPr>
              <w:pStyle w:val="ListParagraph"/>
              <w:numPr>
                <w:ilvl w:val="0"/>
                <w:numId w:val="20"/>
              </w:numPr>
              <w:spacing w:after="0"/>
              <w:ind w:right="-20"/>
              <w:rPr>
                <w:rFonts w:ascii="Arial" w:eastAsiaTheme="minorEastAsia" w:hAnsi="Arial" w:cs="Arial"/>
                <w:color w:val="000000" w:themeColor="text1"/>
                <w:sz w:val="20"/>
                <w:szCs w:val="20"/>
              </w:rPr>
            </w:pPr>
            <w:r w:rsidRPr="00462136">
              <w:rPr>
                <w:rFonts w:ascii="Arial" w:eastAsiaTheme="minorEastAsia" w:hAnsi="Arial" w:cs="Arial"/>
                <w:color w:val="000000" w:themeColor="text1"/>
                <w:sz w:val="20"/>
                <w:szCs w:val="20"/>
              </w:rPr>
              <w:t>the University to be “</w:t>
            </w:r>
            <w:r w:rsidRPr="00462136">
              <w:rPr>
                <w:rFonts w:ascii="Arial" w:eastAsiaTheme="minorEastAsia" w:hAnsi="Arial" w:cs="Arial"/>
                <w:b/>
                <w:bCs/>
                <w:color w:val="000000" w:themeColor="text1"/>
                <w:sz w:val="20"/>
                <w:szCs w:val="20"/>
              </w:rPr>
              <w:t>a better place to work, and a place that works better</w:t>
            </w:r>
            <w:r w:rsidRPr="00462136">
              <w:rPr>
                <w:rFonts w:ascii="Arial" w:eastAsiaTheme="minorEastAsia" w:hAnsi="Arial" w:cs="Arial"/>
                <w:color w:val="000000" w:themeColor="text1"/>
                <w:sz w:val="20"/>
                <w:szCs w:val="20"/>
              </w:rPr>
              <w:t xml:space="preserve">”.  </w:t>
            </w:r>
          </w:p>
          <w:p w14:paraId="79DFDCDD" w14:textId="7431B1E4" w:rsidR="2DB504C8" w:rsidRPr="00462136" w:rsidRDefault="2DB504C8" w:rsidP="2DB504C8">
            <w:pPr>
              <w:spacing w:after="0"/>
              <w:ind w:left="-20" w:right="-20"/>
              <w:rPr>
                <w:rFonts w:ascii="Arial" w:eastAsiaTheme="minorEastAsia" w:hAnsi="Arial" w:cs="Arial"/>
                <w:color w:val="000000" w:themeColor="text1"/>
                <w:sz w:val="20"/>
                <w:szCs w:val="20"/>
              </w:rPr>
            </w:pPr>
          </w:p>
          <w:p w14:paraId="0A339A0E" w14:textId="735507EC" w:rsidR="001B109C" w:rsidRPr="00462136" w:rsidRDefault="27B496C1" w:rsidP="0097537C">
            <w:pPr>
              <w:spacing w:after="0"/>
              <w:ind w:left="-20" w:right="122"/>
              <w:rPr>
                <w:rFonts w:ascii="Arial" w:eastAsiaTheme="minorEastAsia" w:hAnsi="Arial" w:cs="Arial"/>
                <w:color w:val="000000" w:themeColor="text1"/>
                <w:sz w:val="20"/>
                <w:szCs w:val="20"/>
              </w:rPr>
            </w:pPr>
            <w:r w:rsidRPr="00462136">
              <w:rPr>
                <w:rFonts w:ascii="Arial" w:eastAsiaTheme="minorEastAsia" w:hAnsi="Arial" w:cs="Arial"/>
                <w:color w:val="000000" w:themeColor="text1"/>
                <w:sz w:val="20"/>
                <w:szCs w:val="20"/>
              </w:rPr>
              <w:t xml:space="preserve">We track performance against these aspirations via a suite of indicators including Key Performance Indicators (KPIs) and report regularly to our Senate and </w:t>
            </w:r>
            <w:hyperlink r:id="rId15">
              <w:r w:rsidRPr="00462136">
                <w:rPr>
                  <w:rStyle w:val="Hyperlink"/>
                  <w:rFonts w:cs="Arial"/>
                  <w:szCs w:val="20"/>
                </w:rPr>
                <w:t>annually to the NSW Parliament</w:t>
              </w:r>
            </w:hyperlink>
            <w:r w:rsidRPr="00462136">
              <w:rPr>
                <w:rFonts w:ascii="Arial" w:eastAsiaTheme="minorEastAsia" w:hAnsi="Arial" w:cs="Arial"/>
                <w:color w:val="000000" w:themeColor="text1"/>
                <w:sz w:val="20"/>
                <w:szCs w:val="20"/>
              </w:rPr>
              <w:t xml:space="preserve"> on progress towards our strategic goals. </w:t>
            </w:r>
          </w:p>
          <w:p w14:paraId="38D11D10" w14:textId="68168B33" w:rsidR="2DB504C8" w:rsidRPr="00462136" w:rsidRDefault="2DB504C8" w:rsidP="2DB504C8">
            <w:pPr>
              <w:spacing w:after="0"/>
              <w:ind w:left="-20" w:right="-20"/>
              <w:rPr>
                <w:rFonts w:ascii="Arial" w:eastAsiaTheme="minorEastAsia" w:hAnsi="Arial" w:cs="Arial"/>
                <w:color w:val="000000" w:themeColor="text1"/>
                <w:sz w:val="20"/>
                <w:szCs w:val="20"/>
              </w:rPr>
            </w:pPr>
          </w:p>
          <w:p w14:paraId="61374D5C" w14:textId="0657FC9B" w:rsidR="001B109C" w:rsidRPr="00462136" w:rsidRDefault="27B496C1" w:rsidP="0D2027B3">
            <w:pPr>
              <w:spacing w:after="0"/>
              <w:ind w:left="-20" w:right="-20"/>
              <w:rPr>
                <w:rFonts w:ascii="Arial" w:eastAsia="Calibri" w:hAnsi="Arial" w:cs="Arial"/>
                <w:b/>
                <w:bCs/>
                <w:color w:val="E24E31"/>
                <w:sz w:val="20"/>
                <w:szCs w:val="20"/>
              </w:rPr>
            </w:pPr>
            <w:r w:rsidRPr="00462136">
              <w:rPr>
                <w:rFonts w:ascii="Arial" w:hAnsi="Arial" w:cs="Arial"/>
                <w:b/>
                <w:bCs/>
                <w:i/>
                <w:iCs/>
                <w:color w:val="E24E31"/>
                <w:sz w:val="20"/>
                <w:szCs w:val="20"/>
              </w:rPr>
              <w:t>Approach to national and sector priorities</w:t>
            </w:r>
            <w:r w:rsidR="00CA45F2" w:rsidRPr="00462136">
              <w:rPr>
                <w:rFonts w:ascii="Arial" w:hAnsi="Arial" w:cs="Arial"/>
                <w:b/>
                <w:bCs/>
                <w:i/>
                <w:iCs/>
                <w:color w:val="E24E31"/>
                <w:sz w:val="20"/>
                <w:szCs w:val="20"/>
              </w:rPr>
              <w:t xml:space="preserve"> </w:t>
            </w:r>
          </w:p>
          <w:p w14:paraId="649010DA" w14:textId="48C23FAA" w:rsidR="2DB504C8" w:rsidRPr="00462136" w:rsidRDefault="2DB504C8" w:rsidP="2DB504C8">
            <w:pPr>
              <w:spacing w:after="0"/>
              <w:ind w:left="-20" w:right="-20"/>
              <w:rPr>
                <w:rFonts w:ascii="Arial" w:hAnsi="Arial" w:cs="Arial"/>
                <w:sz w:val="20"/>
                <w:szCs w:val="20"/>
              </w:rPr>
            </w:pPr>
          </w:p>
          <w:p w14:paraId="66F2D442" w14:textId="0C13BDD7" w:rsidR="27B496C1" w:rsidRPr="00462136" w:rsidRDefault="27B496C1" w:rsidP="2DB504C8">
            <w:pPr>
              <w:spacing w:after="0"/>
              <w:ind w:left="-20" w:right="-20"/>
              <w:rPr>
                <w:rFonts w:ascii="Arial" w:hAnsi="Arial" w:cs="Arial"/>
                <w:i/>
                <w:iCs/>
                <w:color w:val="E24E31"/>
                <w:sz w:val="20"/>
                <w:szCs w:val="20"/>
              </w:rPr>
            </w:pPr>
            <w:r w:rsidRPr="00462136">
              <w:rPr>
                <w:rFonts w:ascii="Arial" w:hAnsi="Arial" w:cs="Arial"/>
                <w:i/>
                <w:iCs/>
                <w:color w:val="E24E31"/>
                <w:sz w:val="20"/>
                <w:szCs w:val="20"/>
              </w:rPr>
              <w:t>Workforce and skill needs</w:t>
            </w:r>
            <w:r w:rsidR="00CA45F2" w:rsidRPr="00462136">
              <w:rPr>
                <w:rFonts w:ascii="Arial" w:hAnsi="Arial" w:cs="Arial"/>
                <w:i/>
                <w:iCs/>
                <w:color w:val="E24E31"/>
                <w:sz w:val="20"/>
                <w:szCs w:val="20"/>
              </w:rPr>
              <w:t xml:space="preserve"> </w:t>
            </w:r>
          </w:p>
          <w:p w14:paraId="0813BF05" w14:textId="3F09AF68" w:rsidR="001B109C" w:rsidRPr="00462136" w:rsidRDefault="27B496C1" w:rsidP="0097537C">
            <w:pPr>
              <w:pStyle w:val="NormalIndent"/>
              <w:spacing w:before="0" w:after="0"/>
              <w:ind w:left="0" w:right="122"/>
              <w:rPr>
                <w:rFonts w:ascii="Arial" w:eastAsiaTheme="minorEastAsia" w:hAnsi="Arial" w:cs="Arial"/>
                <w:color w:val="000000" w:themeColor="text1"/>
                <w:sz w:val="20"/>
                <w:szCs w:val="20"/>
              </w:rPr>
            </w:pPr>
            <w:r w:rsidRPr="00462136">
              <w:rPr>
                <w:rFonts w:ascii="Arial" w:eastAsiaTheme="minorEastAsia" w:hAnsi="Arial" w:cs="Arial"/>
                <w:color w:val="000000" w:themeColor="text1"/>
                <w:sz w:val="20"/>
                <w:szCs w:val="20"/>
              </w:rPr>
              <w:t xml:space="preserve">Our graduates are </w:t>
            </w:r>
            <w:hyperlink r:id="rId16">
              <w:r w:rsidRPr="00462136">
                <w:rPr>
                  <w:rStyle w:val="Hyperlink"/>
                  <w:rFonts w:eastAsiaTheme="minorEastAsia" w:cs="Arial"/>
                  <w:szCs w:val="20"/>
                </w:rPr>
                <w:t>sought after globally</w:t>
              </w:r>
            </w:hyperlink>
            <w:r w:rsidRPr="00462136">
              <w:rPr>
                <w:rFonts w:ascii="Arial" w:eastAsiaTheme="minorEastAsia" w:hAnsi="Arial" w:cs="Arial"/>
                <w:color w:val="000000" w:themeColor="text1"/>
                <w:sz w:val="20"/>
                <w:szCs w:val="20"/>
              </w:rPr>
              <w:t xml:space="preserve"> for their knowledge, qualities and transferable skills. By focusing on </w:t>
            </w:r>
            <w:hyperlink r:id="rId17">
              <w:r w:rsidRPr="00462136">
                <w:rPr>
                  <w:rStyle w:val="Hyperlink"/>
                  <w:rFonts w:eastAsiaTheme="minorEastAsia" w:cs="Arial"/>
                  <w:szCs w:val="20"/>
                </w:rPr>
                <w:t>industry engagement in teaching and learning</w:t>
              </w:r>
            </w:hyperlink>
            <w:r w:rsidRPr="00462136">
              <w:rPr>
                <w:rFonts w:ascii="Arial" w:eastAsiaTheme="minorEastAsia" w:hAnsi="Arial" w:cs="Arial"/>
                <w:color w:val="000000" w:themeColor="text1"/>
                <w:sz w:val="20"/>
                <w:szCs w:val="20"/>
              </w:rPr>
              <w:t xml:space="preserve">, responsible leadership in the innovative use of generative Artificial Intelligence (AI), and high-quality, industry-engaged research training, we are addressing national priorities in areas including agriculture, clean energy, defence, engineering, computer science, data analysis, teaching, veterinary sciences, </w:t>
            </w:r>
            <w:r w:rsidR="099E4852" w:rsidRPr="00462136">
              <w:rPr>
                <w:rFonts w:ascii="Arial" w:eastAsiaTheme="minorEastAsia" w:hAnsi="Arial" w:cs="Arial"/>
                <w:color w:val="000000" w:themeColor="text1"/>
                <w:sz w:val="20"/>
                <w:szCs w:val="20"/>
              </w:rPr>
              <w:t xml:space="preserve">and the </w:t>
            </w:r>
            <w:r w:rsidRPr="00462136">
              <w:rPr>
                <w:rFonts w:ascii="Arial" w:eastAsiaTheme="minorEastAsia" w:hAnsi="Arial" w:cs="Arial"/>
                <w:color w:val="000000" w:themeColor="text1"/>
                <w:sz w:val="20"/>
                <w:szCs w:val="20"/>
              </w:rPr>
              <w:t xml:space="preserve">health workforce. We are equipping our graduates to be lifelong learners, and are creating </w:t>
            </w:r>
            <w:hyperlink r:id="rId18">
              <w:r w:rsidRPr="00462136">
                <w:rPr>
                  <w:rStyle w:val="Hyperlink"/>
                  <w:rFonts w:eastAsiaTheme="minorEastAsia" w:cs="Arial"/>
                  <w:szCs w:val="20"/>
                </w:rPr>
                <w:t xml:space="preserve">flexible </w:t>
              </w:r>
              <w:proofErr w:type="spellStart"/>
              <w:r w:rsidRPr="00462136">
                <w:rPr>
                  <w:rStyle w:val="Hyperlink"/>
                  <w:rFonts w:eastAsiaTheme="minorEastAsia" w:cs="Arial"/>
                  <w:szCs w:val="20"/>
                </w:rPr>
                <w:t>microcredentials</w:t>
              </w:r>
              <w:proofErr w:type="spellEnd"/>
            </w:hyperlink>
            <w:r w:rsidRPr="00462136">
              <w:rPr>
                <w:rFonts w:ascii="Arial" w:eastAsiaTheme="minorEastAsia" w:hAnsi="Arial" w:cs="Arial"/>
                <w:color w:val="000000" w:themeColor="text1"/>
                <w:sz w:val="20"/>
                <w:szCs w:val="20"/>
              </w:rPr>
              <w:t xml:space="preserve"> and </w:t>
            </w:r>
            <w:hyperlink r:id="rId19">
              <w:r w:rsidRPr="00462136">
                <w:rPr>
                  <w:rStyle w:val="Hyperlink"/>
                  <w:rFonts w:eastAsiaTheme="minorEastAsia" w:cs="Arial"/>
                  <w:szCs w:val="20"/>
                </w:rPr>
                <w:t>other short courses</w:t>
              </w:r>
            </w:hyperlink>
            <w:r w:rsidRPr="00462136">
              <w:rPr>
                <w:rFonts w:ascii="Arial" w:eastAsiaTheme="minorEastAsia" w:hAnsi="Arial" w:cs="Arial"/>
                <w:color w:val="000000" w:themeColor="text1"/>
                <w:sz w:val="20"/>
                <w:szCs w:val="20"/>
              </w:rPr>
              <w:t xml:space="preserve"> to support this. </w:t>
            </w:r>
          </w:p>
          <w:p w14:paraId="617F8478" w14:textId="77777777" w:rsidR="001B109C" w:rsidRPr="00462136" w:rsidRDefault="001B109C" w:rsidP="0D2027B3">
            <w:pPr>
              <w:pStyle w:val="NormalIndent"/>
              <w:spacing w:before="0" w:after="0"/>
              <w:ind w:left="0"/>
              <w:rPr>
                <w:rFonts w:ascii="Arial" w:hAnsi="Arial" w:cs="Arial"/>
                <w:sz w:val="20"/>
                <w:szCs w:val="20"/>
              </w:rPr>
            </w:pPr>
          </w:p>
          <w:p w14:paraId="525B705A" w14:textId="0817721B" w:rsidR="27B496C1" w:rsidRPr="00462136" w:rsidRDefault="27B496C1" w:rsidP="2DB504C8">
            <w:pPr>
              <w:pStyle w:val="NormalIndent"/>
              <w:spacing w:before="0" w:after="0"/>
              <w:ind w:left="0"/>
              <w:rPr>
                <w:rFonts w:ascii="Arial" w:hAnsi="Arial" w:cs="Arial"/>
                <w:i/>
                <w:iCs/>
                <w:color w:val="E24E31"/>
                <w:sz w:val="20"/>
                <w:szCs w:val="20"/>
              </w:rPr>
            </w:pPr>
            <w:r w:rsidRPr="00462136">
              <w:rPr>
                <w:rFonts w:ascii="Arial" w:hAnsi="Arial" w:cs="Arial"/>
                <w:i/>
                <w:iCs/>
                <w:color w:val="E24E31"/>
                <w:sz w:val="20"/>
                <w:szCs w:val="20"/>
              </w:rPr>
              <w:t>Ensuring student and staff safety</w:t>
            </w:r>
            <w:r w:rsidR="00CA45F2" w:rsidRPr="00462136">
              <w:rPr>
                <w:rFonts w:ascii="Arial" w:hAnsi="Arial" w:cs="Arial"/>
                <w:i/>
                <w:iCs/>
                <w:color w:val="E24E31"/>
                <w:sz w:val="20"/>
                <w:szCs w:val="20"/>
              </w:rPr>
              <w:t xml:space="preserve"> </w:t>
            </w:r>
          </w:p>
          <w:p w14:paraId="42AE410A" w14:textId="634646E6" w:rsidR="001B109C" w:rsidRPr="00462136" w:rsidRDefault="27B496C1" w:rsidP="0097537C">
            <w:pPr>
              <w:pStyle w:val="NormalIndent"/>
              <w:spacing w:before="0" w:after="0"/>
              <w:ind w:left="0" w:right="122"/>
              <w:rPr>
                <w:rFonts w:ascii="Arial" w:eastAsiaTheme="minorEastAsia" w:hAnsi="Arial" w:cs="Arial"/>
                <w:color w:val="000000" w:themeColor="text1"/>
                <w:sz w:val="20"/>
                <w:szCs w:val="20"/>
                <w:lang w:eastAsia="en-US"/>
              </w:rPr>
            </w:pPr>
            <w:r w:rsidRPr="00462136">
              <w:rPr>
                <w:rFonts w:ascii="Arial" w:eastAsiaTheme="minorEastAsia" w:hAnsi="Arial" w:cs="Arial"/>
                <w:color w:val="000000" w:themeColor="text1"/>
                <w:sz w:val="20"/>
                <w:szCs w:val="20"/>
                <w:lang w:eastAsia="en-US"/>
              </w:rPr>
              <w:t xml:space="preserve">Our commitment to protecting the mental and physical </w:t>
            </w:r>
            <w:hyperlink r:id="rId20">
              <w:r w:rsidRPr="00462136">
                <w:rPr>
                  <w:rStyle w:val="Hyperlink"/>
                  <w:rFonts w:eastAsiaTheme="minorEastAsia" w:cs="Arial"/>
                  <w:szCs w:val="20"/>
                  <w:lang w:eastAsia="en-US"/>
                </w:rPr>
                <w:t>safety and wellbeing of our students and staff</w:t>
              </w:r>
            </w:hyperlink>
            <w:r w:rsidRPr="00462136">
              <w:rPr>
                <w:rFonts w:ascii="Arial" w:eastAsiaTheme="minorEastAsia" w:hAnsi="Arial" w:cs="Arial"/>
                <w:color w:val="000000" w:themeColor="text1"/>
                <w:sz w:val="20"/>
                <w:szCs w:val="20"/>
                <w:lang w:eastAsia="en-US"/>
              </w:rPr>
              <w:t xml:space="preserve"> includes a robust </w:t>
            </w:r>
            <w:hyperlink r:id="rId21">
              <w:r w:rsidRPr="00462136">
                <w:rPr>
                  <w:rStyle w:val="Hyperlink"/>
                  <w:rFonts w:eastAsiaTheme="minorEastAsia" w:cs="Arial"/>
                  <w:szCs w:val="20"/>
                  <w:lang w:eastAsia="en-US"/>
                </w:rPr>
                <w:t>Support for Students</w:t>
              </w:r>
            </w:hyperlink>
            <w:r w:rsidRPr="00462136">
              <w:rPr>
                <w:rFonts w:ascii="Arial" w:eastAsiaTheme="minorEastAsia" w:hAnsi="Arial" w:cs="Arial"/>
                <w:color w:val="000000" w:themeColor="text1"/>
                <w:sz w:val="20"/>
                <w:szCs w:val="20"/>
                <w:lang w:eastAsia="en-US"/>
              </w:rPr>
              <w:t xml:space="preserve"> policy framework and </w:t>
            </w:r>
            <w:hyperlink r:id="rId22">
              <w:r w:rsidRPr="00462136">
                <w:rPr>
                  <w:rStyle w:val="Hyperlink"/>
                  <w:rFonts w:eastAsiaTheme="minorEastAsia" w:cs="Arial"/>
                  <w:szCs w:val="20"/>
                  <w:lang w:eastAsia="en-US"/>
                </w:rPr>
                <w:t>related student services</w:t>
              </w:r>
            </w:hyperlink>
            <w:r w:rsidRPr="00462136">
              <w:rPr>
                <w:rFonts w:ascii="Arial" w:eastAsiaTheme="minorEastAsia" w:hAnsi="Arial" w:cs="Arial"/>
                <w:color w:val="000000" w:themeColor="text1"/>
                <w:sz w:val="20"/>
                <w:szCs w:val="20"/>
                <w:lang w:eastAsia="en-US"/>
              </w:rPr>
              <w:t xml:space="preserve">. We are committed to publishing annually </w:t>
            </w:r>
            <w:r w:rsidRPr="00462136">
              <w:rPr>
                <w:rStyle w:val="Hyperlink"/>
                <w:rFonts w:eastAsiaTheme="minorEastAsia" w:cs="Arial"/>
                <w:color w:val="auto"/>
                <w:szCs w:val="20"/>
                <w:u w:val="none"/>
              </w:rPr>
              <w:t xml:space="preserve">a </w:t>
            </w:r>
            <w:hyperlink r:id="rId23">
              <w:r w:rsidRPr="00462136">
                <w:rPr>
                  <w:rStyle w:val="Hyperlink"/>
                  <w:rFonts w:eastAsiaTheme="minorEastAsia" w:cs="Arial"/>
                  <w:szCs w:val="20"/>
                  <w:lang w:eastAsia="en-US"/>
                </w:rPr>
                <w:t>report on sexual misconduct</w:t>
              </w:r>
            </w:hyperlink>
            <w:r w:rsidRPr="00462136">
              <w:rPr>
                <w:rFonts w:ascii="Arial" w:eastAsiaTheme="minorEastAsia" w:hAnsi="Arial" w:cs="Arial"/>
                <w:color w:val="000000" w:themeColor="text1"/>
                <w:sz w:val="20"/>
                <w:szCs w:val="20"/>
                <w:lang w:eastAsia="en-US"/>
              </w:rPr>
              <w:t xml:space="preserve">. </w:t>
            </w:r>
          </w:p>
          <w:p w14:paraId="7715FCA8" w14:textId="54F783E2" w:rsidR="2DB504C8" w:rsidRPr="00462136" w:rsidRDefault="2DB504C8" w:rsidP="2DB504C8">
            <w:pPr>
              <w:pStyle w:val="NormalIndent"/>
              <w:spacing w:before="0" w:after="0"/>
              <w:ind w:left="0"/>
              <w:rPr>
                <w:rFonts w:ascii="Arial" w:hAnsi="Arial" w:cs="Arial"/>
                <w:sz w:val="20"/>
                <w:szCs w:val="20"/>
              </w:rPr>
            </w:pPr>
          </w:p>
          <w:p w14:paraId="5E8FB3B4" w14:textId="2CF7C377" w:rsidR="27B496C1" w:rsidRPr="00462136" w:rsidRDefault="27B496C1" w:rsidP="2DB504C8">
            <w:pPr>
              <w:pStyle w:val="NormalIndent"/>
              <w:spacing w:before="0" w:after="0"/>
              <w:ind w:left="0"/>
              <w:rPr>
                <w:rFonts w:ascii="Arial" w:hAnsi="Arial" w:cs="Arial"/>
                <w:i/>
                <w:iCs/>
                <w:color w:val="E24E31"/>
                <w:sz w:val="20"/>
                <w:szCs w:val="20"/>
              </w:rPr>
            </w:pPr>
            <w:r w:rsidRPr="00462136">
              <w:rPr>
                <w:rFonts w:ascii="Arial" w:hAnsi="Arial" w:cs="Arial"/>
                <w:i/>
                <w:iCs/>
                <w:color w:val="E24E31"/>
                <w:sz w:val="20"/>
                <w:szCs w:val="20"/>
              </w:rPr>
              <w:t>Cyber and data security</w:t>
            </w:r>
            <w:r w:rsidR="00CA45F2" w:rsidRPr="00462136">
              <w:rPr>
                <w:rFonts w:ascii="Arial" w:hAnsi="Arial" w:cs="Arial"/>
                <w:i/>
                <w:iCs/>
                <w:color w:val="E24E31"/>
                <w:sz w:val="20"/>
                <w:szCs w:val="20"/>
              </w:rPr>
              <w:t xml:space="preserve"> </w:t>
            </w:r>
          </w:p>
          <w:p w14:paraId="5B83DA84" w14:textId="756E672C" w:rsidR="001B109C" w:rsidRPr="00462136" w:rsidRDefault="27B496C1" w:rsidP="0097537C">
            <w:pPr>
              <w:pStyle w:val="NormalIndent"/>
              <w:spacing w:before="0" w:after="0"/>
              <w:ind w:left="0" w:right="122"/>
              <w:rPr>
                <w:rFonts w:ascii="Arial" w:eastAsiaTheme="minorEastAsia" w:hAnsi="Arial" w:cs="Arial"/>
                <w:color w:val="000000" w:themeColor="text1"/>
                <w:sz w:val="20"/>
                <w:szCs w:val="20"/>
                <w:lang w:eastAsia="en-US"/>
              </w:rPr>
            </w:pPr>
            <w:r w:rsidRPr="00462136">
              <w:rPr>
                <w:rFonts w:ascii="Arial" w:eastAsiaTheme="minorEastAsia" w:hAnsi="Arial" w:cs="Arial"/>
                <w:color w:val="000000" w:themeColor="text1"/>
                <w:sz w:val="20"/>
                <w:szCs w:val="20"/>
                <w:lang w:eastAsia="en-US"/>
              </w:rPr>
              <w:t xml:space="preserve">Our rigorous, standards-based approach to </w:t>
            </w:r>
            <w:hyperlink r:id="rId24">
              <w:r w:rsidRPr="00462136">
                <w:rPr>
                  <w:rStyle w:val="Hyperlink"/>
                  <w:rFonts w:eastAsiaTheme="minorEastAsia" w:cs="Arial"/>
                  <w:szCs w:val="20"/>
                  <w:lang w:eastAsia="en-US"/>
                </w:rPr>
                <w:t>managing cyber security risks</w:t>
              </w:r>
            </w:hyperlink>
            <w:r w:rsidRPr="00462136">
              <w:rPr>
                <w:rFonts w:ascii="Arial" w:eastAsiaTheme="minorEastAsia" w:hAnsi="Arial" w:cs="Arial"/>
                <w:color w:val="000000" w:themeColor="text1"/>
                <w:sz w:val="20"/>
                <w:szCs w:val="20"/>
                <w:lang w:eastAsia="en-US"/>
              </w:rPr>
              <w:t xml:space="preserve"> is fundamental to our ability to excel in research and education. As all members of our community share a responsibility to mitigate cyber security threats, we provide mandatory training to all staff and deliver extensive cybersecurity education, training and research.</w:t>
            </w:r>
            <w:r w:rsidR="0097537C" w:rsidRPr="00462136">
              <w:rPr>
                <w:rFonts w:ascii="Arial" w:eastAsiaTheme="minorEastAsia" w:hAnsi="Arial" w:cs="Arial"/>
                <w:color w:val="000000" w:themeColor="text1"/>
                <w:sz w:val="20"/>
                <w:szCs w:val="20"/>
                <w:lang w:eastAsia="en-US"/>
              </w:rPr>
              <w:t xml:space="preserve"> </w:t>
            </w:r>
          </w:p>
          <w:p w14:paraId="381C7722" w14:textId="2A13CA81" w:rsidR="2DB504C8" w:rsidRPr="00462136" w:rsidRDefault="2DB504C8" w:rsidP="2DB504C8">
            <w:pPr>
              <w:pStyle w:val="NormalIndent"/>
              <w:spacing w:before="0" w:after="0"/>
              <w:ind w:left="0"/>
              <w:rPr>
                <w:rFonts w:ascii="Arial" w:hAnsi="Arial" w:cs="Arial"/>
                <w:sz w:val="20"/>
                <w:szCs w:val="20"/>
              </w:rPr>
            </w:pPr>
          </w:p>
          <w:p w14:paraId="24527486" w14:textId="435D6B33" w:rsidR="001B109C" w:rsidRPr="00462136" w:rsidRDefault="27B496C1" w:rsidP="2DB504C8">
            <w:pPr>
              <w:pStyle w:val="NormalIndent"/>
              <w:spacing w:before="0" w:after="0"/>
              <w:ind w:left="0"/>
              <w:rPr>
                <w:rFonts w:ascii="Arial" w:hAnsi="Arial" w:cs="Arial"/>
                <w:i/>
                <w:iCs/>
                <w:color w:val="FF0000"/>
                <w:sz w:val="20"/>
                <w:szCs w:val="20"/>
              </w:rPr>
            </w:pPr>
            <w:r w:rsidRPr="00462136">
              <w:rPr>
                <w:rFonts w:ascii="Arial" w:hAnsi="Arial" w:cs="Arial"/>
                <w:i/>
                <w:iCs/>
                <w:color w:val="E24E31"/>
                <w:sz w:val="20"/>
                <w:szCs w:val="20"/>
              </w:rPr>
              <w:t>Upholding freedom of speech and academic freedom</w:t>
            </w:r>
            <w:r w:rsidRPr="00462136">
              <w:rPr>
                <w:rFonts w:ascii="Arial" w:hAnsi="Arial" w:cs="Arial"/>
                <w:i/>
                <w:iCs/>
                <w:color w:val="FF0000"/>
                <w:sz w:val="20"/>
                <w:szCs w:val="20"/>
              </w:rPr>
              <w:t xml:space="preserve"> </w:t>
            </w:r>
          </w:p>
          <w:p w14:paraId="2F7F8AC6" w14:textId="7B704B19" w:rsidR="001B109C" w:rsidRPr="00462136" w:rsidRDefault="27B496C1" w:rsidP="0097537C">
            <w:pPr>
              <w:spacing w:after="0"/>
              <w:ind w:left="-20" w:right="122"/>
              <w:rPr>
                <w:rFonts w:ascii="Arial" w:eastAsiaTheme="minorEastAsia" w:hAnsi="Arial" w:cs="Arial"/>
                <w:color w:val="000000" w:themeColor="text1"/>
                <w:sz w:val="20"/>
                <w:szCs w:val="20"/>
                <w:lang w:val="en-US"/>
              </w:rPr>
            </w:pPr>
            <w:r w:rsidRPr="00462136">
              <w:rPr>
                <w:rFonts w:ascii="Arial" w:eastAsiaTheme="minorEastAsia" w:hAnsi="Arial" w:cs="Arial"/>
                <w:color w:val="000000" w:themeColor="text1"/>
                <w:sz w:val="20"/>
                <w:szCs w:val="20"/>
              </w:rPr>
              <w:t xml:space="preserve">Our </w:t>
            </w:r>
            <w:hyperlink r:id="rId25">
              <w:r w:rsidRPr="00462136">
                <w:rPr>
                  <w:rStyle w:val="Hyperlink"/>
                  <w:rFonts w:eastAsiaTheme="minorEastAsia" w:cs="Arial"/>
                  <w:szCs w:val="20"/>
                </w:rPr>
                <w:t>Charter of Freedom of Speech and Academic Freedom</w:t>
              </w:r>
            </w:hyperlink>
            <w:r w:rsidRPr="00462136">
              <w:rPr>
                <w:rFonts w:ascii="Arial" w:eastAsiaTheme="minorEastAsia" w:hAnsi="Arial" w:cs="Arial"/>
                <w:color w:val="000000" w:themeColor="text1"/>
                <w:sz w:val="20"/>
                <w:szCs w:val="20"/>
              </w:rPr>
              <w:t xml:space="preserve"> underpins our approach to fostering free inquiry and academic debate. As a member of the </w:t>
            </w:r>
            <w:hyperlink r:id="rId26" w:anchor=":~:text=SAR%20Australia%20member%20institutions%20provide,for%20promoting%20academic%20freedom%20and">
              <w:r w:rsidRPr="00462136">
                <w:rPr>
                  <w:rStyle w:val="Hyperlink"/>
                  <w:rFonts w:eastAsiaTheme="minorEastAsia" w:cs="Arial"/>
                  <w:szCs w:val="20"/>
                </w:rPr>
                <w:t>Australia Section of Scholars at Risk</w:t>
              </w:r>
            </w:hyperlink>
            <w:r w:rsidRPr="00462136">
              <w:rPr>
                <w:rFonts w:ascii="Arial" w:eastAsiaTheme="minorEastAsia" w:hAnsi="Arial" w:cs="Arial"/>
                <w:color w:val="000000" w:themeColor="text1"/>
                <w:sz w:val="20"/>
                <w:szCs w:val="20"/>
              </w:rPr>
              <w:t xml:space="preserve"> we provide fellowships for foreign academics or higher degree by research students facing persecution or other threats. Following the </w:t>
            </w:r>
            <w:hyperlink r:id="rId27">
              <w:r w:rsidRPr="00462136">
                <w:rPr>
                  <w:rStyle w:val="Hyperlink"/>
                  <w:rFonts w:eastAsiaTheme="minorEastAsia" w:cs="Arial"/>
                  <w:i/>
                  <w:iCs/>
                  <w:szCs w:val="20"/>
                </w:rPr>
                <w:t>Hodgkinson External Review Report</w:t>
              </w:r>
              <w:r w:rsidRPr="00462136">
                <w:rPr>
                  <w:rStyle w:val="Hyperlink"/>
                  <w:rFonts w:eastAsiaTheme="minorEastAsia" w:cs="Arial"/>
                  <w:szCs w:val="20"/>
                </w:rPr>
                <w:t xml:space="preserve"> (2024)</w:t>
              </w:r>
            </w:hyperlink>
            <w:r w:rsidRPr="00462136">
              <w:rPr>
                <w:rFonts w:ascii="Arial" w:eastAsiaTheme="minorEastAsia" w:hAnsi="Arial" w:cs="Arial"/>
                <w:color w:val="000000" w:themeColor="text1"/>
                <w:sz w:val="20"/>
                <w:szCs w:val="20"/>
              </w:rPr>
              <w:t xml:space="preserve"> we are implementing recommendations to further strengthen the University community’s wellbeing, </w:t>
            </w:r>
            <w:r w:rsidR="3A33945A" w:rsidRPr="00462136">
              <w:rPr>
                <w:rFonts w:ascii="Arial" w:eastAsiaTheme="minorEastAsia" w:hAnsi="Arial" w:cs="Arial"/>
                <w:color w:val="000000" w:themeColor="text1"/>
                <w:sz w:val="20"/>
                <w:szCs w:val="20"/>
              </w:rPr>
              <w:t xml:space="preserve">while safeguarding </w:t>
            </w:r>
            <w:r w:rsidRPr="00462136">
              <w:rPr>
                <w:rFonts w:ascii="Arial" w:eastAsiaTheme="minorEastAsia" w:hAnsi="Arial" w:cs="Arial"/>
                <w:color w:val="000000" w:themeColor="text1"/>
                <w:sz w:val="20"/>
                <w:szCs w:val="20"/>
              </w:rPr>
              <w:t xml:space="preserve">academic freedom and freedom of speech. </w:t>
            </w:r>
            <w:r w:rsidRPr="00462136">
              <w:rPr>
                <w:rFonts w:ascii="Arial" w:eastAsiaTheme="minorEastAsia" w:hAnsi="Arial" w:cs="Arial"/>
                <w:color w:val="000000" w:themeColor="text1"/>
                <w:sz w:val="20"/>
                <w:szCs w:val="20"/>
                <w:lang w:val="en-US"/>
              </w:rPr>
              <w:t xml:space="preserve">We report annually to the NSW Parliament on our actions to protect and uphold freedom of speech and academic freedom. </w:t>
            </w:r>
          </w:p>
          <w:p w14:paraId="424F157D" w14:textId="6737D8FB" w:rsidR="2DB504C8" w:rsidRPr="00462136" w:rsidRDefault="2DB504C8" w:rsidP="2DB504C8">
            <w:pPr>
              <w:spacing w:after="0"/>
              <w:ind w:left="-20" w:right="-20"/>
              <w:rPr>
                <w:rFonts w:ascii="Arial" w:hAnsi="Arial" w:cs="Arial"/>
                <w:sz w:val="20"/>
                <w:szCs w:val="20"/>
              </w:rPr>
            </w:pPr>
          </w:p>
          <w:p w14:paraId="798A9A88" w14:textId="36AD78A5" w:rsidR="27B496C1" w:rsidRPr="00462136" w:rsidRDefault="27B496C1" w:rsidP="2DB504C8">
            <w:pPr>
              <w:spacing w:after="0"/>
              <w:ind w:left="-20" w:right="-20"/>
              <w:rPr>
                <w:rFonts w:ascii="Arial" w:eastAsiaTheme="minorEastAsia" w:hAnsi="Arial" w:cs="Arial"/>
                <w:color w:val="E24E31"/>
                <w:sz w:val="20"/>
                <w:szCs w:val="20"/>
              </w:rPr>
            </w:pPr>
            <w:r w:rsidRPr="00462136">
              <w:rPr>
                <w:rFonts w:ascii="Arial" w:hAnsi="Arial" w:cs="Arial"/>
                <w:i/>
                <w:iCs/>
                <w:color w:val="E24E31"/>
                <w:sz w:val="20"/>
                <w:szCs w:val="20"/>
              </w:rPr>
              <w:t>Countering foreign interference</w:t>
            </w:r>
            <w:r w:rsidRPr="00462136">
              <w:rPr>
                <w:rFonts w:ascii="Arial" w:eastAsiaTheme="minorEastAsia" w:hAnsi="Arial" w:cs="Arial"/>
                <w:color w:val="E24E31"/>
                <w:sz w:val="20"/>
                <w:szCs w:val="20"/>
              </w:rPr>
              <w:t xml:space="preserve"> </w:t>
            </w:r>
          </w:p>
          <w:p w14:paraId="39C5AFED" w14:textId="6B690BA0" w:rsidR="001B109C" w:rsidRPr="00462136" w:rsidRDefault="27B496C1" w:rsidP="0097537C">
            <w:pPr>
              <w:spacing w:after="0"/>
              <w:ind w:left="-20" w:right="122"/>
              <w:rPr>
                <w:rFonts w:ascii="Arial" w:eastAsiaTheme="minorEastAsia" w:hAnsi="Arial" w:cs="Arial"/>
                <w:color w:val="000000" w:themeColor="text1"/>
                <w:sz w:val="20"/>
                <w:szCs w:val="20"/>
                <w:lang w:val="en-US"/>
              </w:rPr>
            </w:pPr>
            <w:r w:rsidRPr="00462136">
              <w:rPr>
                <w:rFonts w:ascii="Arial" w:eastAsiaTheme="minorEastAsia" w:hAnsi="Arial" w:cs="Arial"/>
                <w:color w:val="000000" w:themeColor="text1"/>
                <w:sz w:val="20"/>
                <w:szCs w:val="20"/>
              </w:rPr>
              <w:t xml:space="preserve">International collaborations are fundamental to our mission, and we provide a range of supporting material to our staff, guided by all relevant Australian laws, the government’s latest </w:t>
            </w:r>
            <w:hyperlink r:id="rId28" w:anchor=":~:text=The%20Guidelines%20to%20counter%20foreign,to%20foreign%20interference%20within%20a">
              <w:r w:rsidRPr="00462136">
                <w:rPr>
                  <w:rStyle w:val="Hyperlink"/>
                  <w:rFonts w:eastAsiaTheme="minorEastAsia" w:cs="Arial"/>
                  <w:szCs w:val="20"/>
                </w:rPr>
                <w:t xml:space="preserve">Guidelines to Counter Foreign Interference in </w:t>
              </w:r>
              <w:r w:rsidR="3C01AC40" w:rsidRPr="00462136">
                <w:rPr>
                  <w:rStyle w:val="Hyperlink"/>
                  <w:rFonts w:eastAsiaTheme="minorEastAsia" w:cs="Arial"/>
                  <w:szCs w:val="20"/>
                </w:rPr>
                <w:t xml:space="preserve">the </w:t>
              </w:r>
              <w:r w:rsidRPr="00462136">
                <w:rPr>
                  <w:rStyle w:val="Hyperlink"/>
                  <w:rFonts w:eastAsiaTheme="minorEastAsia" w:cs="Arial"/>
                  <w:szCs w:val="20"/>
                </w:rPr>
                <w:t xml:space="preserve">Australian </w:t>
              </w:r>
              <w:r w:rsidR="3C01AC40" w:rsidRPr="00462136">
                <w:rPr>
                  <w:rStyle w:val="Hyperlink"/>
                  <w:rFonts w:eastAsiaTheme="minorEastAsia" w:cs="Arial"/>
                  <w:szCs w:val="20"/>
                </w:rPr>
                <w:t>University Sector</w:t>
              </w:r>
            </w:hyperlink>
            <w:r w:rsidRPr="00462136">
              <w:rPr>
                <w:rFonts w:ascii="Arial" w:eastAsiaTheme="minorEastAsia" w:hAnsi="Arial" w:cs="Arial"/>
                <w:color w:val="000000" w:themeColor="text1"/>
                <w:sz w:val="20"/>
                <w:szCs w:val="20"/>
              </w:rPr>
              <w:t xml:space="preserve"> and our own </w:t>
            </w:r>
            <w:hyperlink r:id="rId29">
              <w:r w:rsidRPr="00462136">
                <w:rPr>
                  <w:rStyle w:val="Hyperlink"/>
                  <w:rFonts w:eastAsiaTheme="minorEastAsia" w:cs="Arial"/>
                  <w:szCs w:val="20"/>
                  <w:lang w:val="en-US"/>
                </w:rPr>
                <w:t>International collaboration principles</w:t>
              </w:r>
            </w:hyperlink>
            <w:r w:rsidRPr="00462136">
              <w:rPr>
                <w:rFonts w:ascii="Arial" w:eastAsiaTheme="minorEastAsia" w:hAnsi="Arial" w:cs="Arial"/>
                <w:color w:val="000000" w:themeColor="text1"/>
                <w:sz w:val="20"/>
                <w:szCs w:val="20"/>
                <w:lang w:val="en-US"/>
              </w:rPr>
              <w:t>. We refresh annually an integrated foreign interference plan, which complies or aligns with the various relevant federal laws and guidelines. We report regularly on our mitigation priorities, approach, incidents and emerging issues to the University’s Senate Performance and Risk Committee.</w:t>
            </w:r>
            <w:r w:rsidR="00CA45F2" w:rsidRPr="00462136">
              <w:rPr>
                <w:rFonts w:ascii="Arial" w:eastAsiaTheme="minorEastAsia" w:hAnsi="Arial" w:cs="Arial"/>
                <w:color w:val="000000" w:themeColor="text1"/>
                <w:sz w:val="20"/>
                <w:szCs w:val="20"/>
                <w:lang w:val="en-US"/>
              </w:rPr>
              <w:t xml:space="preserve"> </w:t>
            </w:r>
          </w:p>
          <w:p w14:paraId="2C91A87B" w14:textId="7995DD9A" w:rsidR="001B109C" w:rsidRPr="005774F2" w:rsidRDefault="001B109C" w:rsidP="2DB504C8">
            <w:pPr>
              <w:spacing w:after="0"/>
              <w:ind w:left="-20" w:right="-20"/>
              <w:rPr>
                <w:rFonts w:ascii="Arial" w:eastAsiaTheme="minorEastAsia" w:hAnsi="Arial" w:cs="Arial"/>
                <w:color w:val="000000" w:themeColor="text1"/>
                <w:sz w:val="20"/>
                <w:szCs w:val="20"/>
                <w:lang w:val="en-US"/>
              </w:rPr>
            </w:pPr>
          </w:p>
        </w:tc>
      </w:tr>
      <w:tr w:rsidR="001B109C" w:rsidRPr="00E41388" w14:paraId="0EA45E0C" w14:textId="77777777" w:rsidTr="2DB504C8">
        <w:trPr>
          <w:cantSplit/>
        </w:trPr>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A0793" w:rsidRPr="00E41388" w14:paraId="1A37823C" w14:textId="77777777" w:rsidTr="2DB504C8">
        <w:trPr>
          <w:cantSplit/>
        </w:trPr>
        <w:tc>
          <w:tcPr>
            <w:tcW w:w="5000" w:type="pct"/>
          </w:tcPr>
          <w:p w14:paraId="3B8BC471" w14:textId="0A556EB9" w:rsidR="001A0793" w:rsidRPr="00462136" w:rsidRDefault="001A0793" w:rsidP="0D2027B3">
            <w:pPr>
              <w:pStyle w:val="NormalIndent"/>
              <w:spacing w:before="0" w:after="0"/>
              <w:ind w:left="0"/>
              <w:rPr>
                <w:rFonts w:ascii="Arial" w:hAnsi="Arial" w:cs="Arial"/>
                <w:sz w:val="20"/>
                <w:szCs w:val="20"/>
                <w:highlight w:val="yellow"/>
              </w:rPr>
            </w:pPr>
            <w:bookmarkStart w:id="0" w:name="_Hlk150338733"/>
            <w:bookmarkStart w:id="1" w:name="_Hlk150338471"/>
          </w:p>
          <w:p w14:paraId="726E171A" w14:textId="261897CE" w:rsidR="001A0793" w:rsidRPr="00462136" w:rsidRDefault="7D14F774" w:rsidP="00462136">
            <w:pPr>
              <w:spacing w:after="0"/>
              <w:ind w:right="122"/>
              <w:rPr>
                <w:rFonts w:ascii="Arial" w:eastAsia="Calibri" w:hAnsi="Arial" w:cs="Arial"/>
                <w:color w:val="212121"/>
                <w:sz w:val="20"/>
                <w:szCs w:val="20"/>
              </w:rPr>
            </w:pPr>
            <w:r w:rsidRPr="00462136">
              <w:rPr>
                <w:rFonts w:ascii="Arial" w:eastAsia="Calibri" w:hAnsi="Arial" w:cs="Arial"/>
                <w:color w:val="000000" w:themeColor="text1"/>
                <w:sz w:val="20"/>
                <w:szCs w:val="20"/>
              </w:rPr>
              <w:t xml:space="preserve">Equity is a </w:t>
            </w:r>
            <w:hyperlink r:id="rId30">
              <w:r w:rsidRPr="00462136">
                <w:rPr>
                  <w:rStyle w:val="Hyperlink"/>
                  <w:rFonts w:eastAsia="Calibri" w:cs="Arial"/>
                  <w:szCs w:val="20"/>
                </w:rPr>
                <w:t>key element of the University’s strategic agenda</w:t>
              </w:r>
            </w:hyperlink>
            <w:r w:rsidRPr="00462136">
              <w:rPr>
                <w:rFonts w:ascii="Arial" w:eastAsia="Calibri" w:hAnsi="Arial" w:cs="Arial"/>
                <w:color w:val="000000" w:themeColor="text1"/>
                <w:sz w:val="20"/>
                <w:szCs w:val="20"/>
              </w:rPr>
              <w:t>. We are committed to enabling more students from under-represented backgrounds to enrol at the University and succeed.</w:t>
            </w:r>
            <w:r w:rsidR="2CC67CD2" w:rsidRPr="00462136">
              <w:rPr>
                <w:rFonts w:ascii="Arial" w:eastAsia="Calibri" w:hAnsi="Arial" w:cs="Arial"/>
                <w:color w:val="000000" w:themeColor="text1"/>
                <w:sz w:val="20"/>
                <w:szCs w:val="20"/>
              </w:rPr>
              <w:t xml:space="preserve"> </w:t>
            </w:r>
            <w:r w:rsidR="453CFB09" w:rsidRPr="00462136">
              <w:rPr>
                <w:rFonts w:ascii="Arial" w:eastAsia="Calibri" w:hAnsi="Arial" w:cs="Arial"/>
                <w:color w:val="000000" w:themeColor="text1"/>
                <w:sz w:val="20"/>
                <w:szCs w:val="20"/>
              </w:rPr>
              <w:t>Our outreach begins with partnerships across schools and communit</w:t>
            </w:r>
            <w:r w:rsidR="53A28EA3" w:rsidRPr="00462136">
              <w:rPr>
                <w:rFonts w:ascii="Arial" w:eastAsia="Calibri" w:hAnsi="Arial" w:cs="Arial"/>
                <w:color w:val="000000" w:themeColor="text1"/>
                <w:sz w:val="20"/>
                <w:szCs w:val="20"/>
              </w:rPr>
              <w:t>y organisations</w:t>
            </w:r>
            <w:r w:rsidR="453CFB09" w:rsidRPr="00462136">
              <w:rPr>
                <w:rFonts w:ascii="Arial" w:eastAsia="Calibri" w:hAnsi="Arial" w:cs="Arial"/>
                <w:color w:val="000000" w:themeColor="text1"/>
                <w:sz w:val="20"/>
                <w:szCs w:val="20"/>
              </w:rPr>
              <w:t xml:space="preserve">. We deliver targeted programs for First Nations, regional, remote, and students </w:t>
            </w:r>
            <w:r w:rsidR="00BC0E36" w:rsidRPr="00462136">
              <w:rPr>
                <w:rFonts w:ascii="Arial" w:eastAsia="Calibri" w:hAnsi="Arial" w:cs="Arial"/>
                <w:color w:val="000000" w:themeColor="text1"/>
                <w:sz w:val="20"/>
                <w:szCs w:val="20"/>
              </w:rPr>
              <w:t xml:space="preserve">from low socioeconomic status areas (LSES) </w:t>
            </w:r>
            <w:r w:rsidR="453CFB09" w:rsidRPr="00462136">
              <w:rPr>
                <w:rFonts w:ascii="Arial" w:eastAsia="Calibri" w:hAnsi="Arial" w:cs="Arial"/>
                <w:color w:val="000000" w:themeColor="text1"/>
                <w:sz w:val="20"/>
                <w:szCs w:val="20"/>
              </w:rPr>
              <w:t xml:space="preserve">through residentials, campus experiences, school visits, webinars, and 1:1 </w:t>
            </w:r>
            <w:r w:rsidR="00C600F2" w:rsidRPr="00462136">
              <w:rPr>
                <w:rFonts w:ascii="Arial" w:eastAsia="Calibri" w:hAnsi="Arial" w:cs="Arial"/>
                <w:color w:val="000000" w:themeColor="text1"/>
                <w:sz w:val="20"/>
                <w:szCs w:val="20"/>
              </w:rPr>
              <w:t>consultation</w:t>
            </w:r>
            <w:r w:rsidR="453CFB09" w:rsidRPr="00462136">
              <w:rPr>
                <w:rFonts w:ascii="Arial" w:eastAsia="Calibri" w:hAnsi="Arial" w:cs="Arial"/>
                <w:color w:val="000000" w:themeColor="text1"/>
                <w:sz w:val="20"/>
                <w:szCs w:val="20"/>
              </w:rPr>
              <w:t xml:space="preserve">. </w:t>
            </w:r>
            <w:r w:rsidR="001A0793" w:rsidRPr="00462136">
              <w:rPr>
                <w:rFonts w:ascii="Arial" w:eastAsia="Calibri" w:hAnsi="Arial" w:cs="Arial"/>
                <w:color w:val="212121"/>
                <w:sz w:val="20"/>
                <w:szCs w:val="20"/>
              </w:rPr>
              <w:t xml:space="preserve">We offer </w:t>
            </w:r>
            <w:hyperlink r:id="rId31">
              <w:r w:rsidR="001A0793" w:rsidRPr="00462136">
                <w:rPr>
                  <w:rStyle w:val="Hyperlink"/>
                  <w:rFonts w:eastAsia="Calibri" w:cs="Arial"/>
                  <w:szCs w:val="20"/>
                </w:rPr>
                <w:t>entry schemes</w:t>
              </w:r>
            </w:hyperlink>
            <w:r w:rsidR="001A0793" w:rsidRPr="00462136">
              <w:rPr>
                <w:rFonts w:ascii="Arial" w:eastAsia="Calibri" w:hAnsi="Arial" w:cs="Arial"/>
                <w:color w:val="212121"/>
                <w:sz w:val="20"/>
                <w:szCs w:val="20"/>
              </w:rPr>
              <w:t xml:space="preserve"> for</w:t>
            </w:r>
            <w:r w:rsidR="1B1C7980" w:rsidRPr="00462136">
              <w:rPr>
                <w:rFonts w:ascii="Arial" w:eastAsia="Calibri" w:hAnsi="Arial" w:cs="Arial"/>
                <w:color w:val="212121"/>
                <w:sz w:val="20"/>
                <w:szCs w:val="20"/>
              </w:rPr>
              <w:t xml:space="preserve"> these cohorts</w:t>
            </w:r>
            <w:r w:rsidR="001A0793" w:rsidRPr="00462136">
              <w:rPr>
                <w:rFonts w:ascii="Arial" w:eastAsia="Calibri" w:hAnsi="Arial" w:cs="Arial"/>
                <w:color w:val="212121"/>
                <w:sz w:val="20"/>
                <w:szCs w:val="20"/>
              </w:rPr>
              <w:t xml:space="preserve"> that provide admission </w:t>
            </w:r>
            <w:r w:rsidR="59581EFC" w:rsidRPr="00462136">
              <w:rPr>
                <w:rFonts w:ascii="Arial" w:eastAsia="Calibri" w:hAnsi="Arial" w:cs="Arial"/>
                <w:color w:val="212121"/>
                <w:sz w:val="20"/>
                <w:szCs w:val="20"/>
              </w:rPr>
              <w:t xml:space="preserve">with reduced </w:t>
            </w:r>
            <w:r w:rsidR="001A0793" w:rsidRPr="00462136">
              <w:rPr>
                <w:rFonts w:ascii="Arial" w:eastAsia="Calibri" w:hAnsi="Arial" w:cs="Arial"/>
                <w:color w:val="212121"/>
                <w:sz w:val="20"/>
                <w:szCs w:val="20"/>
              </w:rPr>
              <w:t>ATAR</w:t>
            </w:r>
            <w:r w:rsidR="6F844BAC" w:rsidRPr="00462136">
              <w:rPr>
                <w:rFonts w:ascii="Arial" w:eastAsia="Calibri" w:hAnsi="Arial" w:cs="Arial"/>
                <w:color w:val="212121"/>
                <w:sz w:val="20"/>
                <w:szCs w:val="20"/>
              </w:rPr>
              <w:t xml:space="preserve"> requirements</w:t>
            </w:r>
            <w:r w:rsidR="7AB19C35" w:rsidRPr="00462136">
              <w:rPr>
                <w:rFonts w:ascii="Arial" w:eastAsia="Calibri" w:hAnsi="Arial" w:cs="Arial"/>
                <w:color w:val="212121"/>
                <w:sz w:val="20"/>
                <w:szCs w:val="20"/>
              </w:rPr>
              <w:t xml:space="preserve"> and </w:t>
            </w:r>
            <w:r w:rsidR="006FE279" w:rsidRPr="00462136">
              <w:rPr>
                <w:rFonts w:ascii="Arial" w:eastAsia="Calibri" w:hAnsi="Arial" w:cs="Arial"/>
                <w:color w:val="212121"/>
                <w:sz w:val="20"/>
                <w:szCs w:val="20"/>
              </w:rPr>
              <w:t xml:space="preserve">a broad range of </w:t>
            </w:r>
            <w:r w:rsidR="7AB19C35" w:rsidRPr="00462136">
              <w:rPr>
                <w:rFonts w:ascii="Arial" w:eastAsia="Calibri" w:hAnsi="Arial" w:cs="Arial"/>
                <w:color w:val="212121"/>
                <w:sz w:val="20"/>
                <w:szCs w:val="20"/>
              </w:rPr>
              <w:t>scholarships which can be applied for via a single scholarship application.</w:t>
            </w:r>
            <w:r w:rsidR="00CA45F2" w:rsidRPr="00462136">
              <w:rPr>
                <w:rFonts w:ascii="Arial" w:eastAsia="Calibri" w:hAnsi="Arial" w:cs="Arial"/>
                <w:color w:val="212121"/>
                <w:sz w:val="20"/>
                <w:szCs w:val="20"/>
              </w:rPr>
              <w:t xml:space="preserve"> </w:t>
            </w:r>
          </w:p>
          <w:p w14:paraId="4B286E99" w14:textId="77777777" w:rsidR="00462136" w:rsidRPr="00462136" w:rsidRDefault="00462136" w:rsidP="00462136">
            <w:pPr>
              <w:spacing w:after="0"/>
              <w:ind w:right="122"/>
              <w:rPr>
                <w:rFonts w:ascii="Arial" w:eastAsia="Calibri" w:hAnsi="Arial" w:cs="Arial"/>
                <w:color w:val="212121"/>
                <w:sz w:val="20"/>
                <w:szCs w:val="20"/>
              </w:rPr>
            </w:pPr>
          </w:p>
          <w:p w14:paraId="530B0A7F" w14:textId="1769E503" w:rsidR="00107826" w:rsidRPr="00462136" w:rsidRDefault="79E0D496" w:rsidP="00462136">
            <w:pPr>
              <w:spacing w:after="0"/>
              <w:ind w:right="122"/>
              <w:rPr>
                <w:rFonts w:ascii="Arial" w:eastAsia="Calibri" w:hAnsi="Arial" w:cs="Arial"/>
                <w:color w:val="212121"/>
                <w:sz w:val="20"/>
                <w:szCs w:val="20"/>
              </w:rPr>
            </w:pPr>
            <w:r w:rsidRPr="00462136">
              <w:rPr>
                <w:rFonts w:ascii="Arial" w:eastAsia="Calibri" w:hAnsi="Arial" w:cs="Arial"/>
                <w:color w:val="212121"/>
                <w:sz w:val="20"/>
                <w:szCs w:val="20"/>
              </w:rPr>
              <w:t xml:space="preserve">Our Extended Bachelor Program provides </w:t>
            </w:r>
            <w:r w:rsidR="2C0151ED" w:rsidRPr="00462136">
              <w:rPr>
                <w:rFonts w:ascii="Arial" w:eastAsia="Calibri" w:hAnsi="Arial" w:cs="Arial"/>
                <w:color w:val="212121"/>
                <w:sz w:val="20"/>
                <w:szCs w:val="20"/>
              </w:rPr>
              <w:t xml:space="preserve">a </w:t>
            </w:r>
            <w:r w:rsidRPr="00462136">
              <w:rPr>
                <w:rFonts w:ascii="Arial" w:eastAsia="Calibri" w:hAnsi="Arial" w:cs="Arial"/>
                <w:color w:val="212121"/>
                <w:sz w:val="20"/>
                <w:szCs w:val="20"/>
              </w:rPr>
              <w:t xml:space="preserve">non-ATAR pathway for First Nations </w:t>
            </w:r>
            <w:r w:rsidR="42802FD6" w:rsidRPr="00462136">
              <w:rPr>
                <w:rFonts w:ascii="Arial" w:eastAsia="Calibri" w:hAnsi="Arial" w:cs="Arial"/>
                <w:color w:val="212121"/>
                <w:sz w:val="20"/>
                <w:szCs w:val="20"/>
              </w:rPr>
              <w:t>s</w:t>
            </w:r>
            <w:r w:rsidRPr="00462136">
              <w:rPr>
                <w:rFonts w:ascii="Arial" w:eastAsia="Calibri" w:hAnsi="Arial" w:cs="Arial"/>
                <w:color w:val="212121"/>
                <w:sz w:val="20"/>
                <w:szCs w:val="20"/>
              </w:rPr>
              <w:t xml:space="preserve">tudents into </w:t>
            </w:r>
            <w:r w:rsidR="00D142B4" w:rsidRPr="00462136">
              <w:rPr>
                <w:rFonts w:ascii="Arial" w:eastAsia="Calibri" w:hAnsi="Arial" w:cs="Arial"/>
                <w:color w:val="212121"/>
                <w:sz w:val="20"/>
                <w:szCs w:val="20"/>
              </w:rPr>
              <w:t>four</w:t>
            </w:r>
            <w:r w:rsidRPr="00462136">
              <w:rPr>
                <w:rFonts w:ascii="Arial" w:eastAsia="Calibri" w:hAnsi="Arial" w:cs="Arial"/>
                <w:color w:val="212121"/>
                <w:sz w:val="20"/>
                <w:szCs w:val="20"/>
              </w:rPr>
              <w:t xml:space="preserve"> undergr</w:t>
            </w:r>
            <w:r w:rsidR="3AB4D0A3" w:rsidRPr="00462136">
              <w:rPr>
                <w:rFonts w:ascii="Arial" w:eastAsia="Calibri" w:hAnsi="Arial" w:cs="Arial"/>
                <w:color w:val="212121"/>
                <w:sz w:val="20"/>
                <w:szCs w:val="20"/>
              </w:rPr>
              <w:t xml:space="preserve">aduate degrees, which include a foundation year. All Extended Bachelor students </w:t>
            </w:r>
            <w:r w:rsidR="60F07C8B" w:rsidRPr="00462136">
              <w:rPr>
                <w:rFonts w:ascii="Arial" w:eastAsia="Calibri" w:hAnsi="Arial" w:cs="Arial"/>
                <w:color w:val="212121"/>
                <w:sz w:val="20"/>
                <w:szCs w:val="20"/>
              </w:rPr>
              <w:t xml:space="preserve">receive </w:t>
            </w:r>
            <w:r w:rsidR="3AB4D0A3" w:rsidRPr="00462136">
              <w:rPr>
                <w:rFonts w:ascii="Arial" w:eastAsia="Calibri" w:hAnsi="Arial" w:cs="Arial"/>
                <w:color w:val="212121"/>
                <w:sz w:val="20"/>
                <w:szCs w:val="20"/>
              </w:rPr>
              <w:t>a duration-degree scholarship</w:t>
            </w:r>
            <w:r w:rsidR="00092FA2" w:rsidRPr="00462136">
              <w:rPr>
                <w:rFonts w:ascii="Arial" w:eastAsia="Calibri" w:hAnsi="Arial" w:cs="Arial"/>
                <w:color w:val="212121"/>
                <w:sz w:val="20"/>
                <w:szCs w:val="20"/>
              </w:rPr>
              <w:t>,</w:t>
            </w:r>
            <w:r w:rsidR="3AB4D0A3" w:rsidRPr="00462136">
              <w:rPr>
                <w:rFonts w:ascii="Arial" w:eastAsia="Calibri" w:hAnsi="Arial" w:cs="Arial"/>
                <w:color w:val="212121"/>
                <w:sz w:val="20"/>
                <w:szCs w:val="20"/>
              </w:rPr>
              <w:t xml:space="preserve"> and accommodation </w:t>
            </w:r>
            <w:r w:rsidR="495A1FCB" w:rsidRPr="00462136">
              <w:rPr>
                <w:rFonts w:ascii="Arial" w:eastAsia="Calibri" w:hAnsi="Arial" w:cs="Arial"/>
                <w:color w:val="212121"/>
                <w:sz w:val="20"/>
                <w:szCs w:val="20"/>
              </w:rPr>
              <w:t xml:space="preserve">and cultural </w:t>
            </w:r>
            <w:r w:rsidR="3AB4D0A3" w:rsidRPr="00462136">
              <w:rPr>
                <w:rFonts w:ascii="Arial" w:eastAsia="Calibri" w:hAnsi="Arial" w:cs="Arial"/>
                <w:color w:val="212121"/>
                <w:sz w:val="20"/>
                <w:szCs w:val="20"/>
              </w:rPr>
              <w:t xml:space="preserve">support. </w:t>
            </w:r>
          </w:p>
          <w:p w14:paraId="4D262E52" w14:textId="77777777" w:rsidR="00462136" w:rsidRPr="00462136" w:rsidRDefault="00462136" w:rsidP="00462136">
            <w:pPr>
              <w:spacing w:after="0"/>
              <w:ind w:right="122"/>
              <w:rPr>
                <w:rFonts w:ascii="Arial" w:eastAsia="Calibri" w:hAnsi="Arial" w:cs="Arial"/>
                <w:color w:val="212121"/>
                <w:sz w:val="20"/>
                <w:szCs w:val="20"/>
              </w:rPr>
            </w:pPr>
          </w:p>
          <w:p w14:paraId="236993F6" w14:textId="350A01CA" w:rsidR="00554C0C" w:rsidRPr="00462136" w:rsidRDefault="00554C0C" w:rsidP="00462136">
            <w:pPr>
              <w:spacing w:after="0"/>
              <w:ind w:right="122"/>
              <w:rPr>
                <w:rFonts w:ascii="Arial" w:eastAsia="Calibri" w:hAnsi="Arial" w:cs="Arial"/>
                <w:color w:val="000000" w:themeColor="text1"/>
                <w:sz w:val="20"/>
                <w:szCs w:val="20"/>
              </w:rPr>
            </w:pPr>
            <w:r w:rsidRPr="00462136">
              <w:rPr>
                <w:rFonts w:ascii="Arial" w:eastAsia="Calibri" w:hAnsi="Arial" w:cs="Arial"/>
                <w:color w:val="000000" w:themeColor="text1"/>
                <w:sz w:val="20"/>
                <w:szCs w:val="20"/>
              </w:rPr>
              <w:t xml:space="preserve">The </w:t>
            </w:r>
            <w:hyperlink r:id="rId32">
              <w:r w:rsidRPr="00462136">
                <w:rPr>
                  <w:rStyle w:val="Hyperlink"/>
                  <w:rFonts w:cs="Arial"/>
                  <w:szCs w:val="20"/>
                </w:rPr>
                <w:t>Gadigal Centre</w:t>
              </w:r>
            </w:hyperlink>
            <w:r w:rsidRPr="00462136">
              <w:rPr>
                <w:rFonts w:ascii="Arial" w:eastAsia="Calibri" w:hAnsi="Arial" w:cs="Arial"/>
                <w:color w:val="000000" w:themeColor="text1"/>
                <w:sz w:val="20"/>
                <w:szCs w:val="20"/>
              </w:rPr>
              <w:t xml:space="preserve"> provides pastoral and academic support for First Nations students.</w:t>
            </w:r>
            <w:r w:rsidRPr="00462136">
              <w:rPr>
                <w:rFonts w:ascii="Arial" w:eastAsia="Calibri" w:hAnsi="Arial" w:cs="Arial"/>
                <w:color w:val="000000" w:themeColor="text1"/>
                <w:sz w:val="20"/>
                <w:szCs w:val="20"/>
                <w:lang w:val="en-US"/>
              </w:rPr>
              <w:t xml:space="preserve"> </w:t>
            </w:r>
            <w:r w:rsidRPr="00462136">
              <w:rPr>
                <w:rFonts w:ascii="Arial" w:eastAsia="Calibri" w:hAnsi="Arial" w:cs="Arial"/>
                <w:color w:val="000000" w:themeColor="text1"/>
                <w:sz w:val="20"/>
                <w:szCs w:val="20"/>
              </w:rPr>
              <w:t xml:space="preserve">The </w:t>
            </w:r>
            <w:r w:rsidR="3041919A" w:rsidRPr="00462136">
              <w:rPr>
                <w:rFonts w:ascii="Arial" w:eastAsia="Calibri" w:hAnsi="Arial" w:cs="Arial"/>
                <w:color w:val="000000" w:themeColor="text1"/>
                <w:sz w:val="20"/>
                <w:szCs w:val="20"/>
              </w:rPr>
              <w:t>C</w:t>
            </w:r>
            <w:r w:rsidRPr="00462136">
              <w:rPr>
                <w:rFonts w:ascii="Arial" w:eastAsia="Calibri" w:hAnsi="Arial" w:cs="Arial"/>
                <w:color w:val="000000" w:themeColor="text1"/>
                <w:sz w:val="20"/>
                <w:szCs w:val="20"/>
              </w:rPr>
              <w:t xml:space="preserve">entre's </w:t>
            </w:r>
            <w:hyperlink r:id="rId33">
              <w:r w:rsidRPr="00462136">
                <w:rPr>
                  <w:rStyle w:val="Hyperlink"/>
                  <w:rFonts w:eastAsia="Calibri" w:cs="Arial"/>
                  <w:szCs w:val="20"/>
                </w:rPr>
                <w:t>MOBS</w:t>
              </w:r>
            </w:hyperlink>
            <w:r w:rsidRPr="00462136">
              <w:rPr>
                <w:rFonts w:ascii="Arial" w:eastAsia="Calibri" w:hAnsi="Arial" w:cs="Arial"/>
                <w:color w:val="000000" w:themeColor="text1"/>
                <w:sz w:val="20"/>
                <w:szCs w:val="20"/>
              </w:rPr>
              <w:t xml:space="preserve"> cultural enrichment and peer mentoring program supports cultural identity, leadership and sense of belonging in the community –</w:t>
            </w:r>
            <w:r w:rsidR="00CA45F2" w:rsidRPr="00462136">
              <w:rPr>
                <w:rFonts w:ascii="Arial" w:eastAsia="Calibri" w:hAnsi="Arial" w:cs="Arial"/>
                <w:color w:val="000000" w:themeColor="text1"/>
                <w:sz w:val="20"/>
                <w:szCs w:val="20"/>
              </w:rPr>
              <w:t xml:space="preserve"> </w:t>
            </w:r>
            <w:r w:rsidRPr="00462136">
              <w:rPr>
                <w:rFonts w:ascii="Arial" w:eastAsia="Calibri" w:hAnsi="Arial" w:cs="Arial"/>
                <w:color w:val="000000" w:themeColor="text1"/>
                <w:sz w:val="20"/>
                <w:szCs w:val="20"/>
              </w:rPr>
              <w:t>ensuring students succeed in their academic goals and future careers.</w:t>
            </w:r>
            <w:r w:rsidR="00CA45F2" w:rsidRPr="00462136">
              <w:rPr>
                <w:rFonts w:ascii="Arial" w:eastAsia="Calibri" w:hAnsi="Arial" w:cs="Arial"/>
                <w:color w:val="000000" w:themeColor="text1"/>
                <w:sz w:val="20"/>
                <w:szCs w:val="20"/>
              </w:rPr>
              <w:t xml:space="preserve"> </w:t>
            </w:r>
          </w:p>
          <w:p w14:paraId="450AC32A" w14:textId="77777777" w:rsidR="00462136" w:rsidRPr="00462136" w:rsidRDefault="00462136" w:rsidP="00462136">
            <w:pPr>
              <w:spacing w:after="0"/>
              <w:ind w:right="122"/>
              <w:rPr>
                <w:rFonts w:ascii="Arial" w:hAnsi="Arial" w:cs="Arial"/>
                <w:sz w:val="20"/>
                <w:szCs w:val="20"/>
              </w:rPr>
            </w:pPr>
          </w:p>
          <w:p w14:paraId="14B6E312" w14:textId="308C2A9F" w:rsidR="001A0793" w:rsidRPr="00462136" w:rsidRDefault="3DEDCC45" w:rsidP="00462136">
            <w:pPr>
              <w:spacing w:after="0"/>
              <w:ind w:right="122"/>
              <w:rPr>
                <w:rFonts w:ascii="Arial" w:eastAsia="Calibri" w:hAnsi="Arial" w:cs="Arial"/>
                <w:color w:val="000000" w:themeColor="text1"/>
                <w:sz w:val="20"/>
                <w:szCs w:val="20"/>
              </w:rPr>
            </w:pPr>
            <w:r w:rsidRPr="00462136">
              <w:rPr>
                <w:rFonts w:ascii="Arial" w:eastAsia="Calibri" w:hAnsi="Arial" w:cs="Arial"/>
                <w:color w:val="212121"/>
                <w:sz w:val="20"/>
                <w:szCs w:val="20"/>
              </w:rPr>
              <w:t xml:space="preserve">Our </w:t>
            </w:r>
            <w:hyperlink r:id="rId34">
              <w:proofErr w:type="spellStart"/>
              <w:r w:rsidRPr="00462136">
                <w:rPr>
                  <w:rStyle w:val="Hyperlink"/>
                  <w:rFonts w:cs="Arial"/>
                  <w:szCs w:val="20"/>
                </w:rPr>
                <w:t>MySydney</w:t>
              </w:r>
              <w:proofErr w:type="spellEnd"/>
              <w:r w:rsidRPr="00462136">
                <w:rPr>
                  <w:rStyle w:val="Hyperlink"/>
                  <w:rFonts w:cs="Arial"/>
                  <w:szCs w:val="20"/>
                </w:rPr>
                <w:t xml:space="preserve"> Scholars Program</w:t>
              </w:r>
            </w:hyperlink>
            <w:r w:rsidRPr="00462136">
              <w:rPr>
                <w:rFonts w:ascii="Arial" w:eastAsia="Calibri" w:hAnsi="Arial" w:cs="Arial"/>
                <w:color w:val="212121"/>
                <w:sz w:val="20"/>
                <w:szCs w:val="20"/>
              </w:rPr>
              <w:t xml:space="preserve"> is available to all new LSES students and offers reduced ATAR requirements</w:t>
            </w:r>
            <w:r w:rsidR="00DC23AB" w:rsidRPr="00462136">
              <w:rPr>
                <w:rFonts w:ascii="Arial" w:eastAsia="Calibri" w:hAnsi="Arial" w:cs="Arial"/>
                <w:color w:val="212121"/>
                <w:sz w:val="20"/>
                <w:szCs w:val="20"/>
              </w:rPr>
              <w:t xml:space="preserve"> and</w:t>
            </w:r>
            <w:r w:rsidRPr="00462136">
              <w:rPr>
                <w:rFonts w:ascii="Arial" w:eastAsia="Calibri" w:hAnsi="Arial" w:cs="Arial"/>
                <w:color w:val="212121"/>
                <w:sz w:val="20"/>
                <w:szCs w:val="20"/>
              </w:rPr>
              <w:t xml:space="preserve"> a duration-degree scholarship</w:t>
            </w:r>
            <w:r w:rsidR="00DC23AB" w:rsidRPr="00462136">
              <w:rPr>
                <w:rFonts w:ascii="Arial" w:eastAsia="Calibri" w:hAnsi="Arial" w:cs="Arial"/>
                <w:color w:val="212121"/>
                <w:sz w:val="20"/>
                <w:szCs w:val="20"/>
              </w:rPr>
              <w:t xml:space="preserve"> to improve access and </w:t>
            </w:r>
            <w:r w:rsidR="00E91C3C" w:rsidRPr="00462136">
              <w:rPr>
                <w:rFonts w:ascii="Arial" w:eastAsia="Calibri" w:hAnsi="Arial" w:cs="Arial"/>
                <w:color w:val="212121"/>
                <w:sz w:val="20"/>
                <w:szCs w:val="20"/>
              </w:rPr>
              <w:t>support</w:t>
            </w:r>
            <w:r w:rsidR="00AA1933" w:rsidRPr="00462136">
              <w:rPr>
                <w:rFonts w:ascii="Arial" w:eastAsia="Calibri" w:hAnsi="Arial" w:cs="Arial"/>
                <w:color w:val="212121"/>
                <w:sz w:val="20"/>
                <w:szCs w:val="20"/>
              </w:rPr>
              <w:t xml:space="preserve"> the</w:t>
            </w:r>
            <w:r w:rsidR="00BC58E2" w:rsidRPr="00462136">
              <w:rPr>
                <w:rFonts w:ascii="Arial" w:eastAsia="Calibri" w:hAnsi="Arial" w:cs="Arial"/>
                <w:color w:val="212121"/>
                <w:sz w:val="20"/>
                <w:szCs w:val="20"/>
              </w:rPr>
              <w:t xml:space="preserve"> costs of living and studying</w:t>
            </w:r>
            <w:r w:rsidR="00DC23AB" w:rsidRPr="00462136">
              <w:rPr>
                <w:rFonts w:ascii="Arial" w:eastAsia="Calibri" w:hAnsi="Arial" w:cs="Arial"/>
                <w:color w:val="212121"/>
                <w:sz w:val="20"/>
                <w:szCs w:val="20"/>
              </w:rPr>
              <w:t>.</w:t>
            </w:r>
            <w:r w:rsidR="00C779ED" w:rsidRPr="00462136">
              <w:rPr>
                <w:rFonts w:ascii="Arial" w:eastAsia="Calibri" w:hAnsi="Arial" w:cs="Arial"/>
                <w:color w:val="212121"/>
                <w:sz w:val="20"/>
                <w:szCs w:val="20"/>
              </w:rPr>
              <w:t xml:space="preserve"> </w:t>
            </w:r>
            <w:r w:rsidR="00DC23AB" w:rsidRPr="00462136">
              <w:rPr>
                <w:rFonts w:ascii="Arial" w:eastAsia="Calibri" w:hAnsi="Arial" w:cs="Arial"/>
                <w:color w:val="212121"/>
                <w:sz w:val="20"/>
                <w:szCs w:val="20"/>
              </w:rPr>
              <w:t>T</w:t>
            </w:r>
            <w:r w:rsidR="00C779ED" w:rsidRPr="00462136">
              <w:rPr>
                <w:rFonts w:ascii="Arial" w:eastAsia="Calibri" w:hAnsi="Arial" w:cs="Arial"/>
                <w:color w:val="212121"/>
                <w:sz w:val="20"/>
                <w:szCs w:val="20"/>
              </w:rPr>
              <w:t>ailored wraparound services</w:t>
            </w:r>
            <w:r w:rsidR="00F6474D" w:rsidRPr="00462136">
              <w:rPr>
                <w:rFonts w:ascii="Arial" w:eastAsia="Calibri" w:hAnsi="Arial" w:cs="Arial"/>
                <w:color w:val="212121"/>
                <w:sz w:val="20"/>
                <w:szCs w:val="20"/>
              </w:rPr>
              <w:t xml:space="preserve"> support </w:t>
            </w:r>
            <w:r w:rsidR="001A0793" w:rsidRPr="00462136">
              <w:rPr>
                <w:rFonts w:ascii="Arial" w:eastAsia="Calibri" w:hAnsi="Arial" w:cs="Arial"/>
                <w:color w:val="000000" w:themeColor="text1"/>
                <w:sz w:val="20"/>
                <w:szCs w:val="20"/>
              </w:rPr>
              <w:t>student</w:t>
            </w:r>
            <w:r w:rsidR="40B39DC7" w:rsidRPr="00462136">
              <w:rPr>
                <w:rFonts w:ascii="Arial" w:eastAsia="Calibri" w:hAnsi="Arial" w:cs="Arial"/>
                <w:color w:val="000000" w:themeColor="text1"/>
                <w:sz w:val="20"/>
                <w:szCs w:val="20"/>
              </w:rPr>
              <w:t>s</w:t>
            </w:r>
            <w:r w:rsidR="5AB42E85" w:rsidRPr="00462136">
              <w:rPr>
                <w:rFonts w:ascii="Arial" w:eastAsia="Calibri" w:hAnsi="Arial" w:cs="Arial"/>
                <w:color w:val="000000" w:themeColor="text1"/>
                <w:sz w:val="20"/>
                <w:szCs w:val="20"/>
              </w:rPr>
              <w:t>’</w:t>
            </w:r>
            <w:r w:rsidR="40B39DC7" w:rsidRPr="00462136">
              <w:rPr>
                <w:rFonts w:ascii="Arial" w:eastAsia="Calibri" w:hAnsi="Arial" w:cs="Arial"/>
                <w:color w:val="000000" w:themeColor="text1"/>
                <w:sz w:val="20"/>
                <w:szCs w:val="20"/>
              </w:rPr>
              <w:t xml:space="preserve"> </w:t>
            </w:r>
            <w:r w:rsidR="00F6474D" w:rsidRPr="00462136">
              <w:rPr>
                <w:rFonts w:ascii="Arial" w:eastAsia="Calibri" w:hAnsi="Arial" w:cs="Arial"/>
                <w:color w:val="000000" w:themeColor="text1"/>
                <w:sz w:val="20"/>
                <w:szCs w:val="20"/>
              </w:rPr>
              <w:t>success and belonging</w:t>
            </w:r>
            <w:r w:rsidR="001A0793" w:rsidRPr="00462136">
              <w:rPr>
                <w:rFonts w:ascii="Arial" w:eastAsia="Calibri" w:hAnsi="Arial" w:cs="Arial"/>
                <w:color w:val="000000" w:themeColor="text1"/>
                <w:sz w:val="20"/>
                <w:szCs w:val="20"/>
              </w:rPr>
              <w:t xml:space="preserve"> through connection with peers, </w:t>
            </w:r>
            <w:r w:rsidR="00291CF7" w:rsidRPr="00462136">
              <w:rPr>
                <w:rFonts w:ascii="Arial" w:eastAsia="Calibri" w:hAnsi="Arial" w:cs="Arial"/>
                <w:color w:val="000000" w:themeColor="text1"/>
                <w:sz w:val="20"/>
                <w:szCs w:val="20"/>
              </w:rPr>
              <w:t xml:space="preserve">access to </w:t>
            </w:r>
            <w:r w:rsidR="001A0793" w:rsidRPr="00462136">
              <w:rPr>
                <w:rFonts w:ascii="Arial" w:eastAsia="Calibri" w:hAnsi="Arial" w:cs="Arial"/>
                <w:color w:val="000000" w:themeColor="text1"/>
                <w:sz w:val="20"/>
                <w:szCs w:val="20"/>
              </w:rPr>
              <w:t xml:space="preserve">academic </w:t>
            </w:r>
            <w:r w:rsidR="00291CF7" w:rsidRPr="00462136">
              <w:rPr>
                <w:rFonts w:ascii="Arial" w:eastAsia="Calibri" w:hAnsi="Arial" w:cs="Arial"/>
                <w:color w:val="000000" w:themeColor="text1"/>
                <w:sz w:val="20"/>
                <w:szCs w:val="20"/>
              </w:rPr>
              <w:t>support</w:t>
            </w:r>
            <w:r w:rsidR="001A0793" w:rsidRPr="00462136">
              <w:rPr>
                <w:rFonts w:ascii="Arial" w:eastAsia="Calibri" w:hAnsi="Arial" w:cs="Arial"/>
                <w:color w:val="000000" w:themeColor="text1"/>
                <w:sz w:val="20"/>
                <w:szCs w:val="20"/>
              </w:rPr>
              <w:t xml:space="preserve">, and </w:t>
            </w:r>
            <w:r w:rsidR="00C3155C" w:rsidRPr="00462136">
              <w:rPr>
                <w:rFonts w:ascii="Arial" w:eastAsia="Calibri" w:hAnsi="Arial" w:cs="Arial"/>
                <w:color w:val="000000" w:themeColor="text1"/>
                <w:sz w:val="20"/>
                <w:szCs w:val="20"/>
              </w:rPr>
              <w:t xml:space="preserve">a </w:t>
            </w:r>
            <w:r w:rsidR="00985047" w:rsidRPr="00462136">
              <w:rPr>
                <w:rFonts w:ascii="Arial" w:eastAsia="Calibri" w:hAnsi="Arial" w:cs="Arial"/>
                <w:color w:val="000000" w:themeColor="text1"/>
                <w:sz w:val="20"/>
                <w:szCs w:val="20"/>
              </w:rPr>
              <w:t xml:space="preserve">co-curricular </w:t>
            </w:r>
            <w:r w:rsidR="00C3155C" w:rsidRPr="00462136">
              <w:rPr>
                <w:rFonts w:ascii="Arial" w:eastAsia="Calibri" w:hAnsi="Arial" w:cs="Arial"/>
                <w:color w:val="000000" w:themeColor="text1"/>
                <w:sz w:val="20"/>
                <w:szCs w:val="20"/>
              </w:rPr>
              <w:t xml:space="preserve">program </w:t>
            </w:r>
            <w:r w:rsidR="00985047" w:rsidRPr="00462136">
              <w:rPr>
                <w:rFonts w:ascii="Arial" w:eastAsia="Calibri" w:hAnsi="Arial" w:cs="Arial"/>
                <w:color w:val="000000" w:themeColor="text1"/>
                <w:sz w:val="20"/>
                <w:szCs w:val="20"/>
              </w:rPr>
              <w:t xml:space="preserve">to develop </w:t>
            </w:r>
            <w:r w:rsidR="001A0793" w:rsidRPr="00462136">
              <w:rPr>
                <w:rFonts w:ascii="Arial" w:eastAsia="Calibri" w:hAnsi="Arial" w:cs="Arial"/>
                <w:color w:val="000000" w:themeColor="text1"/>
                <w:sz w:val="20"/>
                <w:szCs w:val="20"/>
              </w:rPr>
              <w:t xml:space="preserve">professional skills and confidence. </w:t>
            </w:r>
            <w:proofErr w:type="spellStart"/>
            <w:r w:rsidR="64305364" w:rsidRPr="00462136">
              <w:rPr>
                <w:rFonts w:ascii="Arial" w:eastAsia="Calibri" w:hAnsi="Arial" w:cs="Arial"/>
                <w:color w:val="212121"/>
                <w:sz w:val="20"/>
                <w:szCs w:val="20"/>
              </w:rPr>
              <w:t>MySydney</w:t>
            </w:r>
            <w:proofErr w:type="spellEnd"/>
            <w:r w:rsidR="001A0793" w:rsidRPr="00462136">
              <w:rPr>
                <w:rFonts w:ascii="Arial" w:eastAsia="Calibri" w:hAnsi="Arial" w:cs="Arial"/>
                <w:color w:val="000000" w:themeColor="text1"/>
                <w:sz w:val="20"/>
                <w:szCs w:val="20"/>
              </w:rPr>
              <w:t xml:space="preserve"> </w:t>
            </w:r>
            <w:r w:rsidR="00A34B5E" w:rsidRPr="00462136">
              <w:rPr>
                <w:rFonts w:ascii="Arial" w:eastAsia="Calibri" w:hAnsi="Arial" w:cs="Arial"/>
                <w:color w:val="000000" w:themeColor="text1"/>
                <w:sz w:val="20"/>
                <w:szCs w:val="20"/>
              </w:rPr>
              <w:t xml:space="preserve">Scholars </w:t>
            </w:r>
            <w:r w:rsidR="001A0793" w:rsidRPr="00462136">
              <w:rPr>
                <w:rFonts w:ascii="Arial" w:eastAsia="Calibri" w:hAnsi="Arial" w:cs="Arial"/>
                <w:color w:val="000000" w:themeColor="text1"/>
                <w:sz w:val="20"/>
                <w:szCs w:val="20"/>
              </w:rPr>
              <w:t xml:space="preserve">report feeling supported by the University </w:t>
            </w:r>
            <w:r w:rsidR="00443649" w:rsidRPr="00462136">
              <w:rPr>
                <w:rFonts w:ascii="Arial" w:eastAsia="Calibri" w:hAnsi="Arial" w:cs="Arial"/>
                <w:color w:val="000000" w:themeColor="text1"/>
                <w:sz w:val="20"/>
                <w:szCs w:val="20"/>
              </w:rPr>
              <w:t>across multiple dimensions</w:t>
            </w:r>
            <w:r w:rsidR="001A0793" w:rsidRPr="00462136">
              <w:rPr>
                <w:rFonts w:ascii="Arial" w:eastAsia="Calibri" w:hAnsi="Arial" w:cs="Arial"/>
                <w:color w:val="000000" w:themeColor="text1"/>
                <w:sz w:val="20"/>
                <w:szCs w:val="20"/>
              </w:rPr>
              <w:t>.</w:t>
            </w:r>
            <w:r w:rsidR="00CA45F2" w:rsidRPr="00462136">
              <w:rPr>
                <w:rFonts w:ascii="Arial" w:eastAsia="Calibri" w:hAnsi="Arial" w:cs="Arial"/>
                <w:color w:val="000000" w:themeColor="text1"/>
                <w:sz w:val="20"/>
                <w:szCs w:val="20"/>
              </w:rPr>
              <w:t xml:space="preserve"> </w:t>
            </w:r>
          </w:p>
          <w:p w14:paraId="78B3957E" w14:textId="77777777" w:rsidR="00462136" w:rsidRPr="00462136" w:rsidRDefault="00462136" w:rsidP="00462136">
            <w:pPr>
              <w:spacing w:after="0"/>
              <w:ind w:right="122"/>
              <w:rPr>
                <w:rFonts w:ascii="Arial" w:eastAsia="Calibri" w:hAnsi="Arial" w:cs="Arial"/>
                <w:color w:val="000000" w:themeColor="text1"/>
                <w:sz w:val="20"/>
                <w:szCs w:val="20"/>
              </w:rPr>
            </w:pPr>
          </w:p>
          <w:p w14:paraId="156ABB73" w14:textId="0B99BA2E" w:rsidR="001A0793" w:rsidRPr="00462136" w:rsidRDefault="001A0793" w:rsidP="00462136">
            <w:pPr>
              <w:spacing w:after="0"/>
              <w:ind w:right="122"/>
              <w:rPr>
                <w:rFonts w:ascii="Arial" w:eastAsia="Calibri" w:hAnsi="Arial" w:cs="Arial"/>
                <w:color w:val="000000" w:themeColor="text1"/>
                <w:sz w:val="20"/>
                <w:szCs w:val="20"/>
              </w:rPr>
            </w:pPr>
            <w:r w:rsidRPr="00462136">
              <w:rPr>
                <w:rFonts w:ascii="Arial" w:eastAsia="Calibri" w:hAnsi="Arial" w:cs="Arial"/>
                <w:color w:val="000000" w:themeColor="text1"/>
                <w:sz w:val="20"/>
                <w:szCs w:val="20"/>
              </w:rPr>
              <w:t xml:space="preserve">The University is </w:t>
            </w:r>
            <w:r w:rsidR="43D9409E" w:rsidRPr="00462136">
              <w:rPr>
                <w:rFonts w:ascii="Arial" w:eastAsia="Calibri" w:hAnsi="Arial" w:cs="Arial"/>
                <w:color w:val="000000" w:themeColor="text1"/>
                <w:sz w:val="20"/>
                <w:szCs w:val="20"/>
              </w:rPr>
              <w:t>determined</w:t>
            </w:r>
            <w:r w:rsidRPr="00462136">
              <w:rPr>
                <w:rFonts w:ascii="Arial" w:eastAsia="Calibri" w:hAnsi="Arial" w:cs="Arial"/>
                <w:color w:val="000000" w:themeColor="text1"/>
                <w:sz w:val="20"/>
                <w:szCs w:val="20"/>
              </w:rPr>
              <w:t xml:space="preserve"> to provid</w:t>
            </w:r>
            <w:r w:rsidR="7D601318" w:rsidRPr="00462136">
              <w:rPr>
                <w:rFonts w:ascii="Arial" w:eastAsia="Calibri" w:hAnsi="Arial" w:cs="Arial"/>
                <w:color w:val="000000" w:themeColor="text1"/>
                <w:sz w:val="20"/>
                <w:szCs w:val="20"/>
              </w:rPr>
              <w:t>e</w:t>
            </w:r>
            <w:r w:rsidRPr="00462136">
              <w:rPr>
                <w:rFonts w:ascii="Arial" w:eastAsia="Calibri" w:hAnsi="Arial" w:cs="Arial"/>
                <w:color w:val="000000" w:themeColor="text1"/>
                <w:sz w:val="20"/>
                <w:szCs w:val="20"/>
              </w:rPr>
              <w:t xml:space="preserve"> accessible and supportive environment</w:t>
            </w:r>
            <w:r w:rsidR="6C81B3BF" w:rsidRPr="00462136">
              <w:rPr>
                <w:rFonts w:ascii="Arial" w:eastAsia="Calibri" w:hAnsi="Arial" w:cs="Arial"/>
                <w:color w:val="000000" w:themeColor="text1"/>
                <w:sz w:val="20"/>
                <w:szCs w:val="20"/>
              </w:rPr>
              <w:t>s</w:t>
            </w:r>
            <w:r w:rsidRPr="00462136">
              <w:rPr>
                <w:rFonts w:ascii="Arial" w:eastAsia="Calibri" w:hAnsi="Arial" w:cs="Arial"/>
                <w:color w:val="000000" w:themeColor="text1"/>
                <w:sz w:val="20"/>
                <w:szCs w:val="20"/>
              </w:rPr>
              <w:t xml:space="preserve"> where </w:t>
            </w:r>
            <w:hyperlink r:id="rId35">
              <w:r w:rsidRPr="00462136">
                <w:rPr>
                  <w:rStyle w:val="Hyperlink"/>
                  <w:rFonts w:eastAsia="Calibri" w:cs="Arial"/>
                  <w:szCs w:val="20"/>
                </w:rPr>
                <w:t>students with disability</w:t>
              </w:r>
            </w:hyperlink>
            <w:r w:rsidRPr="00462136">
              <w:rPr>
                <w:rFonts w:ascii="Arial" w:eastAsia="Calibri" w:hAnsi="Arial" w:cs="Arial"/>
                <w:color w:val="000000" w:themeColor="text1"/>
                <w:sz w:val="20"/>
                <w:szCs w:val="20"/>
              </w:rPr>
              <w:t xml:space="preserve"> can succeed. Each student </w:t>
            </w:r>
            <w:r w:rsidR="22786373" w:rsidRPr="00462136">
              <w:rPr>
                <w:rFonts w:ascii="Arial" w:eastAsia="Calibri" w:hAnsi="Arial" w:cs="Arial"/>
                <w:color w:val="000000" w:themeColor="text1"/>
                <w:sz w:val="20"/>
                <w:szCs w:val="20"/>
              </w:rPr>
              <w:t>registered for disability support</w:t>
            </w:r>
            <w:r w:rsidR="001D728E" w:rsidRPr="00462136">
              <w:rPr>
                <w:rFonts w:ascii="Arial" w:eastAsia="Calibri" w:hAnsi="Arial" w:cs="Arial"/>
                <w:color w:val="000000" w:themeColor="text1"/>
                <w:sz w:val="20"/>
                <w:szCs w:val="20"/>
              </w:rPr>
              <w:t xml:space="preserve">, including </w:t>
            </w:r>
            <w:r w:rsidR="00E03554" w:rsidRPr="00462136">
              <w:rPr>
                <w:rFonts w:ascii="Arial" w:eastAsia="Calibri" w:hAnsi="Arial" w:cs="Arial"/>
                <w:color w:val="000000" w:themeColor="text1"/>
                <w:sz w:val="20"/>
                <w:szCs w:val="20"/>
              </w:rPr>
              <w:t>student carers,</w:t>
            </w:r>
            <w:r w:rsidR="22786373" w:rsidRPr="00462136">
              <w:rPr>
                <w:rFonts w:ascii="Arial" w:eastAsia="Calibri" w:hAnsi="Arial" w:cs="Arial"/>
                <w:color w:val="000000" w:themeColor="text1"/>
                <w:sz w:val="20"/>
                <w:szCs w:val="20"/>
              </w:rPr>
              <w:t xml:space="preserve"> </w:t>
            </w:r>
            <w:r w:rsidRPr="00462136">
              <w:rPr>
                <w:rFonts w:ascii="Arial" w:eastAsia="Calibri" w:hAnsi="Arial" w:cs="Arial"/>
                <w:color w:val="000000" w:themeColor="text1"/>
                <w:sz w:val="20"/>
                <w:szCs w:val="20"/>
              </w:rPr>
              <w:t>receives a personalised academic plan, detailing course requirements and recommended adjustments and learning supports. This plan formally communicate</w:t>
            </w:r>
            <w:r w:rsidR="00086BB1" w:rsidRPr="00462136">
              <w:rPr>
                <w:rFonts w:ascii="Arial" w:eastAsia="Calibri" w:hAnsi="Arial" w:cs="Arial"/>
                <w:color w:val="000000" w:themeColor="text1"/>
                <w:sz w:val="20"/>
                <w:szCs w:val="20"/>
              </w:rPr>
              <w:t>s</w:t>
            </w:r>
            <w:r w:rsidRPr="00462136">
              <w:rPr>
                <w:rFonts w:ascii="Arial" w:eastAsia="Calibri" w:hAnsi="Arial" w:cs="Arial"/>
                <w:color w:val="000000" w:themeColor="text1"/>
                <w:sz w:val="20"/>
                <w:szCs w:val="20"/>
              </w:rPr>
              <w:t xml:space="preserve"> </w:t>
            </w:r>
            <w:r w:rsidR="00086BB1" w:rsidRPr="00462136">
              <w:rPr>
                <w:rFonts w:ascii="Arial" w:eastAsia="Calibri" w:hAnsi="Arial" w:cs="Arial"/>
                <w:color w:val="000000" w:themeColor="text1"/>
                <w:sz w:val="20"/>
                <w:szCs w:val="20"/>
              </w:rPr>
              <w:t xml:space="preserve">the relevant </w:t>
            </w:r>
            <w:r w:rsidRPr="00462136">
              <w:rPr>
                <w:rFonts w:ascii="Arial" w:eastAsia="Calibri" w:hAnsi="Arial" w:cs="Arial"/>
                <w:color w:val="000000" w:themeColor="text1"/>
                <w:sz w:val="20"/>
                <w:szCs w:val="20"/>
              </w:rPr>
              <w:t xml:space="preserve">adjustments </w:t>
            </w:r>
            <w:r w:rsidR="00086BB1" w:rsidRPr="00462136">
              <w:rPr>
                <w:rFonts w:ascii="Arial" w:eastAsia="Calibri" w:hAnsi="Arial" w:cs="Arial"/>
                <w:color w:val="000000" w:themeColor="text1"/>
                <w:sz w:val="20"/>
                <w:szCs w:val="20"/>
              </w:rPr>
              <w:t xml:space="preserve">to staff </w:t>
            </w:r>
            <w:r w:rsidRPr="00462136">
              <w:rPr>
                <w:rFonts w:ascii="Arial" w:eastAsia="Calibri" w:hAnsi="Arial" w:cs="Arial"/>
                <w:color w:val="000000" w:themeColor="text1"/>
                <w:sz w:val="20"/>
                <w:szCs w:val="20"/>
              </w:rPr>
              <w:t xml:space="preserve">and is reviewed each semester. </w:t>
            </w:r>
          </w:p>
          <w:p w14:paraId="68826DFF" w14:textId="77777777" w:rsidR="00462136" w:rsidRPr="00462136" w:rsidRDefault="00462136" w:rsidP="00462136">
            <w:pPr>
              <w:spacing w:after="0"/>
              <w:ind w:right="122"/>
              <w:rPr>
                <w:rFonts w:ascii="Arial" w:hAnsi="Arial" w:cs="Arial"/>
                <w:sz w:val="20"/>
                <w:szCs w:val="20"/>
              </w:rPr>
            </w:pPr>
          </w:p>
          <w:p w14:paraId="3AA5E48C" w14:textId="197926C0" w:rsidR="001A0793" w:rsidRPr="00462136" w:rsidRDefault="001A0793" w:rsidP="00462136">
            <w:pPr>
              <w:spacing w:after="0"/>
              <w:ind w:right="122"/>
              <w:rPr>
                <w:rFonts w:ascii="Arial" w:eastAsia="Calibri" w:hAnsi="Arial" w:cs="Arial"/>
                <w:color w:val="000000" w:themeColor="text1"/>
                <w:sz w:val="20"/>
                <w:szCs w:val="20"/>
              </w:rPr>
            </w:pPr>
            <w:r w:rsidRPr="00462136">
              <w:rPr>
                <w:rFonts w:ascii="Arial" w:eastAsia="Calibri" w:hAnsi="Arial" w:cs="Arial"/>
                <w:color w:val="000000" w:themeColor="text1"/>
                <w:sz w:val="20"/>
                <w:szCs w:val="20"/>
              </w:rPr>
              <w:t xml:space="preserve">We provide financial and accommodation support to </w:t>
            </w:r>
            <w:r w:rsidR="005D19EA" w:rsidRPr="00462136">
              <w:rPr>
                <w:rFonts w:ascii="Arial" w:eastAsia="Calibri" w:hAnsi="Arial" w:cs="Arial"/>
                <w:color w:val="000000" w:themeColor="text1"/>
                <w:sz w:val="20"/>
                <w:szCs w:val="20"/>
              </w:rPr>
              <w:t xml:space="preserve">students from rural and remote </w:t>
            </w:r>
            <w:r w:rsidR="00EA28C8" w:rsidRPr="00462136">
              <w:rPr>
                <w:rFonts w:ascii="Arial" w:eastAsia="Calibri" w:hAnsi="Arial" w:cs="Arial"/>
                <w:color w:val="000000" w:themeColor="text1"/>
                <w:sz w:val="20"/>
                <w:szCs w:val="20"/>
              </w:rPr>
              <w:t>area</w:t>
            </w:r>
            <w:r w:rsidR="002D2F03" w:rsidRPr="00462136">
              <w:rPr>
                <w:rFonts w:ascii="Arial" w:eastAsia="Calibri" w:hAnsi="Arial" w:cs="Arial"/>
                <w:color w:val="000000" w:themeColor="text1"/>
                <w:sz w:val="20"/>
                <w:szCs w:val="20"/>
              </w:rPr>
              <w:t>s</w:t>
            </w:r>
            <w:r w:rsidRPr="00462136">
              <w:rPr>
                <w:rFonts w:ascii="Arial" w:eastAsia="Calibri" w:hAnsi="Arial" w:cs="Arial"/>
                <w:color w:val="000000" w:themeColor="text1"/>
                <w:sz w:val="20"/>
                <w:szCs w:val="20"/>
              </w:rPr>
              <w:t>, many of whom are moving to Sydney for the first time.</w:t>
            </w:r>
            <w:r w:rsidR="00CA45F2" w:rsidRPr="00462136">
              <w:rPr>
                <w:rFonts w:ascii="Arial" w:eastAsia="Calibri" w:hAnsi="Arial" w:cs="Arial"/>
                <w:color w:val="000000" w:themeColor="text1"/>
                <w:sz w:val="20"/>
                <w:szCs w:val="20"/>
              </w:rPr>
              <w:t xml:space="preserve"> </w:t>
            </w:r>
          </w:p>
          <w:p w14:paraId="10275AF7" w14:textId="77777777" w:rsidR="00462136" w:rsidRPr="00462136" w:rsidRDefault="00462136" w:rsidP="00462136">
            <w:pPr>
              <w:spacing w:after="0"/>
              <w:ind w:right="122"/>
              <w:rPr>
                <w:rFonts w:ascii="Arial" w:eastAsia="Calibri" w:hAnsi="Arial" w:cs="Arial"/>
                <w:color w:val="000000" w:themeColor="text1"/>
                <w:sz w:val="20"/>
                <w:szCs w:val="20"/>
              </w:rPr>
            </w:pPr>
          </w:p>
          <w:p w14:paraId="579DD882" w14:textId="4A4475B8" w:rsidR="00EC4549" w:rsidRPr="00462136" w:rsidRDefault="00EC4549" w:rsidP="00462136">
            <w:pPr>
              <w:spacing w:after="0"/>
              <w:ind w:right="122"/>
              <w:rPr>
                <w:rFonts w:ascii="Arial" w:eastAsia="Arial" w:hAnsi="Arial" w:cs="Arial"/>
                <w:color w:val="141414"/>
                <w:sz w:val="20"/>
                <w:szCs w:val="20"/>
              </w:rPr>
            </w:pPr>
            <w:r w:rsidRPr="00462136">
              <w:rPr>
                <w:rFonts w:ascii="Arial" w:eastAsia="Calibri" w:hAnsi="Arial" w:cs="Arial"/>
                <w:color w:val="000000" w:themeColor="text1"/>
                <w:sz w:val="20"/>
                <w:szCs w:val="20"/>
              </w:rPr>
              <w:t xml:space="preserve">The </w:t>
            </w:r>
            <w:hyperlink r:id="rId36">
              <w:proofErr w:type="spellStart"/>
              <w:r w:rsidRPr="00462136">
                <w:rPr>
                  <w:rStyle w:val="Hyperlink"/>
                  <w:rFonts w:eastAsia="Calibri" w:cs="Arial"/>
                  <w:szCs w:val="20"/>
                </w:rPr>
                <w:t>Khuda</w:t>
              </w:r>
              <w:proofErr w:type="spellEnd"/>
              <w:r w:rsidRPr="00462136">
                <w:rPr>
                  <w:rStyle w:val="Hyperlink"/>
                  <w:rFonts w:eastAsia="Calibri" w:cs="Arial"/>
                  <w:szCs w:val="20"/>
                </w:rPr>
                <w:t xml:space="preserve"> Women in S</w:t>
              </w:r>
              <w:r w:rsidR="255ADA98" w:rsidRPr="00462136">
                <w:rPr>
                  <w:rStyle w:val="Hyperlink"/>
                  <w:rFonts w:eastAsia="Calibri" w:cs="Arial"/>
                  <w:szCs w:val="20"/>
                </w:rPr>
                <w:t>TEM</w:t>
              </w:r>
              <w:r w:rsidRPr="00462136">
                <w:rPr>
                  <w:rStyle w:val="Hyperlink"/>
                  <w:rFonts w:eastAsia="Calibri" w:cs="Arial"/>
                  <w:szCs w:val="20"/>
                </w:rPr>
                <w:t xml:space="preserve"> Program</w:t>
              </w:r>
            </w:hyperlink>
            <w:r w:rsidRPr="00462136">
              <w:rPr>
                <w:rFonts w:ascii="Arial" w:eastAsia="Calibri" w:hAnsi="Arial" w:cs="Arial"/>
                <w:color w:val="000000" w:themeColor="text1"/>
                <w:sz w:val="20"/>
                <w:szCs w:val="20"/>
              </w:rPr>
              <w:t xml:space="preserve"> </w:t>
            </w:r>
            <w:r w:rsidRPr="00462136">
              <w:rPr>
                <w:rFonts w:ascii="Arial" w:eastAsia="Arial" w:hAnsi="Arial" w:cs="Arial"/>
                <w:color w:val="141414"/>
                <w:sz w:val="20"/>
                <w:szCs w:val="20"/>
              </w:rPr>
              <w:t xml:space="preserve">supports </w:t>
            </w:r>
            <w:r w:rsidR="007B24CF" w:rsidRPr="00462136">
              <w:rPr>
                <w:rFonts w:ascii="Arial" w:eastAsia="Arial" w:hAnsi="Arial" w:cs="Arial"/>
                <w:color w:val="141414"/>
                <w:sz w:val="20"/>
                <w:szCs w:val="20"/>
              </w:rPr>
              <w:t xml:space="preserve">young women </w:t>
            </w:r>
            <w:r w:rsidRPr="00462136">
              <w:rPr>
                <w:rFonts w:ascii="Arial" w:eastAsia="Arial" w:hAnsi="Arial" w:cs="Arial"/>
                <w:color w:val="141414"/>
                <w:sz w:val="20"/>
                <w:szCs w:val="20"/>
              </w:rPr>
              <w:t xml:space="preserve">from Western Sydney </w:t>
            </w:r>
            <w:r w:rsidR="007B24CF" w:rsidRPr="00462136">
              <w:rPr>
                <w:rFonts w:ascii="Arial" w:eastAsia="Arial" w:hAnsi="Arial" w:cs="Arial"/>
                <w:color w:val="141414"/>
                <w:sz w:val="20"/>
                <w:szCs w:val="20"/>
              </w:rPr>
              <w:t xml:space="preserve">to access and pursue education and careers in </w:t>
            </w:r>
            <w:r w:rsidRPr="00462136">
              <w:rPr>
                <w:rFonts w:ascii="Arial" w:eastAsia="Arial" w:hAnsi="Arial" w:cs="Arial"/>
                <w:color w:val="141414"/>
                <w:sz w:val="20"/>
                <w:szCs w:val="20"/>
              </w:rPr>
              <w:t>S</w:t>
            </w:r>
            <w:r w:rsidR="00576DA9" w:rsidRPr="00462136">
              <w:rPr>
                <w:rFonts w:ascii="Arial" w:eastAsia="Arial" w:hAnsi="Arial" w:cs="Arial"/>
                <w:color w:val="141414"/>
                <w:sz w:val="20"/>
                <w:szCs w:val="20"/>
              </w:rPr>
              <w:t xml:space="preserve">cience, </w:t>
            </w:r>
            <w:r w:rsidRPr="00462136">
              <w:rPr>
                <w:rFonts w:ascii="Arial" w:eastAsia="Arial" w:hAnsi="Arial" w:cs="Arial"/>
                <w:color w:val="141414"/>
                <w:sz w:val="20"/>
                <w:szCs w:val="20"/>
              </w:rPr>
              <w:t>T</w:t>
            </w:r>
            <w:r w:rsidR="00576DA9" w:rsidRPr="00462136">
              <w:rPr>
                <w:rFonts w:ascii="Arial" w:eastAsia="Arial" w:hAnsi="Arial" w:cs="Arial"/>
                <w:color w:val="141414"/>
                <w:sz w:val="20"/>
                <w:szCs w:val="20"/>
              </w:rPr>
              <w:t xml:space="preserve">echnology, </w:t>
            </w:r>
            <w:r w:rsidRPr="00462136">
              <w:rPr>
                <w:rFonts w:ascii="Arial" w:eastAsia="Arial" w:hAnsi="Arial" w:cs="Arial"/>
                <w:color w:val="141414"/>
                <w:sz w:val="20"/>
                <w:szCs w:val="20"/>
              </w:rPr>
              <w:t>E</w:t>
            </w:r>
            <w:r w:rsidR="00576DA9" w:rsidRPr="00462136">
              <w:rPr>
                <w:rFonts w:ascii="Arial" w:eastAsia="Arial" w:hAnsi="Arial" w:cs="Arial"/>
                <w:color w:val="141414"/>
                <w:sz w:val="20"/>
                <w:szCs w:val="20"/>
              </w:rPr>
              <w:t xml:space="preserve">ngineering and </w:t>
            </w:r>
            <w:r w:rsidRPr="00462136">
              <w:rPr>
                <w:rFonts w:ascii="Arial" w:eastAsia="Arial" w:hAnsi="Arial" w:cs="Arial"/>
                <w:color w:val="141414"/>
                <w:sz w:val="20"/>
                <w:szCs w:val="20"/>
              </w:rPr>
              <w:t>M</w:t>
            </w:r>
            <w:r w:rsidR="00576DA9" w:rsidRPr="00462136">
              <w:rPr>
                <w:rFonts w:ascii="Arial" w:eastAsia="Arial" w:hAnsi="Arial" w:cs="Arial"/>
                <w:color w:val="141414"/>
                <w:sz w:val="20"/>
                <w:szCs w:val="20"/>
              </w:rPr>
              <w:t>athematics</w:t>
            </w:r>
            <w:r w:rsidRPr="00462136">
              <w:rPr>
                <w:rFonts w:ascii="Arial" w:eastAsia="Arial" w:hAnsi="Arial" w:cs="Arial"/>
                <w:color w:val="141414"/>
                <w:sz w:val="20"/>
                <w:szCs w:val="20"/>
              </w:rPr>
              <w:t xml:space="preserve"> (</w:t>
            </w:r>
            <w:r w:rsidR="00576DA9" w:rsidRPr="00462136">
              <w:rPr>
                <w:rFonts w:ascii="Arial" w:eastAsia="Arial" w:hAnsi="Arial" w:cs="Arial"/>
                <w:color w:val="141414"/>
                <w:sz w:val="20"/>
                <w:szCs w:val="20"/>
              </w:rPr>
              <w:t>STEM</w:t>
            </w:r>
            <w:r w:rsidRPr="00462136">
              <w:rPr>
                <w:rFonts w:ascii="Arial" w:eastAsia="Arial" w:hAnsi="Arial" w:cs="Arial"/>
                <w:color w:val="141414"/>
                <w:sz w:val="20"/>
                <w:szCs w:val="20"/>
              </w:rPr>
              <w:t>)</w:t>
            </w:r>
            <w:r w:rsidR="007B24CF" w:rsidRPr="00462136">
              <w:rPr>
                <w:rFonts w:ascii="Arial" w:eastAsia="Arial" w:hAnsi="Arial" w:cs="Arial"/>
                <w:color w:val="141414"/>
                <w:sz w:val="20"/>
                <w:szCs w:val="20"/>
              </w:rPr>
              <w:t xml:space="preserve"> </w:t>
            </w:r>
            <w:r w:rsidRPr="00462136">
              <w:rPr>
                <w:rFonts w:ascii="Arial" w:eastAsia="Arial" w:hAnsi="Arial" w:cs="Arial"/>
                <w:color w:val="141414"/>
                <w:sz w:val="20"/>
                <w:szCs w:val="20"/>
              </w:rPr>
              <w:t xml:space="preserve">— from Year 7 through to </w:t>
            </w:r>
            <w:r w:rsidR="45FD5C19" w:rsidRPr="00462136">
              <w:rPr>
                <w:rFonts w:ascii="Arial" w:eastAsia="Arial" w:hAnsi="Arial" w:cs="Arial"/>
                <w:color w:val="141414"/>
                <w:sz w:val="20"/>
                <w:szCs w:val="20"/>
              </w:rPr>
              <w:t>university</w:t>
            </w:r>
            <w:r w:rsidR="00F45AF9" w:rsidRPr="00462136">
              <w:rPr>
                <w:rFonts w:ascii="Arial" w:eastAsia="Arial" w:hAnsi="Arial" w:cs="Arial"/>
                <w:color w:val="141414"/>
                <w:sz w:val="20"/>
                <w:szCs w:val="20"/>
              </w:rPr>
              <w:t xml:space="preserve"> </w:t>
            </w:r>
            <w:r w:rsidRPr="00462136">
              <w:rPr>
                <w:rFonts w:ascii="Arial" w:eastAsia="Arial" w:hAnsi="Arial" w:cs="Arial"/>
                <w:color w:val="141414"/>
                <w:sz w:val="20"/>
                <w:szCs w:val="20"/>
              </w:rPr>
              <w:t xml:space="preserve">graduation </w:t>
            </w:r>
            <w:r w:rsidR="00F45AF9" w:rsidRPr="00462136">
              <w:rPr>
                <w:rFonts w:ascii="Arial" w:eastAsia="Arial" w:hAnsi="Arial" w:cs="Arial"/>
                <w:color w:val="141414"/>
                <w:sz w:val="20"/>
                <w:szCs w:val="20"/>
              </w:rPr>
              <w:t>and beyond</w:t>
            </w:r>
            <w:r w:rsidRPr="00462136">
              <w:rPr>
                <w:rFonts w:ascii="Arial" w:eastAsia="Arial" w:hAnsi="Arial" w:cs="Arial"/>
                <w:color w:val="141414"/>
                <w:sz w:val="20"/>
                <w:szCs w:val="20"/>
              </w:rPr>
              <w:t>.</w:t>
            </w:r>
            <w:r w:rsidR="00CA45F2" w:rsidRPr="00462136">
              <w:rPr>
                <w:rFonts w:ascii="Arial" w:eastAsia="Arial" w:hAnsi="Arial" w:cs="Arial"/>
                <w:color w:val="141414"/>
                <w:sz w:val="20"/>
                <w:szCs w:val="20"/>
              </w:rPr>
              <w:t xml:space="preserve"> </w:t>
            </w:r>
          </w:p>
          <w:p w14:paraId="6DA36A85" w14:textId="77777777" w:rsidR="00462136" w:rsidRPr="00462136" w:rsidRDefault="00462136" w:rsidP="00462136">
            <w:pPr>
              <w:spacing w:after="0"/>
              <w:ind w:right="122"/>
              <w:rPr>
                <w:rFonts w:ascii="Arial" w:hAnsi="Arial" w:cs="Arial"/>
                <w:sz w:val="20"/>
                <w:szCs w:val="20"/>
              </w:rPr>
            </w:pPr>
          </w:p>
          <w:p w14:paraId="1058ECED" w14:textId="0CA07EA2" w:rsidR="001B7D3D" w:rsidRPr="00462136" w:rsidRDefault="005D19EA" w:rsidP="00462136">
            <w:pPr>
              <w:spacing w:after="0"/>
              <w:ind w:right="122"/>
              <w:rPr>
                <w:rFonts w:ascii="Arial" w:eastAsia="Calibri" w:hAnsi="Arial" w:cs="Arial"/>
                <w:color w:val="000000" w:themeColor="text1"/>
                <w:sz w:val="20"/>
                <w:szCs w:val="20"/>
              </w:rPr>
            </w:pPr>
            <w:r w:rsidRPr="00462136">
              <w:rPr>
                <w:rFonts w:ascii="Arial" w:eastAsia="Calibri" w:hAnsi="Arial" w:cs="Arial"/>
                <w:color w:val="000000" w:themeColor="text1"/>
                <w:sz w:val="20"/>
                <w:szCs w:val="20"/>
              </w:rPr>
              <w:t xml:space="preserve">Many students are part of multiple under-represented groups. </w:t>
            </w:r>
            <w:r w:rsidR="0011420B" w:rsidRPr="00462136">
              <w:rPr>
                <w:rFonts w:ascii="Arial" w:eastAsia="Calibri" w:hAnsi="Arial" w:cs="Arial"/>
                <w:color w:val="000000" w:themeColor="text1"/>
                <w:sz w:val="20"/>
                <w:szCs w:val="20"/>
              </w:rPr>
              <w:t xml:space="preserve">Our </w:t>
            </w:r>
            <w:r w:rsidR="001B7D3D" w:rsidRPr="00462136">
              <w:rPr>
                <w:rFonts w:ascii="Arial" w:eastAsia="Calibri" w:hAnsi="Arial" w:cs="Arial"/>
                <w:color w:val="000000" w:themeColor="text1"/>
                <w:sz w:val="20"/>
                <w:szCs w:val="20"/>
              </w:rPr>
              <w:t xml:space="preserve">holistic support for </w:t>
            </w:r>
            <w:r w:rsidR="0011420B" w:rsidRPr="00462136">
              <w:rPr>
                <w:rFonts w:ascii="Arial" w:eastAsia="Calibri" w:hAnsi="Arial" w:cs="Arial"/>
                <w:color w:val="000000" w:themeColor="text1"/>
                <w:sz w:val="20"/>
                <w:szCs w:val="20"/>
              </w:rPr>
              <w:t xml:space="preserve">students from </w:t>
            </w:r>
            <w:r w:rsidR="001B7D3D" w:rsidRPr="00462136">
              <w:rPr>
                <w:rFonts w:ascii="Arial" w:eastAsia="Calibri" w:hAnsi="Arial" w:cs="Arial"/>
                <w:color w:val="000000" w:themeColor="text1"/>
                <w:sz w:val="20"/>
                <w:szCs w:val="20"/>
              </w:rPr>
              <w:t>all under-represented backgrounds focus</w:t>
            </w:r>
            <w:r w:rsidR="0011420B" w:rsidRPr="00462136">
              <w:rPr>
                <w:rFonts w:ascii="Arial" w:eastAsia="Calibri" w:hAnsi="Arial" w:cs="Arial"/>
                <w:color w:val="000000" w:themeColor="text1"/>
                <w:sz w:val="20"/>
                <w:szCs w:val="20"/>
              </w:rPr>
              <w:t>es</w:t>
            </w:r>
            <w:r w:rsidR="001B7D3D" w:rsidRPr="00462136">
              <w:rPr>
                <w:rFonts w:ascii="Arial" w:eastAsia="Calibri" w:hAnsi="Arial" w:cs="Arial"/>
                <w:color w:val="000000" w:themeColor="text1"/>
                <w:sz w:val="20"/>
                <w:szCs w:val="20"/>
              </w:rPr>
              <w:t xml:space="preserve"> on enabling student success through transition programs, social connections and networks, specialised staff support, mentoring, financial support and dedicated spaces.</w:t>
            </w:r>
            <w:r w:rsidR="00CA45F2" w:rsidRPr="00462136">
              <w:rPr>
                <w:rFonts w:ascii="Arial" w:eastAsia="Calibri" w:hAnsi="Arial" w:cs="Arial"/>
                <w:color w:val="000000" w:themeColor="text1"/>
                <w:sz w:val="20"/>
                <w:szCs w:val="20"/>
              </w:rPr>
              <w:t xml:space="preserve"> </w:t>
            </w:r>
          </w:p>
          <w:p w14:paraId="1DCB46F3" w14:textId="77777777" w:rsidR="00462136" w:rsidRPr="00462136" w:rsidRDefault="00462136" w:rsidP="00462136">
            <w:pPr>
              <w:spacing w:after="0"/>
              <w:ind w:right="122"/>
              <w:rPr>
                <w:rFonts w:ascii="Arial" w:eastAsia="Calibri" w:hAnsi="Arial" w:cs="Arial"/>
                <w:color w:val="000000" w:themeColor="text1"/>
                <w:sz w:val="20"/>
                <w:szCs w:val="20"/>
              </w:rPr>
            </w:pPr>
          </w:p>
          <w:bookmarkEnd w:id="0"/>
          <w:bookmarkEnd w:id="1"/>
          <w:p w14:paraId="6FA20CA1" w14:textId="77777777" w:rsidR="001A0793" w:rsidRPr="00462136" w:rsidRDefault="00697E48" w:rsidP="00CE788D">
            <w:pPr>
              <w:spacing w:after="0"/>
              <w:ind w:right="122"/>
              <w:rPr>
                <w:rFonts w:ascii="Arial" w:eastAsia="Calibri" w:hAnsi="Arial" w:cs="Arial"/>
                <w:color w:val="212121"/>
                <w:sz w:val="20"/>
                <w:szCs w:val="20"/>
              </w:rPr>
            </w:pPr>
            <w:r w:rsidRPr="00462136">
              <w:rPr>
                <w:rFonts w:ascii="Arial" w:eastAsia="Calibri" w:hAnsi="Arial" w:cs="Arial"/>
                <w:color w:val="212121"/>
                <w:sz w:val="20"/>
                <w:szCs w:val="20"/>
              </w:rPr>
              <w:t xml:space="preserve">We assess </w:t>
            </w:r>
            <w:r w:rsidR="00102B5C" w:rsidRPr="00462136">
              <w:rPr>
                <w:rFonts w:ascii="Arial" w:eastAsia="Calibri" w:hAnsi="Arial" w:cs="Arial"/>
                <w:color w:val="212121"/>
                <w:sz w:val="20"/>
                <w:szCs w:val="20"/>
              </w:rPr>
              <w:t xml:space="preserve">our </w:t>
            </w:r>
            <w:r w:rsidRPr="00462136">
              <w:rPr>
                <w:rFonts w:ascii="Arial" w:eastAsia="Calibri" w:hAnsi="Arial" w:cs="Arial"/>
                <w:color w:val="212121"/>
                <w:sz w:val="20"/>
                <w:szCs w:val="20"/>
              </w:rPr>
              <w:t>programs through participant survey results and focus group feedback</w:t>
            </w:r>
            <w:r w:rsidR="00795C7F" w:rsidRPr="00462136">
              <w:rPr>
                <w:rFonts w:ascii="Arial" w:eastAsia="Calibri" w:hAnsi="Arial" w:cs="Arial"/>
                <w:color w:val="212121"/>
                <w:sz w:val="20"/>
                <w:szCs w:val="20"/>
              </w:rPr>
              <w:t xml:space="preserve">, including measuring belonging, satisfaction, skill development, confidence, support, and wellbeing. Student feedback is </w:t>
            </w:r>
            <w:r w:rsidR="009B2825" w:rsidRPr="00462136">
              <w:rPr>
                <w:rFonts w:ascii="Arial" w:eastAsia="Calibri" w:hAnsi="Arial" w:cs="Arial"/>
                <w:color w:val="212121"/>
                <w:sz w:val="20"/>
                <w:szCs w:val="20"/>
              </w:rPr>
              <w:t>interpreted in the context of</w:t>
            </w:r>
            <w:r w:rsidRPr="00462136">
              <w:rPr>
                <w:rFonts w:ascii="Arial" w:eastAsia="Calibri" w:hAnsi="Arial" w:cs="Arial"/>
                <w:color w:val="212121"/>
                <w:sz w:val="20"/>
                <w:szCs w:val="20"/>
              </w:rPr>
              <w:t xml:space="preserve"> objective outcomes,</w:t>
            </w:r>
            <w:r w:rsidR="009B2825" w:rsidRPr="00462136">
              <w:rPr>
                <w:rFonts w:ascii="Arial" w:eastAsia="Calibri" w:hAnsi="Arial" w:cs="Arial"/>
                <w:color w:val="212121"/>
                <w:sz w:val="20"/>
                <w:szCs w:val="20"/>
              </w:rPr>
              <w:t xml:space="preserve"> including</w:t>
            </w:r>
            <w:r w:rsidRPr="00462136">
              <w:rPr>
                <w:rFonts w:ascii="Arial" w:eastAsia="Calibri" w:hAnsi="Arial" w:cs="Arial"/>
                <w:color w:val="212121"/>
                <w:sz w:val="20"/>
                <w:szCs w:val="20"/>
              </w:rPr>
              <w:t xml:space="preserve"> attendance rates, offer and enrolment statistics, </w:t>
            </w:r>
            <w:r w:rsidR="00795C7F" w:rsidRPr="00462136">
              <w:rPr>
                <w:rFonts w:ascii="Arial" w:eastAsia="Calibri" w:hAnsi="Arial" w:cs="Arial"/>
                <w:color w:val="212121"/>
                <w:sz w:val="20"/>
                <w:szCs w:val="20"/>
              </w:rPr>
              <w:t xml:space="preserve">success </w:t>
            </w:r>
            <w:r w:rsidRPr="00462136">
              <w:rPr>
                <w:rFonts w:ascii="Arial" w:eastAsia="Calibri" w:hAnsi="Arial" w:cs="Arial"/>
                <w:color w:val="212121"/>
                <w:sz w:val="20"/>
                <w:szCs w:val="20"/>
              </w:rPr>
              <w:t xml:space="preserve">and retention. </w:t>
            </w:r>
            <w:r w:rsidR="7DABB991" w:rsidRPr="00462136">
              <w:rPr>
                <w:rFonts w:ascii="Arial" w:eastAsia="Calibri" w:hAnsi="Arial" w:cs="Arial"/>
                <w:color w:val="212121"/>
                <w:sz w:val="20"/>
                <w:szCs w:val="20"/>
              </w:rPr>
              <w:t>T</w:t>
            </w:r>
            <w:r w:rsidR="400090E1" w:rsidRPr="00462136">
              <w:rPr>
                <w:rFonts w:ascii="Arial" w:eastAsia="Calibri" w:hAnsi="Arial" w:cs="Arial"/>
                <w:color w:val="212121"/>
                <w:sz w:val="20"/>
                <w:szCs w:val="20"/>
              </w:rPr>
              <w:t xml:space="preserve">he </w:t>
            </w:r>
            <w:hyperlink r:id="rId37" w:history="1">
              <w:r w:rsidR="400090E1" w:rsidRPr="00462136">
                <w:rPr>
                  <w:rStyle w:val="Hyperlink"/>
                  <w:rFonts w:eastAsia="Calibri" w:cs="Arial"/>
                  <w:szCs w:val="20"/>
                </w:rPr>
                <w:t xml:space="preserve">Student Equity in Higher Education </w:t>
              </w:r>
              <w:r w:rsidR="7DABB991" w:rsidRPr="00462136">
                <w:rPr>
                  <w:rStyle w:val="Hyperlink"/>
                  <w:rFonts w:eastAsia="Calibri" w:cs="Arial"/>
                  <w:szCs w:val="20"/>
                </w:rPr>
                <w:t xml:space="preserve">Evaluation </w:t>
              </w:r>
              <w:r w:rsidR="400090E1" w:rsidRPr="00462136">
                <w:rPr>
                  <w:rStyle w:val="Hyperlink"/>
                  <w:rFonts w:eastAsia="Calibri" w:cs="Arial"/>
                  <w:szCs w:val="20"/>
                </w:rPr>
                <w:t>Framework</w:t>
              </w:r>
            </w:hyperlink>
            <w:r w:rsidR="7DABB991" w:rsidRPr="00462136">
              <w:rPr>
                <w:rFonts w:ascii="Arial" w:eastAsia="Calibri" w:hAnsi="Arial" w:cs="Arial"/>
                <w:color w:val="212121"/>
                <w:sz w:val="20"/>
                <w:szCs w:val="20"/>
              </w:rPr>
              <w:t xml:space="preserve"> guides our program evaluation</w:t>
            </w:r>
            <w:r w:rsidR="400090E1" w:rsidRPr="00462136">
              <w:rPr>
                <w:rFonts w:ascii="Arial" w:eastAsia="Calibri" w:hAnsi="Arial" w:cs="Arial"/>
                <w:color w:val="212121"/>
                <w:sz w:val="20"/>
                <w:szCs w:val="20"/>
              </w:rPr>
              <w:t xml:space="preserve">. </w:t>
            </w:r>
            <w:r w:rsidRPr="00462136">
              <w:rPr>
                <w:rFonts w:ascii="Arial" w:eastAsia="Calibri" w:hAnsi="Arial" w:cs="Arial"/>
                <w:color w:val="212121"/>
                <w:sz w:val="20"/>
                <w:szCs w:val="20"/>
              </w:rPr>
              <w:t xml:space="preserve">Additionally, we involve students as partners in the co-design of support initiatives and </w:t>
            </w:r>
            <w:r w:rsidR="002238EC" w:rsidRPr="00462136">
              <w:rPr>
                <w:rFonts w:ascii="Arial" w:eastAsia="Calibri" w:hAnsi="Arial" w:cs="Arial"/>
                <w:color w:val="212121"/>
                <w:sz w:val="20"/>
                <w:szCs w:val="20"/>
              </w:rPr>
              <w:t>continuous improvement</w:t>
            </w:r>
            <w:r w:rsidRPr="00462136">
              <w:rPr>
                <w:rFonts w:ascii="Arial" w:eastAsia="Calibri" w:hAnsi="Arial" w:cs="Arial"/>
                <w:color w:val="212121"/>
                <w:sz w:val="20"/>
                <w:szCs w:val="20"/>
              </w:rPr>
              <w:t xml:space="preserve"> of our programs</w:t>
            </w:r>
            <w:r w:rsidR="00F738AE" w:rsidRPr="00462136">
              <w:rPr>
                <w:rFonts w:ascii="Arial" w:eastAsia="Calibri" w:hAnsi="Arial" w:cs="Arial"/>
                <w:color w:val="212121"/>
                <w:sz w:val="20"/>
                <w:szCs w:val="20"/>
              </w:rPr>
              <w:t xml:space="preserve">. </w:t>
            </w:r>
          </w:p>
          <w:p w14:paraId="22B87A46" w14:textId="01CA963C" w:rsidR="00CE788D" w:rsidRPr="00462136" w:rsidRDefault="00CE788D" w:rsidP="00CE788D">
            <w:pPr>
              <w:spacing w:after="0"/>
              <w:rPr>
                <w:rFonts w:ascii="Arial" w:eastAsia="Calibri" w:hAnsi="Arial" w:cs="Arial"/>
                <w:color w:val="000000" w:themeColor="text1"/>
                <w:sz w:val="20"/>
                <w:szCs w:val="20"/>
              </w:rPr>
            </w:pPr>
          </w:p>
        </w:tc>
      </w:tr>
      <w:tr w:rsidR="001A0793" w:rsidRPr="00E41388" w14:paraId="39ADE404" w14:textId="77777777" w:rsidTr="2DB504C8">
        <w:trPr>
          <w:cantSplit/>
        </w:trPr>
        <w:tc>
          <w:tcPr>
            <w:tcW w:w="5000" w:type="pct"/>
          </w:tcPr>
          <w:p w14:paraId="5E8BF11E" w14:textId="0E120B78" w:rsidR="001A0793" w:rsidRPr="002A58A5" w:rsidRDefault="001A0793" w:rsidP="001A0793">
            <w:pPr>
              <w:pStyle w:val="Heading4"/>
              <w:keepLines w:val="0"/>
              <w:spacing w:before="180" w:after="60"/>
              <w:rPr>
                <w:iCs w:val="0"/>
              </w:rPr>
            </w:pPr>
            <w:r>
              <w:lastRenderedPageBreak/>
              <w:t>Strategies for Improving T</w:t>
            </w:r>
            <w:r w:rsidRPr="00E169EE">
              <w:t xml:space="preserve">eaching and </w:t>
            </w:r>
            <w:r>
              <w:t>L</w:t>
            </w:r>
            <w:r w:rsidRPr="00E169EE">
              <w:t>earning</w:t>
            </w:r>
          </w:p>
        </w:tc>
      </w:tr>
      <w:tr w:rsidR="001A0793" w:rsidRPr="00E41388" w14:paraId="3701A312" w14:textId="77777777" w:rsidTr="2DB504C8">
        <w:trPr>
          <w:cantSplit/>
          <w:trHeight w:val="977"/>
        </w:trPr>
        <w:tc>
          <w:tcPr>
            <w:tcW w:w="5000" w:type="pct"/>
            <w:tcBorders>
              <w:bottom w:val="single" w:sz="4" w:space="0" w:color="auto"/>
            </w:tcBorders>
          </w:tcPr>
          <w:p w14:paraId="7350A38B" w14:textId="4796F2B3" w:rsidR="00DD383D" w:rsidRPr="00462136" w:rsidRDefault="00DD383D" w:rsidP="0D2027B3">
            <w:pPr>
              <w:spacing w:after="0" w:line="220" w:lineRule="atLeast"/>
              <w:rPr>
                <w:rFonts w:ascii="Arial" w:hAnsi="Arial" w:cs="Arial"/>
                <w:sz w:val="20"/>
                <w:szCs w:val="20"/>
                <w:lang w:eastAsia="en-AU"/>
              </w:rPr>
            </w:pPr>
          </w:p>
          <w:p w14:paraId="1FEA47AC" w14:textId="04EC029E" w:rsidR="009018C0" w:rsidRPr="00462136" w:rsidRDefault="009018C0" w:rsidP="00CE788D">
            <w:pPr>
              <w:spacing w:after="0" w:line="220" w:lineRule="atLeast"/>
              <w:ind w:right="122"/>
              <w:rPr>
                <w:rFonts w:ascii="Arial" w:eastAsia="Calibri" w:hAnsi="Arial" w:cs="Arial"/>
                <w:color w:val="000000" w:themeColor="text1"/>
                <w:sz w:val="20"/>
                <w:szCs w:val="20"/>
              </w:rPr>
            </w:pPr>
            <w:r w:rsidRPr="00462136">
              <w:rPr>
                <w:rFonts w:ascii="Arial" w:eastAsia="Calibri" w:hAnsi="Arial" w:cs="Arial"/>
                <w:color w:val="000000" w:themeColor="text1"/>
                <w:sz w:val="20"/>
                <w:szCs w:val="20"/>
              </w:rPr>
              <w:t xml:space="preserve">The University of Sydney is committed to </w:t>
            </w:r>
            <w:hyperlink r:id="rId38">
              <w:r w:rsidRPr="00462136">
                <w:rPr>
                  <w:rStyle w:val="Hyperlink"/>
                  <w:rFonts w:eastAsia="Calibri" w:cs="Arial"/>
                  <w:szCs w:val="20"/>
                </w:rPr>
                <w:t>becoming the</w:t>
              </w:r>
              <w:r w:rsidR="0FE98753" w:rsidRPr="00462136">
                <w:rPr>
                  <w:rStyle w:val="Hyperlink"/>
                  <w:rFonts w:eastAsia="Calibri" w:cs="Arial"/>
                  <w:szCs w:val="20"/>
                </w:rPr>
                <w:t xml:space="preserve"> leading Group of Eight (Go8)</w:t>
              </w:r>
              <w:r w:rsidR="061DF2C0" w:rsidRPr="00462136">
                <w:rPr>
                  <w:rStyle w:val="Hyperlink"/>
                  <w:rFonts w:eastAsia="Calibri" w:cs="Arial"/>
                  <w:szCs w:val="20"/>
                </w:rPr>
                <w:t xml:space="preserve"> institution</w:t>
              </w:r>
            </w:hyperlink>
            <w:r w:rsidRPr="00462136">
              <w:rPr>
                <w:rFonts w:ascii="Arial" w:eastAsia="Calibri" w:hAnsi="Arial" w:cs="Arial"/>
                <w:color w:val="000000" w:themeColor="text1"/>
                <w:sz w:val="20"/>
                <w:szCs w:val="20"/>
              </w:rPr>
              <w:t xml:space="preserve"> for teaching and learning by 2032. While there is evidence of outstanding teaching practice occurring across the institution, variation exists across faculties, courses, and units. To generate robust and actionable insights to improve teaching quality, we are currently improving our internal teaching evaluation measures. This initiative will deliver a validated instrument that is integrated into institutional data systems and business processes to support continuous improvement</w:t>
            </w:r>
            <w:r w:rsidR="4F518A18" w:rsidRPr="00462136">
              <w:rPr>
                <w:rFonts w:ascii="Arial" w:eastAsia="Calibri" w:hAnsi="Arial" w:cs="Arial"/>
                <w:color w:val="000000" w:themeColor="text1"/>
                <w:sz w:val="20"/>
                <w:szCs w:val="20"/>
              </w:rPr>
              <w:t xml:space="preserve"> and</w:t>
            </w:r>
            <w:r w:rsidRPr="00462136">
              <w:rPr>
                <w:rFonts w:ascii="Arial" w:eastAsia="Calibri" w:hAnsi="Arial" w:cs="Arial"/>
                <w:color w:val="000000" w:themeColor="text1"/>
                <w:sz w:val="20"/>
                <w:szCs w:val="20"/>
              </w:rPr>
              <w:t xml:space="preserve"> academic development, and </w:t>
            </w:r>
            <w:r w:rsidR="1A736B6C" w:rsidRPr="00462136">
              <w:rPr>
                <w:rFonts w:ascii="Arial" w:eastAsia="Calibri" w:hAnsi="Arial" w:cs="Arial"/>
                <w:color w:val="000000" w:themeColor="text1"/>
                <w:sz w:val="20"/>
                <w:szCs w:val="20"/>
              </w:rPr>
              <w:t>to increase</w:t>
            </w:r>
            <w:r w:rsidRPr="00462136">
              <w:rPr>
                <w:rFonts w:ascii="Arial" w:eastAsia="Calibri" w:hAnsi="Arial" w:cs="Arial"/>
                <w:color w:val="000000" w:themeColor="text1"/>
                <w:sz w:val="20"/>
                <w:szCs w:val="20"/>
              </w:rPr>
              <w:t xml:space="preserve"> accountability for teaching quality</w:t>
            </w:r>
            <w:r w:rsidR="170815E2" w:rsidRPr="00462136">
              <w:rPr>
                <w:rFonts w:ascii="Arial" w:eastAsia="Calibri" w:hAnsi="Arial" w:cs="Arial"/>
                <w:color w:val="000000" w:themeColor="text1"/>
                <w:sz w:val="20"/>
                <w:szCs w:val="20"/>
              </w:rPr>
              <w:t xml:space="preserve"> across the institution</w:t>
            </w:r>
            <w:r w:rsidRPr="00462136">
              <w:rPr>
                <w:rFonts w:ascii="Arial" w:eastAsia="Calibri" w:hAnsi="Arial" w:cs="Arial"/>
                <w:color w:val="000000" w:themeColor="text1"/>
                <w:sz w:val="20"/>
                <w:szCs w:val="20"/>
              </w:rPr>
              <w:t>.</w:t>
            </w:r>
            <w:r w:rsidR="00CA45F2" w:rsidRPr="00462136">
              <w:rPr>
                <w:rFonts w:ascii="Arial" w:eastAsia="Calibri" w:hAnsi="Arial" w:cs="Arial"/>
                <w:color w:val="000000" w:themeColor="text1"/>
                <w:sz w:val="20"/>
                <w:szCs w:val="20"/>
              </w:rPr>
              <w:t xml:space="preserve"> </w:t>
            </w:r>
          </w:p>
          <w:p w14:paraId="79CC439C" w14:textId="77777777" w:rsidR="009018C0" w:rsidRPr="00462136" w:rsidRDefault="009018C0" w:rsidP="00CE788D">
            <w:pPr>
              <w:spacing w:after="0" w:line="220" w:lineRule="atLeast"/>
              <w:ind w:right="122"/>
              <w:rPr>
                <w:rFonts w:ascii="Arial" w:eastAsia="Calibri" w:hAnsi="Arial" w:cs="Arial"/>
                <w:color w:val="000000" w:themeColor="text1"/>
                <w:sz w:val="20"/>
                <w:szCs w:val="20"/>
              </w:rPr>
            </w:pPr>
          </w:p>
          <w:p w14:paraId="2C4AA55E" w14:textId="06AD3FE9" w:rsidR="009018C0" w:rsidRPr="00462136" w:rsidRDefault="009018C0" w:rsidP="00CE788D">
            <w:pPr>
              <w:spacing w:after="0" w:line="220" w:lineRule="atLeast"/>
              <w:ind w:right="122"/>
              <w:rPr>
                <w:rFonts w:ascii="Arial" w:eastAsia="Calibri" w:hAnsi="Arial" w:cs="Arial"/>
                <w:color w:val="000000" w:themeColor="text1"/>
                <w:sz w:val="20"/>
                <w:szCs w:val="20"/>
              </w:rPr>
            </w:pPr>
            <w:r w:rsidRPr="00462136">
              <w:rPr>
                <w:rFonts w:ascii="Arial" w:eastAsia="Calibri" w:hAnsi="Arial" w:cs="Arial"/>
                <w:color w:val="000000" w:themeColor="text1"/>
                <w:sz w:val="20"/>
                <w:szCs w:val="20"/>
              </w:rPr>
              <w:t xml:space="preserve">The University has also moved strongly in response to the emergence of </w:t>
            </w:r>
            <w:r w:rsidR="3AF0BC39" w:rsidRPr="00462136">
              <w:rPr>
                <w:rFonts w:ascii="Arial" w:eastAsia="Calibri" w:hAnsi="Arial" w:cs="Arial"/>
                <w:color w:val="000000" w:themeColor="text1"/>
                <w:sz w:val="20"/>
                <w:szCs w:val="20"/>
              </w:rPr>
              <w:t>G</w:t>
            </w:r>
            <w:r w:rsidRPr="00462136">
              <w:rPr>
                <w:rFonts w:ascii="Arial" w:eastAsia="Calibri" w:hAnsi="Arial" w:cs="Arial"/>
                <w:color w:val="000000" w:themeColor="text1"/>
                <w:sz w:val="20"/>
                <w:szCs w:val="20"/>
              </w:rPr>
              <w:t>enerative AI (GenAI). Across 2024-</w:t>
            </w:r>
            <w:r w:rsidR="08AB3506" w:rsidRPr="00462136">
              <w:rPr>
                <w:rFonts w:ascii="Arial" w:eastAsia="Calibri" w:hAnsi="Arial" w:cs="Arial"/>
                <w:color w:val="000000" w:themeColor="text1"/>
                <w:sz w:val="20"/>
                <w:szCs w:val="20"/>
              </w:rPr>
              <w:t>2</w:t>
            </w:r>
            <w:r w:rsidRPr="00462136">
              <w:rPr>
                <w:rFonts w:ascii="Arial" w:eastAsia="Calibri" w:hAnsi="Arial" w:cs="Arial"/>
                <w:color w:val="000000" w:themeColor="text1"/>
                <w:sz w:val="20"/>
                <w:szCs w:val="20"/>
              </w:rPr>
              <w:t xml:space="preserve">5 we have been a global leader in GenAI adoption and governance by pioneering the </w:t>
            </w:r>
            <w:hyperlink r:id="rId39">
              <w:r w:rsidRPr="00462136">
                <w:rPr>
                  <w:rStyle w:val="Hyperlink"/>
                  <w:rFonts w:eastAsia="Calibri" w:cs="Arial"/>
                  <w:szCs w:val="20"/>
                </w:rPr>
                <w:t>two-lane assessment approach</w:t>
              </w:r>
            </w:hyperlink>
            <w:r w:rsidRPr="00462136">
              <w:rPr>
                <w:rFonts w:ascii="Arial" w:hAnsi="Arial" w:cs="Arial"/>
                <w:sz w:val="20"/>
                <w:szCs w:val="20"/>
              </w:rPr>
              <w:t xml:space="preserve">, with </w:t>
            </w:r>
            <w:r w:rsidRPr="00462136">
              <w:rPr>
                <w:rFonts w:ascii="Arial" w:eastAsia="Calibri" w:hAnsi="Arial" w:cs="Arial"/>
                <w:color w:val="000000" w:themeColor="text1"/>
                <w:sz w:val="20"/>
                <w:szCs w:val="20"/>
              </w:rPr>
              <w:t xml:space="preserve">discipline-specific action plans under development to secure learning outcomes and promote academic integrity. Our world-leading </w:t>
            </w:r>
            <w:proofErr w:type="spellStart"/>
            <w:r w:rsidRPr="00462136">
              <w:rPr>
                <w:rFonts w:ascii="Arial" w:eastAsia="Calibri" w:hAnsi="Arial" w:cs="Arial"/>
                <w:color w:val="000000" w:themeColor="text1"/>
                <w:sz w:val="20"/>
                <w:szCs w:val="20"/>
              </w:rPr>
              <w:t>Cogniti</w:t>
            </w:r>
            <w:proofErr w:type="spellEnd"/>
            <w:r w:rsidRPr="00462136">
              <w:rPr>
                <w:rFonts w:ascii="Arial" w:eastAsia="Calibri" w:hAnsi="Arial" w:cs="Arial"/>
                <w:color w:val="000000" w:themeColor="text1"/>
                <w:sz w:val="20"/>
                <w:szCs w:val="20"/>
              </w:rPr>
              <w:t xml:space="preserve"> platform allows educators to design custom GenAI agents and has won multiple global awards. From 2026-28, the </w:t>
            </w:r>
            <w:r w:rsidRPr="00462136">
              <w:rPr>
                <w:rFonts w:ascii="Arial" w:eastAsia="Calibri" w:hAnsi="Arial" w:cs="Arial"/>
                <w:i/>
                <w:iCs/>
                <w:color w:val="000000" w:themeColor="text1"/>
                <w:sz w:val="20"/>
                <w:szCs w:val="20"/>
              </w:rPr>
              <w:t>Teaching and Learning Response to AI</w:t>
            </w:r>
            <w:r w:rsidRPr="00462136">
              <w:rPr>
                <w:rFonts w:ascii="Arial" w:eastAsia="Calibri" w:hAnsi="Arial" w:cs="Arial"/>
                <w:color w:val="000000" w:themeColor="text1"/>
                <w:sz w:val="20"/>
                <w:szCs w:val="20"/>
              </w:rPr>
              <w:t xml:space="preserve"> </w:t>
            </w:r>
            <w:r w:rsidR="4CD9501F" w:rsidRPr="00462136">
              <w:rPr>
                <w:rFonts w:ascii="Arial" w:eastAsia="Calibri" w:hAnsi="Arial" w:cs="Arial"/>
                <w:color w:val="000000" w:themeColor="text1"/>
                <w:sz w:val="20"/>
                <w:szCs w:val="20"/>
              </w:rPr>
              <w:t>(</w:t>
            </w:r>
            <w:hyperlink r:id="rId40" w:history="1">
              <w:r w:rsidR="00432132" w:rsidRPr="00462136">
                <w:rPr>
                  <w:rStyle w:val="Hyperlink"/>
                  <w:rFonts w:eastAsia="Arial" w:cs="Arial"/>
                  <w:szCs w:val="20"/>
                </w:rPr>
                <w:t>Artificial intelligence and education at Sydney</w:t>
              </w:r>
            </w:hyperlink>
            <w:r w:rsidR="4CD9501F" w:rsidRPr="00462136">
              <w:rPr>
                <w:rFonts w:ascii="Arial" w:eastAsia="Calibri" w:hAnsi="Arial" w:cs="Arial"/>
                <w:color w:val="000000" w:themeColor="text1"/>
                <w:sz w:val="20"/>
                <w:szCs w:val="20"/>
              </w:rPr>
              <w:t xml:space="preserve">) </w:t>
            </w:r>
            <w:r w:rsidRPr="00462136">
              <w:rPr>
                <w:rFonts w:ascii="Arial" w:eastAsia="Calibri" w:hAnsi="Arial" w:cs="Arial"/>
                <w:color w:val="000000" w:themeColor="text1"/>
                <w:sz w:val="20"/>
                <w:szCs w:val="20"/>
              </w:rPr>
              <w:t xml:space="preserve">initiative will embed and operationalise the University’s assessment framework to consistently secure assessments and assure learning outcomes. Further, it will introduce and evaluate the effectiveness of GenAI tools, support students and staff in the ethical and responsible use of </w:t>
            </w:r>
            <w:proofErr w:type="gramStart"/>
            <w:r w:rsidRPr="00462136">
              <w:rPr>
                <w:rFonts w:ascii="Arial" w:eastAsia="Calibri" w:hAnsi="Arial" w:cs="Arial"/>
                <w:color w:val="000000" w:themeColor="text1"/>
                <w:sz w:val="20"/>
                <w:szCs w:val="20"/>
              </w:rPr>
              <w:t>GenAI, and</w:t>
            </w:r>
            <w:proofErr w:type="gramEnd"/>
            <w:r w:rsidRPr="00462136">
              <w:rPr>
                <w:rFonts w:ascii="Arial" w:eastAsia="Calibri" w:hAnsi="Arial" w:cs="Arial"/>
                <w:color w:val="000000" w:themeColor="text1"/>
                <w:sz w:val="20"/>
                <w:szCs w:val="20"/>
              </w:rPr>
              <w:t xml:space="preserve"> align course learning outcomes with the capabilities demanded in a GenAI world. </w:t>
            </w:r>
          </w:p>
          <w:p w14:paraId="46B6DDFE" w14:textId="77777777" w:rsidR="009018C0" w:rsidRPr="00462136" w:rsidRDefault="009018C0" w:rsidP="00CE788D">
            <w:pPr>
              <w:spacing w:after="0" w:line="220" w:lineRule="atLeast"/>
              <w:ind w:right="122"/>
              <w:rPr>
                <w:rFonts w:ascii="Arial" w:eastAsia="Calibri" w:hAnsi="Arial" w:cs="Arial"/>
                <w:color w:val="000000" w:themeColor="text1"/>
                <w:sz w:val="20"/>
                <w:szCs w:val="20"/>
              </w:rPr>
            </w:pPr>
          </w:p>
          <w:p w14:paraId="706F20C1" w14:textId="4F9FC195" w:rsidR="009018C0" w:rsidRPr="00462136" w:rsidRDefault="009018C0" w:rsidP="00CE788D">
            <w:pPr>
              <w:spacing w:after="0" w:line="220" w:lineRule="atLeast"/>
              <w:ind w:right="122"/>
              <w:rPr>
                <w:rFonts w:ascii="Arial" w:eastAsia="Calibri" w:hAnsi="Arial" w:cs="Arial"/>
                <w:color w:val="000000" w:themeColor="text1"/>
                <w:sz w:val="20"/>
                <w:szCs w:val="20"/>
              </w:rPr>
            </w:pPr>
            <w:r w:rsidRPr="00462136">
              <w:rPr>
                <w:rFonts w:ascii="Arial" w:eastAsia="Calibri" w:hAnsi="Arial" w:cs="Arial"/>
                <w:color w:val="000000" w:themeColor="text1"/>
                <w:sz w:val="20"/>
                <w:szCs w:val="20"/>
              </w:rPr>
              <w:t xml:space="preserve">We continue to enhance our </w:t>
            </w:r>
            <w:hyperlink r:id="rId41">
              <w:r w:rsidRPr="00462136">
                <w:rPr>
                  <w:rStyle w:val="Hyperlink"/>
                  <w:rFonts w:cs="Arial"/>
                  <w:szCs w:val="20"/>
                </w:rPr>
                <w:t>Support for Students policy</w:t>
              </w:r>
            </w:hyperlink>
            <w:r w:rsidRPr="00462136">
              <w:rPr>
                <w:rFonts w:ascii="Arial" w:hAnsi="Arial" w:cs="Arial"/>
                <w:sz w:val="20"/>
                <w:szCs w:val="20"/>
              </w:rPr>
              <w:t xml:space="preserve">, </w:t>
            </w:r>
            <w:r w:rsidRPr="00462136">
              <w:rPr>
                <w:rFonts w:ascii="Arial" w:eastAsia="Calibri" w:hAnsi="Arial" w:cs="Arial"/>
                <w:color w:val="000000" w:themeColor="text1"/>
                <w:sz w:val="20"/>
                <w:szCs w:val="20"/>
              </w:rPr>
              <w:t xml:space="preserve">which sets out our processes for identifying and supporting at-risk students. Cohort-specific support is provided for cohorts including international students, Indigenous students, and students from low-SES backgrounds. The policy, which includes mandatory feedback tasks for early year students, has already improved success rates and increased the number of students seeking academic plans for disabilities and academic support. The policy is reviewed annually, including assessing the resources required to maintain effective support, with outcomes reported to the University Executive and Academic Board. </w:t>
            </w:r>
          </w:p>
          <w:p w14:paraId="724870E4" w14:textId="77777777" w:rsidR="009018C0" w:rsidRPr="00462136" w:rsidRDefault="009018C0" w:rsidP="00CE788D">
            <w:pPr>
              <w:spacing w:after="0" w:line="220" w:lineRule="atLeast"/>
              <w:ind w:right="122"/>
              <w:rPr>
                <w:rFonts w:ascii="Arial" w:eastAsia="Calibri" w:hAnsi="Arial" w:cs="Arial"/>
                <w:color w:val="000000" w:themeColor="text1"/>
                <w:sz w:val="20"/>
                <w:szCs w:val="20"/>
                <w:highlight w:val="yellow"/>
              </w:rPr>
            </w:pPr>
          </w:p>
          <w:p w14:paraId="601FC081" w14:textId="77777777" w:rsidR="009018C0" w:rsidRPr="00462136" w:rsidRDefault="009018C0" w:rsidP="00CE788D">
            <w:pPr>
              <w:spacing w:after="0" w:line="220" w:lineRule="atLeast"/>
              <w:ind w:right="122"/>
              <w:rPr>
                <w:rFonts w:ascii="Arial" w:eastAsia="Calibri" w:hAnsi="Arial" w:cs="Arial"/>
                <w:color w:val="000000" w:themeColor="text1"/>
                <w:sz w:val="20"/>
                <w:szCs w:val="20"/>
              </w:rPr>
            </w:pPr>
            <w:r w:rsidRPr="00462136">
              <w:rPr>
                <w:rFonts w:ascii="Arial" w:eastAsia="Calibri" w:hAnsi="Arial" w:cs="Arial"/>
                <w:color w:val="000000" w:themeColor="text1"/>
                <w:sz w:val="20"/>
                <w:szCs w:val="20"/>
              </w:rPr>
              <w:t xml:space="preserve">While our </w:t>
            </w:r>
            <w:hyperlink r:id="rId42">
              <w:r w:rsidRPr="00462136">
                <w:rPr>
                  <w:rStyle w:val="Hyperlink"/>
                  <w:rFonts w:cs="Arial"/>
                  <w:szCs w:val="20"/>
                </w:rPr>
                <w:t>graduates are already in demand</w:t>
              </w:r>
            </w:hyperlink>
            <w:r w:rsidRPr="00462136">
              <w:rPr>
                <w:rFonts w:ascii="Arial" w:eastAsia="Calibri" w:hAnsi="Arial" w:cs="Arial"/>
                <w:color w:val="000000" w:themeColor="text1"/>
                <w:sz w:val="20"/>
                <w:szCs w:val="20"/>
              </w:rPr>
              <w:t xml:space="preserve">, we are working to further enhance how we support their employability. We have aligned key internal services and functions supporting Work Integrated Learning (WIL), and have grown our suite of </w:t>
            </w:r>
            <w:hyperlink r:id="rId43">
              <w:r w:rsidRPr="00462136">
                <w:rPr>
                  <w:rStyle w:val="Hyperlink"/>
                  <w:rFonts w:cs="Arial"/>
                  <w:szCs w:val="20"/>
                </w:rPr>
                <w:t>Industry and Community Project Units</w:t>
              </w:r>
            </w:hyperlink>
            <w:r w:rsidRPr="00462136">
              <w:rPr>
                <w:rFonts w:ascii="Arial" w:eastAsia="Calibri" w:hAnsi="Arial" w:cs="Arial"/>
                <w:color w:val="000000" w:themeColor="text1"/>
                <w:sz w:val="20"/>
                <w:szCs w:val="20"/>
              </w:rPr>
              <w:t xml:space="preserve">, which allow students to address authentic problems confronting industry, government, and community organisations. Our Careers Centre has expanded to provide a greater range of co-curricular support to students in their transition to the workforce. </w:t>
            </w:r>
          </w:p>
          <w:p w14:paraId="3D29016F" w14:textId="77777777" w:rsidR="009018C0" w:rsidRPr="00462136" w:rsidRDefault="009018C0" w:rsidP="00CE788D">
            <w:pPr>
              <w:spacing w:after="0" w:line="220" w:lineRule="atLeast"/>
              <w:ind w:right="122"/>
              <w:rPr>
                <w:rFonts w:ascii="Arial" w:eastAsia="Calibri" w:hAnsi="Arial" w:cs="Arial"/>
                <w:color w:val="000000" w:themeColor="text1"/>
                <w:sz w:val="20"/>
                <w:szCs w:val="20"/>
              </w:rPr>
            </w:pPr>
          </w:p>
          <w:p w14:paraId="6928E0BB" w14:textId="311F6E75" w:rsidR="009018C0" w:rsidRPr="00462136" w:rsidRDefault="009018C0" w:rsidP="00CE788D">
            <w:pPr>
              <w:spacing w:after="0" w:line="220" w:lineRule="atLeast"/>
              <w:ind w:right="122"/>
              <w:rPr>
                <w:rFonts w:ascii="Arial" w:eastAsia="Calibri" w:hAnsi="Arial" w:cs="Arial"/>
                <w:color w:val="000000" w:themeColor="text1"/>
                <w:sz w:val="20"/>
                <w:szCs w:val="20"/>
              </w:rPr>
            </w:pPr>
            <w:r w:rsidRPr="00462136">
              <w:rPr>
                <w:rFonts w:ascii="Arial" w:eastAsia="Calibri" w:hAnsi="Arial" w:cs="Arial"/>
                <w:color w:val="000000" w:themeColor="text1"/>
                <w:sz w:val="20"/>
                <w:szCs w:val="20"/>
              </w:rPr>
              <w:t xml:space="preserve">The professional development of our academic staff is supported through formal and informal programs. Best practice is shared through faculty showcases and the </w:t>
            </w:r>
            <w:r w:rsidR="4A46E679" w:rsidRPr="00462136">
              <w:rPr>
                <w:rFonts w:ascii="Arial" w:eastAsia="Calibri" w:hAnsi="Arial" w:cs="Arial"/>
                <w:color w:val="000000" w:themeColor="text1"/>
                <w:sz w:val="20"/>
                <w:szCs w:val="20"/>
              </w:rPr>
              <w:t>annual</w:t>
            </w:r>
            <w:r w:rsidRPr="00462136">
              <w:rPr>
                <w:rFonts w:ascii="Arial" w:eastAsia="Calibri" w:hAnsi="Arial" w:cs="Arial"/>
                <w:color w:val="000000" w:themeColor="text1"/>
                <w:sz w:val="20"/>
                <w:szCs w:val="20"/>
              </w:rPr>
              <w:t xml:space="preserve"> </w:t>
            </w:r>
            <w:hyperlink r:id="rId44">
              <w:r w:rsidR="004312C5" w:rsidRPr="00462136">
                <w:rPr>
                  <w:rStyle w:val="Hyperlink"/>
                  <w:rFonts w:eastAsia="Calibri" w:cs="Arial"/>
                  <w:szCs w:val="20"/>
                </w:rPr>
                <w:t>Sydney Teaching Symposium</w:t>
              </w:r>
            </w:hyperlink>
            <w:r w:rsidRPr="00462136">
              <w:rPr>
                <w:rFonts w:ascii="Arial" w:eastAsia="Calibri" w:hAnsi="Arial" w:cs="Arial"/>
                <w:color w:val="000000" w:themeColor="text1"/>
                <w:sz w:val="20"/>
                <w:szCs w:val="20"/>
              </w:rPr>
              <w:t xml:space="preserve"> which draws visitors from across NSW and beyond. The University’s Academic Excellence Framework, which drives performance reviews and promotions, requires teaching staff to undertake ongoing development to enhance their teaching capabilities.</w:t>
            </w:r>
            <w:r w:rsidR="00CA45F2" w:rsidRPr="00462136">
              <w:rPr>
                <w:rFonts w:ascii="Arial" w:eastAsia="Calibri" w:hAnsi="Arial" w:cs="Arial"/>
                <w:color w:val="000000" w:themeColor="text1"/>
                <w:sz w:val="20"/>
                <w:szCs w:val="20"/>
              </w:rPr>
              <w:t xml:space="preserve"> </w:t>
            </w:r>
          </w:p>
          <w:p w14:paraId="604244DE" w14:textId="77777777" w:rsidR="009018C0" w:rsidRPr="00462136" w:rsidRDefault="009018C0" w:rsidP="00CE788D">
            <w:pPr>
              <w:spacing w:after="0" w:line="220" w:lineRule="atLeast"/>
              <w:ind w:right="122"/>
              <w:rPr>
                <w:rFonts w:ascii="Arial" w:eastAsia="Calibri" w:hAnsi="Arial" w:cs="Arial"/>
                <w:color w:val="000000" w:themeColor="text1"/>
                <w:sz w:val="20"/>
                <w:szCs w:val="20"/>
              </w:rPr>
            </w:pPr>
          </w:p>
          <w:p w14:paraId="6A43AA71" w14:textId="3B64C6D2" w:rsidR="001A0793" w:rsidRPr="00462136" w:rsidRDefault="009018C0" w:rsidP="00CE788D">
            <w:pPr>
              <w:pStyle w:val="NormalIndent"/>
              <w:spacing w:before="0" w:after="0"/>
              <w:ind w:left="0" w:right="122"/>
              <w:rPr>
                <w:rFonts w:ascii="Arial" w:hAnsi="Arial" w:cs="Arial"/>
                <w:sz w:val="20"/>
                <w:szCs w:val="20"/>
              </w:rPr>
            </w:pPr>
            <w:r w:rsidRPr="00462136">
              <w:rPr>
                <w:rFonts w:ascii="Arial" w:hAnsi="Arial" w:cs="Arial"/>
                <w:sz w:val="20"/>
                <w:szCs w:val="20"/>
                <w:lang w:eastAsia="en-GB"/>
              </w:rPr>
              <w:t xml:space="preserve">Our performance in </w:t>
            </w:r>
            <w:r w:rsidR="33D7798E" w:rsidRPr="00462136">
              <w:rPr>
                <w:rFonts w:ascii="Arial" w:hAnsi="Arial" w:cs="Arial"/>
                <w:sz w:val="20"/>
                <w:szCs w:val="20"/>
                <w:lang w:eastAsia="en-GB"/>
              </w:rPr>
              <w:t>student experience</w:t>
            </w:r>
            <w:r w:rsidRPr="00462136">
              <w:rPr>
                <w:rFonts w:ascii="Arial" w:hAnsi="Arial" w:cs="Arial"/>
                <w:sz w:val="20"/>
                <w:szCs w:val="20"/>
                <w:lang w:eastAsia="en-GB"/>
              </w:rPr>
              <w:t xml:space="preserve"> is measured through various external ranking surveys (e.g. </w:t>
            </w:r>
            <w:hyperlink r:id="rId45">
              <w:r w:rsidRPr="00462136">
                <w:rPr>
                  <w:rStyle w:val="Hyperlink"/>
                  <w:rFonts w:cs="Arial"/>
                  <w:szCs w:val="20"/>
                </w:rPr>
                <w:t>QILT Student Experience</w:t>
              </w:r>
            </w:hyperlink>
            <w:r w:rsidRPr="00462136">
              <w:rPr>
                <w:rFonts w:ascii="Arial" w:hAnsi="Arial" w:cs="Arial"/>
                <w:sz w:val="20"/>
                <w:szCs w:val="20"/>
                <w:lang w:eastAsia="en-GB"/>
              </w:rPr>
              <w:t xml:space="preserve">, the </w:t>
            </w:r>
            <w:hyperlink r:id="rId46">
              <w:r w:rsidRPr="00462136">
                <w:rPr>
                  <w:rStyle w:val="Hyperlink"/>
                  <w:rFonts w:cs="Arial"/>
                  <w:szCs w:val="20"/>
                </w:rPr>
                <w:t>AFR Best Universities Ranking</w:t>
              </w:r>
            </w:hyperlink>
            <w:r w:rsidRPr="00462136">
              <w:rPr>
                <w:rFonts w:ascii="Arial" w:hAnsi="Arial" w:cs="Arial"/>
                <w:sz w:val="20"/>
                <w:szCs w:val="20"/>
                <w:lang w:eastAsia="en-GB"/>
              </w:rPr>
              <w:t>). We also monitor internal student surveys,</w:t>
            </w:r>
            <w:r w:rsidRPr="00462136">
              <w:rPr>
                <w:rFonts w:ascii="Arial" w:eastAsia="Calibri" w:hAnsi="Arial" w:cs="Arial"/>
                <w:color w:val="000000" w:themeColor="text1"/>
                <w:sz w:val="20"/>
                <w:szCs w:val="20"/>
                <w:lang w:eastAsia="en-US"/>
              </w:rPr>
              <w:t xml:space="preserve"> performance metrics linked to our strategic plan, and have an enterprise risk matrix that measures progress, reporting regularly to the University’s Senate.</w:t>
            </w:r>
            <w:r w:rsidR="00CA45F2" w:rsidRPr="00462136">
              <w:rPr>
                <w:rFonts w:ascii="Arial" w:eastAsia="Calibri" w:hAnsi="Arial" w:cs="Arial"/>
                <w:sz w:val="20"/>
                <w:szCs w:val="20"/>
                <w:lang w:eastAsia="en-US"/>
              </w:rPr>
              <w:t xml:space="preserve"> </w:t>
            </w:r>
          </w:p>
          <w:p w14:paraId="74D1FDC7" w14:textId="2F9CA86A" w:rsidR="001A0793" w:rsidRPr="007E3E37" w:rsidRDefault="001A0793" w:rsidP="2DB504C8">
            <w:pPr>
              <w:pStyle w:val="NormalIndent"/>
              <w:spacing w:before="0" w:after="0"/>
              <w:ind w:left="0"/>
              <w:rPr>
                <w:rFonts w:ascii="Arial" w:eastAsia="Calibri" w:hAnsi="Arial" w:cs="Arial"/>
                <w:color w:val="000000" w:themeColor="text1"/>
                <w:sz w:val="20"/>
                <w:szCs w:val="20"/>
                <w:lang w:eastAsia="en-US"/>
              </w:rPr>
            </w:pPr>
          </w:p>
        </w:tc>
      </w:tr>
      <w:tr w:rsidR="001A0793" w:rsidRPr="00E41388" w14:paraId="3EB68E1B" w14:textId="77777777" w:rsidTr="2DB504C8">
        <w:trPr>
          <w:cantSplit/>
          <w:trHeight w:val="660"/>
        </w:trPr>
        <w:tc>
          <w:tcPr>
            <w:tcW w:w="5000" w:type="pct"/>
          </w:tcPr>
          <w:p w14:paraId="54D9B30B" w14:textId="43291F92" w:rsidR="001A0793" w:rsidRPr="00E169EE" w:rsidRDefault="001A0793" w:rsidP="001A0793">
            <w:pPr>
              <w:pStyle w:val="Heading4"/>
              <w:keepLines w:val="0"/>
              <w:spacing w:before="180" w:after="60"/>
            </w:pPr>
            <w:r>
              <w:lastRenderedPageBreak/>
              <w:t>Strategies for Improving Research, Research Training, and Innovation</w:t>
            </w:r>
            <w:r w:rsidR="4D513B8C">
              <w:t xml:space="preserve"> </w:t>
            </w:r>
          </w:p>
        </w:tc>
      </w:tr>
      <w:tr w:rsidR="00FB1636" w:rsidRPr="00E41388" w14:paraId="0DB3C874" w14:textId="77777777" w:rsidTr="2DB504C8">
        <w:trPr>
          <w:cantSplit/>
        </w:trPr>
        <w:tc>
          <w:tcPr>
            <w:tcW w:w="5000" w:type="pct"/>
          </w:tcPr>
          <w:p w14:paraId="5BA770A6" w14:textId="77777777" w:rsidR="00CE788D" w:rsidRDefault="00CE788D" w:rsidP="00FB1636">
            <w:pPr>
              <w:pStyle w:val="NormalIndent"/>
              <w:spacing w:before="0" w:after="0"/>
              <w:ind w:left="0"/>
              <w:rPr>
                <w:rFonts w:ascii="Arial" w:hAnsi="Arial" w:cs="Arial"/>
                <w:color w:val="141414"/>
                <w:sz w:val="20"/>
                <w:szCs w:val="20"/>
              </w:rPr>
            </w:pPr>
          </w:p>
          <w:p w14:paraId="1CD372A5" w14:textId="6C5D8AEC" w:rsidR="00FB1636" w:rsidRDefault="00FB1636" w:rsidP="00FB1636">
            <w:pPr>
              <w:pStyle w:val="NormalIndent"/>
              <w:spacing w:before="0" w:after="0"/>
              <w:ind w:left="0"/>
              <w:rPr>
                <w:rFonts w:ascii="Arial" w:hAnsi="Arial" w:cs="Arial"/>
                <w:color w:val="141414"/>
                <w:sz w:val="20"/>
                <w:szCs w:val="20"/>
              </w:rPr>
            </w:pPr>
            <w:r w:rsidRPr="00CA45F2">
              <w:rPr>
                <w:rFonts w:ascii="Arial" w:hAnsi="Arial" w:cs="Arial"/>
                <w:color w:val="141414"/>
                <w:sz w:val="20"/>
                <w:szCs w:val="20"/>
              </w:rPr>
              <w:t>Under our 2032 Strategy, we aspire</w:t>
            </w:r>
            <w:r w:rsidRPr="00CA45F2" w:rsidDel="00D86006">
              <w:rPr>
                <w:rFonts w:ascii="Arial" w:hAnsi="Arial" w:cs="Arial"/>
                <w:color w:val="141414"/>
                <w:sz w:val="20"/>
                <w:szCs w:val="20"/>
              </w:rPr>
              <w:t xml:space="preserve"> </w:t>
            </w:r>
            <w:r w:rsidRPr="00CA45F2">
              <w:rPr>
                <w:rFonts w:ascii="Arial" w:hAnsi="Arial" w:cs="Arial"/>
                <w:color w:val="141414"/>
                <w:sz w:val="20"/>
                <w:szCs w:val="20"/>
              </w:rPr>
              <w:t>to enable research that is excellent, tackles the greatest challenges and contributes to the common good. Our key research priorities are to:</w:t>
            </w:r>
            <w:r w:rsidR="00CA45F2">
              <w:rPr>
                <w:rFonts w:ascii="Arial" w:hAnsi="Arial" w:cs="Arial"/>
                <w:color w:val="141414"/>
                <w:sz w:val="20"/>
                <w:szCs w:val="20"/>
              </w:rPr>
              <w:t xml:space="preserve"> </w:t>
            </w:r>
          </w:p>
          <w:p w14:paraId="4B9C70A7" w14:textId="77777777" w:rsidR="00CE788D" w:rsidRPr="00462136" w:rsidRDefault="00CE788D" w:rsidP="00FB1636">
            <w:pPr>
              <w:pStyle w:val="NormalIndent"/>
              <w:spacing w:before="0" w:after="0"/>
              <w:ind w:left="0"/>
              <w:rPr>
                <w:rFonts w:ascii="Arial" w:hAnsi="Arial" w:cs="Arial"/>
                <w:iCs/>
                <w:sz w:val="18"/>
                <w:szCs w:val="18"/>
              </w:rPr>
            </w:pPr>
          </w:p>
          <w:p w14:paraId="76E1E5BA" w14:textId="2F88BE8B" w:rsidR="00FB1636" w:rsidRPr="00287F8D" w:rsidRDefault="00FB1636" w:rsidP="00CE788D">
            <w:pPr>
              <w:numPr>
                <w:ilvl w:val="0"/>
                <w:numId w:val="22"/>
              </w:numPr>
              <w:shd w:val="clear" w:color="auto" w:fill="FFFFFF" w:themeFill="background1"/>
              <w:spacing w:after="0"/>
              <w:ind w:left="714" w:right="122" w:hanging="357"/>
              <w:rPr>
                <w:rFonts w:ascii="Arial" w:hAnsi="Arial" w:cs="Arial"/>
                <w:color w:val="141414"/>
                <w:sz w:val="20"/>
                <w:szCs w:val="20"/>
                <w:lang w:eastAsia="en-AU"/>
              </w:rPr>
            </w:pPr>
            <w:r w:rsidRPr="00287F8D">
              <w:rPr>
                <w:rFonts w:ascii="Arial" w:hAnsi="Arial" w:cs="Arial"/>
                <w:color w:val="141414"/>
                <w:sz w:val="20"/>
                <w:szCs w:val="20"/>
                <w:lang w:eastAsia="en-AU"/>
              </w:rPr>
              <w:t>foster a culture where our Higher Degree by Research</w:t>
            </w:r>
            <w:r w:rsidRPr="00287F8D" w:rsidDel="6CA5F535">
              <w:rPr>
                <w:rFonts w:ascii="Arial" w:hAnsi="Arial" w:cs="Arial"/>
                <w:color w:val="141414"/>
                <w:sz w:val="20"/>
                <w:szCs w:val="20"/>
                <w:lang w:eastAsia="en-AU"/>
              </w:rPr>
              <w:t xml:space="preserve"> </w:t>
            </w:r>
            <w:r w:rsidRPr="00287F8D">
              <w:rPr>
                <w:rFonts w:ascii="Arial" w:hAnsi="Arial" w:cs="Arial"/>
                <w:color w:val="141414"/>
                <w:sz w:val="20"/>
                <w:szCs w:val="20"/>
                <w:lang w:eastAsia="en-AU"/>
              </w:rPr>
              <w:t>(</w:t>
            </w:r>
            <w:r w:rsidRPr="00287F8D" w:rsidDel="6CA5F535">
              <w:rPr>
                <w:rFonts w:ascii="Arial" w:hAnsi="Arial" w:cs="Arial"/>
                <w:color w:val="141414"/>
                <w:sz w:val="20"/>
                <w:szCs w:val="20"/>
                <w:lang w:eastAsia="en-AU"/>
              </w:rPr>
              <w:t>HDR</w:t>
            </w:r>
            <w:r w:rsidRPr="00287F8D">
              <w:rPr>
                <w:rFonts w:ascii="Arial" w:hAnsi="Arial" w:cs="Arial"/>
                <w:color w:val="141414"/>
                <w:sz w:val="20"/>
                <w:szCs w:val="20"/>
                <w:lang w:eastAsia="en-AU"/>
              </w:rPr>
              <w:t>) students and academics can excel, engage and have impact</w:t>
            </w:r>
            <w:r w:rsidR="00CA45F2">
              <w:rPr>
                <w:rFonts w:ascii="Arial" w:hAnsi="Arial" w:cs="Arial"/>
                <w:color w:val="141414"/>
                <w:sz w:val="20"/>
                <w:szCs w:val="20"/>
                <w:lang w:eastAsia="en-AU"/>
              </w:rPr>
              <w:t xml:space="preserve"> </w:t>
            </w:r>
          </w:p>
          <w:p w14:paraId="5336FCD7" w14:textId="42D9ECE5" w:rsidR="00FB1636" w:rsidRPr="00287F8D" w:rsidRDefault="00FB1636" w:rsidP="00CE788D">
            <w:pPr>
              <w:numPr>
                <w:ilvl w:val="0"/>
                <w:numId w:val="22"/>
              </w:numPr>
              <w:shd w:val="clear" w:color="auto" w:fill="FFFFFF"/>
              <w:spacing w:after="0"/>
              <w:ind w:left="714" w:right="122" w:hanging="357"/>
              <w:rPr>
                <w:rFonts w:ascii="Arial" w:hAnsi="Arial" w:cs="Arial"/>
                <w:color w:val="141414"/>
                <w:sz w:val="20"/>
                <w:szCs w:val="20"/>
                <w:lang w:eastAsia="en-AU"/>
              </w:rPr>
            </w:pPr>
            <w:r w:rsidRPr="00287F8D">
              <w:rPr>
                <w:rFonts w:ascii="Arial" w:hAnsi="Arial" w:cs="Arial"/>
                <w:color w:val="141414"/>
                <w:sz w:val="20"/>
                <w:szCs w:val="20"/>
                <w:lang w:eastAsia="en-AU"/>
              </w:rPr>
              <w:t>focus investment on research with an excellent track record, or the strongest potential to deliver excellence</w:t>
            </w:r>
            <w:r w:rsidR="00CA45F2">
              <w:rPr>
                <w:rFonts w:ascii="Arial" w:hAnsi="Arial" w:cs="Arial"/>
                <w:color w:val="141414"/>
                <w:sz w:val="20"/>
                <w:szCs w:val="20"/>
                <w:lang w:eastAsia="en-AU"/>
              </w:rPr>
              <w:t xml:space="preserve"> </w:t>
            </w:r>
          </w:p>
          <w:p w14:paraId="7F8EB013" w14:textId="3D61DDE4" w:rsidR="00FB1636" w:rsidRDefault="00FB1636" w:rsidP="00CE788D">
            <w:pPr>
              <w:numPr>
                <w:ilvl w:val="0"/>
                <w:numId w:val="22"/>
              </w:numPr>
              <w:shd w:val="clear" w:color="auto" w:fill="FFFFFF" w:themeFill="background1"/>
              <w:spacing w:after="0"/>
              <w:ind w:left="714" w:right="122" w:hanging="357"/>
              <w:rPr>
                <w:rFonts w:ascii="Arial" w:hAnsi="Arial" w:cs="Arial"/>
                <w:color w:val="141414"/>
                <w:sz w:val="20"/>
                <w:szCs w:val="20"/>
                <w:lang w:eastAsia="en-AU"/>
              </w:rPr>
            </w:pPr>
            <w:r w:rsidRPr="00287F8D">
              <w:rPr>
                <w:rFonts w:ascii="Arial" w:hAnsi="Arial" w:cs="Arial"/>
                <w:color w:val="141414"/>
                <w:sz w:val="20"/>
                <w:szCs w:val="20"/>
                <w:lang w:eastAsia="en-AU"/>
              </w:rPr>
              <w:t>leverage our comprehensiveness and partnerships to drive multidisciplinary problem-solving.</w:t>
            </w:r>
            <w:r w:rsidR="00CA45F2">
              <w:rPr>
                <w:rFonts w:ascii="Arial" w:hAnsi="Arial" w:cs="Arial"/>
                <w:color w:val="141414"/>
                <w:sz w:val="20"/>
                <w:szCs w:val="20"/>
                <w:lang w:eastAsia="en-AU"/>
              </w:rPr>
              <w:t xml:space="preserve"> </w:t>
            </w:r>
          </w:p>
          <w:p w14:paraId="310C837C" w14:textId="77777777" w:rsidR="00CE788D" w:rsidRPr="00462136" w:rsidRDefault="00CE788D" w:rsidP="00CE788D">
            <w:pPr>
              <w:shd w:val="clear" w:color="auto" w:fill="FFFFFF" w:themeFill="background1"/>
              <w:spacing w:after="0"/>
              <w:rPr>
                <w:rFonts w:ascii="Arial" w:hAnsi="Arial" w:cs="Arial"/>
                <w:color w:val="141414"/>
                <w:sz w:val="18"/>
                <w:szCs w:val="18"/>
                <w:lang w:eastAsia="en-AU"/>
              </w:rPr>
            </w:pPr>
          </w:p>
          <w:p w14:paraId="2005BF4B" w14:textId="7D3758D2" w:rsidR="00FB1636" w:rsidRDefault="00FB1636" w:rsidP="0097537C">
            <w:pPr>
              <w:shd w:val="clear" w:color="auto" w:fill="FFFFFF" w:themeFill="background1"/>
              <w:spacing w:after="0"/>
              <w:ind w:right="122"/>
              <w:rPr>
                <w:rFonts w:ascii="Arial" w:hAnsi="Arial" w:cs="Arial"/>
                <w:color w:val="141414"/>
                <w:sz w:val="20"/>
                <w:szCs w:val="20"/>
                <w:lang w:eastAsia="en-AU"/>
              </w:rPr>
            </w:pPr>
            <w:r w:rsidRPr="0D2027B3">
              <w:rPr>
                <w:rFonts w:ascii="Arial" w:hAnsi="Arial" w:cs="Arial"/>
                <w:color w:val="141414"/>
                <w:sz w:val="20"/>
                <w:szCs w:val="20"/>
                <w:lang w:eastAsia="en-AU"/>
              </w:rPr>
              <w:t xml:space="preserve">The University has embarked upon a suite of complementary strategic initiatives designed to improve research, research training and innovation in support of these priorities, which are overseen by dedicated executive steering committees. The first of these initiatives, launched in 2023, is the </w:t>
            </w:r>
            <w:hyperlink r:id="rId47">
              <w:r w:rsidRPr="0383D7C6">
                <w:rPr>
                  <w:rStyle w:val="Hyperlink"/>
                  <w:rFonts w:cs="Arial"/>
                  <w:szCs w:val="20"/>
                  <w:lang w:eastAsia="en-AU"/>
                </w:rPr>
                <w:t>Sydney Horizon Fellowship scheme</w:t>
              </w:r>
            </w:hyperlink>
            <w:r w:rsidRPr="0383D7C6">
              <w:rPr>
                <w:rFonts w:ascii="Arial" w:hAnsi="Arial" w:cs="Arial"/>
                <w:color w:val="141414"/>
                <w:sz w:val="20"/>
                <w:szCs w:val="20"/>
                <w:lang w:eastAsia="en-AU"/>
              </w:rPr>
              <w:t xml:space="preserve">. </w:t>
            </w:r>
          </w:p>
          <w:p w14:paraId="47E58EA0" w14:textId="77777777" w:rsidR="00CE788D" w:rsidRPr="00287F8D" w:rsidRDefault="00CE788D" w:rsidP="0097537C">
            <w:pPr>
              <w:shd w:val="clear" w:color="auto" w:fill="FFFFFF" w:themeFill="background1"/>
              <w:spacing w:after="0"/>
              <w:ind w:right="122"/>
              <w:rPr>
                <w:rFonts w:ascii="Arial" w:hAnsi="Arial" w:cs="Arial"/>
                <w:color w:val="141414"/>
                <w:sz w:val="20"/>
                <w:szCs w:val="20"/>
              </w:rPr>
            </w:pPr>
          </w:p>
          <w:p w14:paraId="1788536D" w14:textId="04F2E084" w:rsidR="00FB1636" w:rsidRDefault="00FB1636" w:rsidP="0097537C">
            <w:pPr>
              <w:shd w:val="clear" w:color="auto" w:fill="FFFFFF" w:themeFill="background1"/>
              <w:spacing w:after="0"/>
              <w:ind w:right="122"/>
              <w:rPr>
                <w:rFonts w:ascii="Arial" w:hAnsi="Arial" w:cs="Arial"/>
                <w:color w:val="141414"/>
                <w:sz w:val="20"/>
                <w:szCs w:val="20"/>
                <w:lang w:eastAsia="en-AU"/>
              </w:rPr>
            </w:pPr>
            <w:r w:rsidRPr="0D2027B3">
              <w:rPr>
                <w:rFonts w:ascii="Arial" w:hAnsi="Arial" w:cs="Arial"/>
                <w:color w:val="141414"/>
                <w:sz w:val="20"/>
                <w:szCs w:val="20"/>
              </w:rPr>
              <w:t>Designed to have real-world impact on our most challenging societal problems,</w:t>
            </w:r>
            <w:r w:rsidRPr="0D2027B3">
              <w:rPr>
                <w:rFonts w:ascii="Arial" w:hAnsi="Arial" w:cs="Arial"/>
                <w:color w:val="141414"/>
                <w:sz w:val="20"/>
                <w:szCs w:val="20"/>
                <w:lang w:eastAsia="en-AU"/>
              </w:rPr>
              <w:t xml:space="preserve"> the scheme </w:t>
            </w:r>
            <w:r w:rsidR="4AA6825A" w:rsidRPr="0D2027B3">
              <w:rPr>
                <w:rFonts w:ascii="Arial" w:hAnsi="Arial" w:cs="Arial"/>
                <w:color w:val="141414"/>
                <w:sz w:val="20"/>
                <w:szCs w:val="20"/>
                <w:lang w:eastAsia="en-AU"/>
              </w:rPr>
              <w:t xml:space="preserve">has empowered 38 </w:t>
            </w:r>
            <w:r w:rsidRPr="0D2027B3">
              <w:rPr>
                <w:rFonts w:ascii="Arial" w:hAnsi="Arial" w:cs="Arial"/>
                <w:color w:val="141414"/>
                <w:sz w:val="20"/>
                <w:szCs w:val="20"/>
                <w:lang w:eastAsia="en-AU"/>
              </w:rPr>
              <w:t xml:space="preserve">of the world's most talented emerging academics to undertake innovative research that will build our understanding of, and resilience to, climate change; improve health outcomes; and create a more sustainable world. </w:t>
            </w:r>
          </w:p>
          <w:p w14:paraId="4774898A" w14:textId="77777777" w:rsidR="00CE788D" w:rsidRPr="00287F8D" w:rsidRDefault="00CE788D" w:rsidP="00CE788D">
            <w:pPr>
              <w:shd w:val="clear" w:color="auto" w:fill="FFFFFF" w:themeFill="background1"/>
              <w:spacing w:after="0"/>
              <w:rPr>
                <w:rFonts w:ascii="Arial" w:hAnsi="Arial" w:cs="Arial"/>
                <w:color w:val="141414"/>
                <w:sz w:val="20"/>
                <w:szCs w:val="20"/>
                <w:lang w:eastAsia="en-AU"/>
              </w:rPr>
            </w:pPr>
          </w:p>
          <w:p w14:paraId="63F53265" w14:textId="24BA869F" w:rsidR="00FB1636" w:rsidRDefault="00FB1636" w:rsidP="00CE788D">
            <w:pPr>
              <w:shd w:val="clear" w:color="auto" w:fill="FFFFFF" w:themeFill="background1"/>
              <w:spacing w:after="0"/>
              <w:rPr>
                <w:rFonts w:ascii="Arial" w:hAnsi="Arial" w:cs="Arial"/>
                <w:color w:val="141414"/>
                <w:sz w:val="20"/>
                <w:szCs w:val="20"/>
                <w:lang w:eastAsia="en-AU"/>
              </w:rPr>
            </w:pPr>
            <w:r w:rsidRPr="0D2027B3">
              <w:rPr>
                <w:rFonts w:ascii="Arial" w:hAnsi="Arial" w:cs="Arial"/>
                <w:color w:val="141414"/>
                <w:sz w:val="20"/>
                <w:szCs w:val="20"/>
                <w:lang w:eastAsia="en-AU"/>
              </w:rPr>
              <w:t>Other initiatives include:</w:t>
            </w:r>
            <w:r w:rsidR="00CA45F2">
              <w:rPr>
                <w:rFonts w:ascii="Arial" w:hAnsi="Arial" w:cs="Arial"/>
                <w:color w:val="141414"/>
                <w:sz w:val="20"/>
                <w:szCs w:val="20"/>
                <w:lang w:eastAsia="en-AU"/>
              </w:rPr>
              <w:t xml:space="preserve"> </w:t>
            </w:r>
          </w:p>
          <w:p w14:paraId="42EF9663" w14:textId="77777777" w:rsidR="00CE788D" w:rsidRPr="00462136" w:rsidRDefault="00CE788D" w:rsidP="00CE788D">
            <w:pPr>
              <w:shd w:val="clear" w:color="auto" w:fill="FFFFFF" w:themeFill="background1"/>
              <w:spacing w:after="0"/>
              <w:rPr>
                <w:rFonts w:ascii="Arial" w:hAnsi="Arial" w:cs="Arial"/>
                <w:color w:val="141414"/>
                <w:sz w:val="16"/>
                <w:szCs w:val="16"/>
                <w:lang w:eastAsia="en-AU"/>
              </w:rPr>
            </w:pPr>
          </w:p>
          <w:p w14:paraId="509B3690" w14:textId="350B8BA1" w:rsidR="00FB1636" w:rsidRPr="00287F8D" w:rsidRDefault="00FB1636" w:rsidP="0097537C">
            <w:pPr>
              <w:pStyle w:val="ListParagraph"/>
              <w:numPr>
                <w:ilvl w:val="0"/>
                <w:numId w:val="23"/>
              </w:numPr>
              <w:shd w:val="clear" w:color="auto" w:fill="FFFFFF" w:themeFill="background1"/>
              <w:spacing w:after="0"/>
              <w:ind w:right="122"/>
              <w:rPr>
                <w:rFonts w:ascii="Arial" w:hAnsi="Arial" w:cs="Arial"/>
                <w:color w:val="141414"/>
                <w:kern w:val="0"/>
                <w:sz w:val="20"/>
                <w:szCs w:val="20"/>
                <w:lang w:eastAsia="en-AU"/>
                <w14:ligatures w14:val="none"/>
              </w:rPr>
            </w:pPr>
            <w:r w:rsidRPr="00287F8D">
              <w:rPr>
                <w:rFonts w:ascii="Arial" w:hAnsi="Arial" w:cs="Arial"/>
                <w:color w:val="141414"/>
                <w:kern w:val="0"/>
                <w:sz w:val="20"/>
                <w:szCs w:val="20"/>
                <w:lang w:eastAsia="en-AU"/>
                <w14:ligatures w14:val="none"/>
              </w:rPr>
              <w:t>a comprehensive training and development program supporting early and mid-career researchers to thrive in academia</w:t>
            </w:r>
            <w:r w:rsidR="5CEC1B40" w:rsidRPr="00287F8D">
              <w:rPr>
                <w:rFonts w:ascii="Arial" w:hAnsi="Arial" w:cs="Arial"/>
                <w:color w:val="141414"/>
                <w:kern w:val="0"/>
                <w:sz w:val="20"/>
                <w:szCs w:val="20"/>
                <w:lang w:eastAsia="en-AU"/>
                <w14:ligatures w14:val="none"/>
              </w:rPr>
              <w:t xml:space="preserve"> including a new, comprehensive </w:t>
            </w:r>
            <w:hyperlink r:id="rId48" w:history="1">
              <w:r w:rsidR="5CEC1B40" w:rsidRPr="08EAE620">
                <w:rPr>
                  <w:rStyle w:val="Hyperlink"/>
                  <w:rFonts w:cs="Arial"/>
                  <w:szCs w:val="20"/>
                  <w:lang w:eastAsia="en-AU"/>
                </w:rPr>
                <w:t>Researcher Development Hub</w:t>
              </w:r>
            </w:hyperlink>
            <w:r w:rsidR="00CA45F2">
              <w:t xml:space="preserve"> </w:t>
            </w:r>
          </w:p>
          <w:p w14:paraId="6D892566" w14:textId="7F419831" w:rsidR="00FB1636" w:rsidRPr="00287F8D" w:rsidRDefault="00FB1636" w:rsidP="0097537C">
            <w:pPr>
              <w:pStyle w:val="ListParagraph"/>
              <w:numPr>
                <w:ilvl w:val="0"/>
                <w:numId w:val="23"/>
              </w:numPr>
              <w:shd w:val="clear" w:color="auto" w:fill="FFFFFF" w:themeFill="background1"/>
              <w:spacing w:before="100" w:beforeAutospacing="1" w:after="150"/>
              <w:ind w:right="122"/>
              <w:rPr>
                <w:rFonts w:ascii="Arial" w:hAnsi="Arial" w:cs="Arial"/>
                <w:color w:val="141414"/>
                <w:kern w:val="0"/>
                <w:sz w:val="20"/>
                <w:szCs w:val="20"/>
                <w:lang w:eastAsia="en-AU"/>
                <w14:ligatures w14:val="none"/>
              </w:rPr>
            </w:pPr>
            <w:r w:rsidRPr="00287F8D">
              <w:rPr>
                <w:rFonts w:ascii="Arial" w:hAnsi="Arial" w:cs="Arial"/>
                <w:color w:val="141414"/>
                <w:kern w:val="0"/>
                <w:sz w:val="20"/>
                <w:szCs w:val="20"/>
                <w:lang w:eastAsia="en-AU"/>
                <w14:ligatures w14:val="none"/>
              </w:rPr>
              <w:t xml:space="preserve">the creation of a </w:t>
            </w:r>
            <w:r w:rsidRPr="00287F8D">
              <w:rPr>
                <w:rFonts w:ascii="Arial" w:hAnsi="Arial" w:cs="Arial"/>
                <w:b/>
                <w:bCs/>
                <w:color w:val="141414"/>
                <w:kern w:val="0"/>
                <w:sz w:val="20"/>
                <w:szCs w:val="20"/>
                <w:lang w:eastAsia="en-AU"/>
                <w14:ligatures w14:val="none"/>
              </w:rPr>
              <w:t>graduate research school</w:t>
            </w:r>
            <w:r w:rsidRPr="00287F8D">
              <w:rPr>
                <w:rFonts w:ascii="Arial" w:hAnsi="Arial" w:cs="Arial"/>
                <w:color w:val="141414"/>
                <w:kern w:val="0"/>
                <w:sz w:val="20"/>
                <w:szCs w:val="20"/>
                <w:lang w:eastAsia="en-AU"/>
                <w14:ligatures w14:val="none"/>
              </w:rPr>
              <w:t xml:space="preserve">, </w:t>
            </w:r>
            <w:r w:rsidR="79581DEA" w:rsidRPr="00287F8D">
              <w:rPr>
                <w:rFonts w:ascii="Arial" w:hAnsi="Arial" w:cs="Arial"/>
                <w:color w:val="141414"/>
                <w:kern w:val="0"/>
                <w:sz w:val="20"/>
                <w:szCs w:val="20"/>
                <w:lang w:eastAsia="en-AU"/>
                <w14:ligatures w14:val="none"/>
              </w:rPr>
              <w:t>l</w:t>
            </w:r>
            <w:r w:rsidRPr="00287F8D">
              <w:rPr>
                <w:rFonts w:ascii="Arial" w:hAnsi="Arial" w:cs="Arial"/>
                <w:color w:val="141414"/>
                <w:kern w:val="0"/>
                <w:sz w:val="20"/>
                <w:szCs w:val="20"/>
                <w:lang w:eastAsia="en-AU"/>
                <w14:ligatures w14:val="none"/>
              </w:rPr>
              <w:t xml:space="preserve">aunched in 2025, to support higher degree research students by providing improved student experience, outstanding supervision and </w:t>
            </w:r>
            <w:r w:rsidR="59A496F4" w:rsidRPr="00287F8D">
              <w:rPr>
                <w:rFonts w:ascii="Arial" w:hAnsi="Arial" w:cs="Arial"/>
                <w:color w:val="141414"/>
                <w:kern w:val="0"/>
                <w:sz w:val="20"/>
                <w:szCs w:val="20"/>
                <w:lang w:eastAsia="en-AU"/>
                <w14:ligatures w14:val="none"/>
              </w:rPr>
              <w:t>researcher training</w:t>
            </w:r>
            <w:r w:rsidRPr="00287F8D">
              <w:rPr>
                <w:rFonts w:ascii="Arial" w:hAnsi="Arial" w:cs="Arial"/>
                <w:color w:val="141414"/>
                <w:kern w:val="0"/>
                <w:sz w:val="20"/>
                <w:szCs w:val="20"/>
                <w:lang w:eastAsia="en-AU"/>
                <w14:ligatures w14:val="none"/>
              </w:rPr>
              <w:t>. We will leverage our strong external partnerships to upscale industry engagement ensuring HDR research has impact for end users and preparing our alumni for a range of clear career pathways in which they can take leadership roles</w:t>
            </w:r>
            <w:r w:rsidR="00CA45F2">
              <w:rPr>
                <w:rFonts w:ascii="Arial" w:hAnsi="Arial" w:cs="Arial"/>
                <w:color w:val="141414"/>
                <w:kern w:val="0"/>
                <w:sz w:val="20"/>
                <w:szCs w:val="20"/>
                <w:lang w:eastAsia="en-AU"/>
                <w14:ligatures w14:val="none"/>
              </w:rPr>
              <w:t xml:space="preserve"> </w:t>
            </w:r>
          </w:p>
          <w:p w14:paraId="416CBA42" w14:textId="12647666" w:rsidR="00FB1636" w:rsidRPr="00287F8D" w:rsidRDefault="00FB1636" w:rsidP="0097537C">
            <w:pPr>
              <w:pStyle w:val="ListParagraph"/>
              <w:numPr>
                <w:ilvl w:val="0"/>
                <w:numId w:val="23"/>
              </w:numPr>
              <w:shd w:val="clear" w:color="auto" w:fill="FFFFFF" w:themeFill="background1"/>
              <w:spacing w:before="100" w:beforeAutospacing="1" w:after="150"/>
              <w:ind w:right="122"/>
              <w:rPr>
                <w:rFonts w:ascii="Arial" w:hAnsi="Arial" w:cs="Arial"/>
                <w:color w:val="141414"/>
                <w:kern w:val="0"/>
                <w:sz w:val="20"/>
                <w:szCs w:val="20"/>
                <w:lang w:eastAsia="en-AU"/>
                <w14:ligatures w14:val="none"/>
              </w:rPr>
            </w:pPr>
            <w:r w:rsidRPr="00287F8D">
              <w:rPr>
                <w:rFonts w:ascii="Arial" w:hAnsi="Arial" w:cs="Arial"/>
                <w:color w:val="141414"/>
                <w:kern w:val="0"/>
                <w:sz w:val="20"/>
                <w:szCs w:val="20"/>
                <w:lang w:eastAsia="en-AU"/>
                <w14:ligatures w14:val="none"/>
              </w:rPr>
              <w:t xml:space="preserve">establishing </w:t>
            </w:r>
            <w:r w:rsidR="443D2D00" w:rsidRPr="08EAE620">
              <w:rPr>
                <w:rFonts w:ascii="Arial" w:hAnsi="Arial" w:cs="Arial"/>
                <w:color w:val="141414"/>
                <w:sz w:val="20"/>
                <w:szCs w:val="20"/>
                <w:lang w:eastAsia="en-AU"/>
              </w:rPr>
              <w:t xml:space="preserve">a </w:t>
            </w:r>
            <w:r w:rsidRPr="00287F8D">
              <w:rPr>
                <w:rFonts w:ascii="Arial" w:hAnsi="Arial" w:cs="Arial"/>
                <w:b/>
                <w:bCs/>
                <w:color w:val="141414"/>
                <w:kern w:val="0"/>
                <w:sz w:val="20"/>
                <w:szCs w:val="20"/>
                <w:lang w:eastAsia="en-AU"/>
                <w14:ligatures w14:val="none"/>
              </w:rPr>
              <w:t>new whole-of-</w:t>
            </w:r>
            <w:r w:rsidR="38022FB7" w:rsidRPr="00287F8D">
              <w:rPr>
                <w:rFonts w:ascii="Arial" w:hAnsi="Arial" w:cs="Arial"/>
                <w:b/>
                <w:bCs/>
                <w:color w:val="141414"/>
                <w:kern w:val="0"/>
                <w:sz w:val="20"/>
                <w:szCs w:val="20"/>
                <w:lang w:eastAsia="en-AU"/>
                <w14:ligatures w14:val="none"/>
              </w:rPr>
              <w:t>U</w:t>
            </w:r>
            <w:r w:rsidRPr="00287F8D">
              <w:rPr>
                <w:rFonts w:ascii="Arial" w:hAnsi="Arial" w:cs="Arial"/>
                <w:b/>
                <w:bCs/>
                <w:color w:val="141414"/>
                <w:kern w:val="0"/>
                <w:sz w:val="20"/>
                <w:szCs w:val="20"/>
                <w:lang w:eastAsia="en-AU"/>
                <w14:ligatures w14:val="none"/>
              </w:rPr>
              <w:t xml:space="preserve">niversity multidisciplinary initiative </w:t>
            </w:r>
            <w:r w:rsidRPr="00287F8D">
              <w:rPr>
                <w:rFonts w:ascii="Arial" w:hAnsi="Arial" w:cs="Arial"/>
                <w:color w:val="141414"/>
                <w:kern w:val="0"/>
                <w:sz w:val="20"/>
                <w:szCs w:val="20"/>
                <w:lang w:eastAsia="en-AU"/>
                <w14:ligatures w14:val="none"/>
              </w:rPr>
              <w:t xml:space="preserve">(MDI) in </w:t>
            </w:r>
            <w:r w:rsidR="48C43BEB" w:rsidRPr="08EAE620">
              <w:rPr>
                <w:rFonts w:ascii="Arial" w:hAnsi="Arial" w:cs="Arial"/>
                <w:color w:val="141414"/>
                <w:sz w:val="20"/>
                <w:szCs w:val="20"/>
                <w:lang w:eastAsia="en-AU"/>
              </w:rPr>
              <w:t xml:space="preserve">an </w:t>
            </w:r>
            <w:r w:rsidRPr="00287F8D">
              <w:rPr>
                <w:rFonts w:ascii="Arial" w:hAnsi="Arial" w:cs="Arial"/>
                <w:color w:val="141414"/>
                <w:kern w:val="0"/>
                <w:sz w:val="20"/>
                <w:szCs w:val="20"/>
                <w:lang w:eastAsia="en-AU"/>
                <w14:ligatures w14:val="none"/>
              </w:rPr>
              <w:t>identified area of research strength</w:t>
            </w:r>
            <w:r w:rsidR="5AF90B8D" w:rsidRPr="00287F8D">
              <w:rPr>
                <w:rFonts w:ascii="Arial" w:hAnsi="Arial" w:cs="Arial"/>
                <w:color w:val="141414"/>
                <w:kern w:val="0"/>
                <w:sz w:val="20"/>
                <w:szCs w:val="20"/>
                <w:lang w:eastAsia="en-AU"/>
                <w14:ligatures w14:val="none"/>
              </w:rPr>
              <w:t xml:space="preserve"> - </w:t>
            </w:r>
            <w:r w:rsidR="152DC721" w:rsidRPr="00287F8D">
              <w:rPr>
                <w:rFonts w:ascii="Arial" w:hAnsi="Arial" w:cs="Arial"/>
                <w:color w:val="141414"/>
                <w:kern w:val="0"/>
                <w:sz w:val="20"/>
                <w:szCs w:val="20"/>
                <w:lang w:eastAsia="en-AU"/>
                <w14:ligatures w14:val="none"/>
              </w:rPr>
              <w:t>t</w:t>
            </w:r>
            <w:r w:rsidRPr="00287F8D">
              <w:rPr>
                <w:rFonts w:ascii="Arial" w:hAnsi="Arial" w:cs="Arial"/>
                <w:color w:val="141414"/>
                <w:kern w:val="0"/>
                <w:sz w:val="20"/>
                <w:szCs w:val="20"/>
                <w:lang w:eastAsia="en-AU"/>
                <w14:ligatures w14:val="none"/>
              </w:rPr>
              <w:t>he</w:t>
            </w:r>
            <w:r w:rsidR="0484CE42" w:rsidRPr="00287F8D">
              <w:rPr>
                <w:rFonts w:ascii="Arial" w:hAnsi="Arial" w:cs="Arial"/>
                <w:color w:val="141414"/>
                <w:kern w:val="0"/>
                <w:sz w:val="20"/>
                <w:szCs w:val="20"/>
                <w:lang w:eastAsia="en-AU"/>
                <w14:ligatures w14:val="none"/>
              </w:rPr>
              <w:t xml:space="preserve"> Sydney</w:t>
            </w:r>
            <w:r w:rsidRPr="00287F8D">
              <w:rPr>
                <w:rFonts w:ascii="Arial" w:hAnsi="Arial" w:cs="Arial"/>
                <w:color w:val="141414"/>
                <w:kern w:val="0"/>
                <w:sz w:val="20"/>
                <w:szCs w:val="20"/>
                <w:lang w:eastAsia="en-AU"/>
                <w14:ligatures w14:val="none"/>
              </w:rPr>
              <w:t xml:space="preserve"> </w:t>
            </w:r>
            <w:hyperlink r:id="rId49" w:history="1">
              <w:r w:rsidRPr="00287F8D">
                <w:rPr>
                  <w:rStyle w:val="Hyperlink"/>
                  <w:rFonts w:cs="Arial"/>
                  <w:kern w:val="0"/>
                  <w:szCs w:val="20"/>
                  <w:lang w:eastAsia="en-AU"/>
                  <w14:ligatures w14:val="none"/>
                </w:rPr>
                <w:t>Net Zero Initiative</w:t>
              </w:r>
            </w:hyperlink>
            <w:r w:rsidRPr="00287F8D">
              <w:rPr>
                <w:rFonts w:ascii="Arial" w:hAnsi="Arial" w:cs="Arial"/>
                <w:color w:val="141414"/>
                <w:kern w:val="0"/>
                <w:sz w:val="20"/>
                <w:szCs w:val="20"/>
                <w:lang w:eastAsia="en-AU"/>
                <w14:ligatures w14:val="none"/>
              </w:rPr>
              <w:t xml:space="preserve"> </w:t>
            </w:r>
            <w:r w:rsidR="125E9E58" w:rsidRPr="00287F8D">
              <w:rPr>
                <w:rFonts w:ascii="Arial" w:hAnsi="Arial" w:cs="Arial"/>
                <w:color w:val="141414"/>
                <w:kern w:val="0"/>
                <w:sz w:val="20"/>
                <w:szCs w:val="20"/>
                <w:lang w:eastAsia="en-AU"/>
                <w14:ligatures w14:val="none"/>
              </w:rPr>
              <w:t>l</w:t>
            </w:r>
            <w:r w:rsidRPr="00287F8D">
              <w:rPr>
                <w:rFonts w:ascii="Arial" w:hAnsi="Arial" w:cs="Arial"/>
                <w:color w:val="141414"/>
                <w:kern w:val="0"/>
                <w:sz w:val="20"/>
                <w:szCs w:val="20"/>
                <w:lang w:eastAsia="en-AU"/>
                <w14:ligatures w14:val="none"/>
              </w:rPr>
              <w:t>aunched in 2024</w:t>
            </w:r>
            <w:r w:rsidR="7590DB72" w:rsidRPr="00287F8D">
              <w:rPr>
                <w:rFonts w:ascii="Arial" w:hAnsi="Arial" w:cs="Arial"/>
                <w:color w:val="141414"/>
                <w:kern w:val="0"/>
                <w:sz w:val="20"/>
                <w:szCs w:val="20"/>
                <w:lang w:eastAsia="en-AU"/>
                <w14:ligatures w14:val="none"/>
              </w:rPr>
              <w:t xml:space="preserve"> </w:t>
            </w:r>
            <w:r w:rsidR="7590DB72" w:rsidRPr="08EAE620">
              <w:rPr>
                <w:rFonts w:ascii="Arial" w:eastAsia="Arial" w:hAnsi="Arial" w:cs="Arial"/>
                <w:color w:val="141414"/>
                <w:kern w:val="0"/>
                <w:sz w:val="20"/>
                <w:szCs w:val="20"/>
                <w:lang w:eastAsia="en-AU"/>
                <w14:ligatures w14:val="none"/>
              </w:rPr>
              <w:t xml:space="preserve">to </w:t>
            </w:r>
            <w:r w:rsidR="7590DB72" w:rsidRPr="08EAE620">
              <w:rPr>
                <w:rFonts w:ascii="Arial" w:eastAsia="Arial" w:hAnsi="Arial" w:cs="Arial"/>
                <w:color w:val="141414"/>
                <w:sz w:val="20"/>
                <w:szCs w:val="20"/>
              </w:rPr>
              <w:t>explore technologies and systems that reduce climate change risks, lower demand, remove greenhouse gases, and support industry in developing innovative low-emissions energy solutions</w:t>
            </w:r>
            <w:r w:rsidR="00CA45F2">
              <w:rPr>
                <w:rFonts w:ascii="Arial" w:eastAsia="Arial" w:hAnsi="Arial" w:cs="Arial"/>
                <w:color w:val="141414"/>
                <w:sz w:val="20"/>
                <w:szCs w:val="20"/>
              </w:rPr>
              <w:t xml:space="preserve"> </w:t>
            </w:r>
          </w:p>
          <w:p w14:paraId="033247BA" w14:textId="5ACB0A76" w:rsidR="00FB1636" w:rsidRPr="00287F8D" w:rsidRDefault="00FB1636" w:rsidP="0097537C">
            <w:pPr>
              <w:pStyle w:val="ListParagraph"/>
              <w:numPr>
                <w:ilvl w:val="0"/>
                <w:numId w:val="23"/>
              </w:numPr>
              <w:shd w:val="clear" w:color="auto" w:fill="FFFFFF" w:themeFill="background1"/>
              <w:spacing w:before="100" w:beforeAutospacing="1" w:after="150"/>
              <w:ind w:right="122"/>
              <w:rPr>
                <w:rFonts w:ascii="Arial" w:hAnsi="Arial" w:cs="Arial"/>
                <w:color w:val="141414"/>
                <w:kern w:val="0"/>
                <w:sz w:val="20"/>
                <w:szCs w:val="20"/>
                <w:lang w:eastAsia="en-AU"/>
                <w14:ligatures w14:val="none"/>
              </w:rPr>
            </w:pPr>
            <w:r w:rsidRPr="00287F8D">
              <w:rPr>
                <w:rFonts w:ascii="Arial" w:hAnsi="Arial" w:cs="Arial"/>
                <w:color w:val="141414"/>
                <w:kern w:val="0"/>
                <w:sz w:val="20"/>
                <w:szCs w:val="20"/>
                <w:lang w:eastAsia="en-AU"/>
                <w14:ligatures w14:val="none"/>
              </w:rPr>
              <w:t xml:space="preserve">new programs to support an institutional </w:t>
            </w:r>
            <w:r w:rsidRPr="00287F8D">
              <w:rPr>
                <w:rFonts w:ascii="Arial" w:hAnsi="Arial" w:cs="Arial"/>
                <w:b/>
                <w:bCs/>
                <w:color w:val="141414"/>
                <w:kern w:val="0"/>
                <w:sz w:val="20"/>
                <w:szCs w:val="20"/>
                <w:lang w:eastAsia="en-AU"/>
                <w14:ligatures w14:val="none"/>
              </w:rPr>
              <w:t>focus on increasing research commercialisation and translation</w:t>
            </w:r>
            <w:r w:rsidRPr="00287F8D">
              <w:rPr>
                <w:rFonts w:ascii="Arial" w:hAnsi="Arial" w:cs="Arial"/>
                <w:color w:val="141414"/>
                <w:kern w:val="0"/>
                <w:sz w:val="20"/>
                <w:szCs w:val="20"/>
                <w:lang w:eastAsia="en-AU"/>
                <w14:ligatures w14:val="none"/>
              </w:rPr>
              <w:t xml:space="preserve"> (including social enterprise)</w:t>
            </w:r>
            <w:r w:rsidR="15D32345" w:rsidRPr="00287F8D">
              <w:rPr>
                <w:rFonts w:ascii="Arial" w:hAnsi="Arial" w:cs="Arial"/>
                <w:color w:val="141414"/>
                <w:kern w:val="0"/>
                <w:sz w:val="20"/>
                <w:szCs w:val="20"/>
                <w:lang w:eastAsia="en-AU"/>
                <w14:ligatures w14:val="none"/>
              </w:rPr>
              <w:t>. T</w:t>
            </w:r>
            <w:r w:rsidR="2AEAA13F" w:rsidRPr="00287F8D">
              <w:rPr>
                <w:rFonts w:ascii="Arial" w:hAnsi="Arial" w:cs="Arial"/>
                <w:color w:val="141414"/>
                <w:kern w:val="0"/>
                <w:sz w:val="20"/>
                <w:szCs w:val="20"/>
                <w:lang w:eastAsia="en-AU"/>
                <w14:ligatures w14:val="none"/>
              </w:rPr>
              <w:t>h</w:t>
            </w:r>
            <w:r w:rsidRPr="00287F8D">
              <w:rPr>
                <w:rFonts w:ascii="Arial" w:hAnsi="Arial" w:cs="Arial"/>
                <w:color w:val="141414"/>
                <w:kern w:val="0"/>
                <w:sz w:val="20"/>
                <w:szCs w:val="20"/>
                <w:lang w:eastAsia="en-AU"/>
                <w14:ligatures w14:val="none"/>
              </w:rPr>
              <w:t xml:space="preserve">ese include an expanded Research Impact Proof-of-Concept Fund, the </w:t>
            </w:r>
            <w:hyperlink r:id="rId50" w:history="1">
              <w:proofErr w:type="spellStart"/>
              <w:r w:rsidRPr="00287F8D">
                <w:rPr>
                  <w:rStyle w:val="Hyperlink"/>
                  <w:rFonts w:cs="Arial"/>
                  <w:kern w:val="0"/>
                  <w:szCs w:val="20"/>
                  <w:lang w:eastAsia="en-AU"/>
                  <w14:ligatures w14:val="none"/>
                </w:rPr>
                <w:t>PERIscope</w:t>
              </w:r>
              <w:proofErr w:type="spellEnd"/>
              <w:r w:rsidRPr="00287F8D">
                <w:rPr>
                  <w:rStyle w:val="Hyperlink"/>
                  <w:rFonts w:cs="Arial"/>
                  <w:kern w:val="0"/>
                  <w:szCs w:val="20"/>
                  <w:lang w:eastAsia="en-AU"/>
                  <w14:ligatures w14:val="none"/>
                </w:rPr>
                <w:t xml:space="preserve"> Commercialisation Awards</w:t>
              </w:r>
            </w:hyperlink>
            <w:r w:rsidRPr="00287F8D">
              <w:rPr>
                <w:rFonts w:ascii="Arial" w:hAnsi="Arial" w:cs="Arial"/>
                <w:color w:val="141414"/>
                <w:kern w:val="0"/>
                <w:sz w:val="20"/>
                <w:szCs w:val="20"/>
                <w:lang w:eastAsia="en-AU"/>
                <w14:ligatures w14:val="none"/>
              </w:rPr>
              <w:t xml:space="preserve"> and engagement events such as an annual</w:t>
            </w:r>
            <w:r w:rsidRPr="00287F8D">
              <w:rPr>
                <w:rFonts w:ascii="Arial" w:hAnsi="Arial" w:cs="Arial"/>
                <w:sz w:val="20"/>
                <w:szCs w:val="20"/>
              </w:rPr>
              <w:t xml:space="preserve"> ‘</w:t>
            </w:r>
            <w:r w:rsidRPr="00287F8D">
              <w:rPr>
                <w:rFonts w:ascii="Arial" w:hAnsi="Arial" w:cs="Arial"/>
                <w:color w:val="141414"/>
                <w:kern w:val="0"/>
                <w:sz w:val="20"/>
                <w:szCs w:val="20"/>
                <w:lang w:eastAsia="en-AU"/>
                <w14:ligatures w14:val="none"/>
              </w:rPr>
              <w:t>lab to market’ showcase of research impact through commercialisation</w:t>
            </w:r>
            <w:r w:rsidR="00CA45F2">
              <w:rPr>
                <w:rFonts w:ascii="Arial" w:hAnsi="Arial" w:cs="Arial"/>
                <w:color w:val="141414"/>
                <w:kern w:val="0"/>
                <w:sz w:val="20"/>
                <w:szCs w:val="20"/>
                <w:lang w:eastAsia="en-AU"/>
                <w14:ligatures w14:val="none"/>
              </w:rPr>
              <w:t xml:space="preserve"> </w:t>
            </w:r>
          </w:p>
          <w:p w14:paraId="3AF66491" w14:textId="57160444" w:rsidR="00FB1636" w:rsidRPr="00287F8D" w:rsidRDefault="00FB1636" w:rsidP="0097537C">
            <w:pPr>
              <w:pStyle w:val="ListParagraph"/>
              <w:numPr>
                <w:ilvl w:val="0"/>
                <w:numId w:val="23"/>
              </w:numPr>
              <w:shd w:val="clear" w:color="auto" w:fill="FFFFFF" w:themeFill="background1"/>
              <w:spacing w:before="100" w:beforeAutospacing="1" w:after="150"/>
              <w:ind w:right="122"/>
              <w:rPr>
                <w:rFonts w:ascii="Arial" w:hAnsi="Arial" w:cs="Arial"/>
                <w:color w:val="141414"/>
                <w:kern w:val="0"/>
                <w:sz w:val="20"/>
                <w:szCs w:val="20"/>
                <w:lang w:eastAsia="en-AU"/>
                <w14:ligatures w14:val="none"/>
              </w:rPr>
            </w:pPr>
            <w:r w:rsidRPr="00287F8D">
              <w:rPr>
                <w:rFonts w:ascii="Arial" w:hAnsi="Arial" w:cs="Arial"/>
                <w:color w:val="141414"/>
                <w:kern w:val="0"/>
                <w:sz w:val="20"/>
                <w:szCs w:val="20"/>
                <w:lang w:eastAsia="en-AU"/>
                <w14:ligatures w14:val="none"/>
              </w:rPr>
              <w:t xml:space="preserve">major digital and physical research infrastructure projects, including: </w:t>
            </w:r>
            <w:proofErr w:type="spellStart"/>
            <w:r w:rsidRPr="00287F8D">
              <w:rPr>
                <w:rFonts w:ascii="Arial" w:hAnsi="Arial" w:cs="Arial"/>
                <w:b/>
                <w:bCs/>
                <w:color w:val="141414"/>
                <w:kern w:val="0"/>
                <w:sz w:val="20"/>
                <w:szCs w:val="20"/>
                <w:lang w:eastAsia="en-AU"/>
                <w14:ligatures w14:val="none"/>
              </w:rPr>
              <w:t>myResearchSydney</w:t>
            </w:r>
            <w:proofErr w:type="spellEnd"/>
            <w:r w:rsidR="19A6944B" w:rsidRPr="556E99CF">
              <w:rPr>
                <w:rFonts w:ascii="Arial" w:hAnsi="Arial" w:cs="Arial"/>
                <w:color w:val="141414"/>
                <w:kern w:val="0"/>
                <w:sz w:val="20"/>
                <w:szCs w:val="20"/>
                <w:lang w:eastAsia="en-AU"/>
                <w14:ligatures w14:val="none"/>
              </w:rPr>
              <w:t>,</w:t>
            </w:r>
            <w:r w:rsidRPr="00287F8D">
              <w:rPr>
                <w:rFonts w:ascii="Arial" w:hAnsi="Arial" w:cs="Arial"/>
                <w:color w:val="141414"/>
                <w:kern w:val="0"/>
                <w:sz w:val="20"/>
                <w:szCs w:val="20"/>
                <w:lang w:eastAsia="en-AU"/>
                <w14:ligatures w14:val="none"/>
              </w:rPr>
              <w:t xml:space="preserve"> a new intuitional research management system that enables greater efficiency; a roadmap for the University’s high performance computing infrastructure, which is crucial for empowering researchers</w:t>
            </w:r>
            <w:r w:rsidR="00CA45F2">
              <w:rPr>
                <w:rFonts w:ascii="Arial" w:hAnsi="Arial" w:cs="Arial"/>
                <w:color w:val="141414"/>
                <w:kern w:val="0"/>
                <w:sz w:val="20"/>
                <w:szCs w:val="20"/>
                <w:lang w:eastAsia="en-AU"/>
                <w14:ligatures w14:val="none"/>
              </w:rPr>
              <w:t xml:space="preserve"> </w:t>
            </w:r>
          </w:p>
          <w:p w14:paraId="197CD8C9" w14:textId="22782841" w:rsidR="00FB1636" w:rsidRDefault="00FB1636" w:rsidP="0097537C">
            <w:pPr>
              <w:pStyle w:val="ListParagraph"/>
              <w:numPr>
                <w:ilvl w:val="0"/>
                <w:numId w:val="23"/>
              </w:numPr>
              <w:shd w:val="clear" w:color="auto" w:fill="FFFFFF" w:themeFill="background1"/>
              <w:spacing w:after="0"/>
              <w:ind w:right="122"/>
              <w:rPr>
                <w:rFonts w:ascii="Arial" w:hAnsi="Arial" w:cs="Arial"/>
                <w:color w:val="141414"/>
                <w:kern w:val="0"/>
                <w:sz w:val="20"/>
                <w:szCs w:val="20"/>
                <w:lang w:eastAsia="en-AU"/>
                <w14:ligatures w14:val="none"/>
              </w:rPr>
            </w:pPr>
            <w:r w:rsidRPr="00287F8D">
              <w:rPr>
                <w:rFonts w:ascii="Arial" w:hAnsi="Arial" w:cs="Arial"/>
                <w:color w:val="141414"/>
                <w:kern w:val="0"/>
                <w:sz w:val="20"/>
                <w:szCs w:val="20"/>
                <w:lang w:eastAsia="en-AU"/>
                <w14:ligatures w14:val="none"/>
              </w:rPr>
              <w:t xml:space="preserve">the </w:t>
            </w:r>
            <w:hyperlink r:id="rId51" w:history="1">
              <w:r w:rsidRPr="08EAE620">
                <w:rPr>
                  <w:rStyle w:val="Hyperlink"/>
                  <w:rFonts w:cs="Arial"/>
                  <w:b/>
                  <w:bCs/>
                  <w:kern w:val="0"/>
                  <w:szCs w:val="20"/>
                  <w:lang w:eastAsia="en-AU"/>
                  <w14:ligatures w14:val="none"/>
                </w:rPr>
                <w:t>Sydney Biomedical Accelerator</w:t>
              </w:r>
            </w:hyperlink>
            <w:r w:rsidRPr="00287F8D">
              <w:rPr>
                <w:rFonts w:ascii="Arial" w:hAnsi="Arial" w:cs="Arial"/>
                <w:color w:val="141414"/>
                <w:kern w:val="0"/>
                <w:sz w:val="20"/>
                <w:szCs w:val="20"/>
                <w:lang w:eastAsia="en-AU"/>
                <w14:ligatures w14:val="none"/>
              </w:rPr>
              <w:t>, a visionary partnership between the University and Sydney Local Health District to create a world-leading health, education and biomedical research complex by 202</w:t>
            </w:r>
            <w:r w:rsidR="76538170" w:rsidRPr="00287F8D">
              <w:rPr>
                <w:rFonts w:ascii="Arial" w:hAnsi="Arial" w:cs="Arial"/>
                <w:color w:val="141414"/>
                <w:kern w:val="0"/>
                <w:sz w:val="20"/>
                <w:szCs w:val="20"/>
                <w:lang w:eastAsia="en-AU"/>
                <w14:ligatures w14:val="none"/>
              </w:rPr>
              <w:t>8</w:t>
            </w:r>
            <w:r w:rsidRPr="00287F8D">
              <w:rPr>
                <w:rFonts w:ascii="Arial" w:hAnsi="Arial" w:cs="Arial"/>
                <w:color w:val="141414"/>
                <w:kern w:val="0"/>
                <w:sz w:val="20"/>
                <w:szCs w:val="20"/>
                <w:lang w:eastAsia="en-AU"/>
                <w14:ligatures w14:val="none"/>
              </w:rPr>
              <w:t>.</w:t>
            </w:r>
            <w:r w:rsidR="00CA45F2">
              <w:rPr>
                <w:rFonts w:ascii="Arial" w:hAnsi="Arial" w:cs="Arial"/>
                <w:color w:val="141414"/>
                <w:kern w:val="0"/>
                <w:sz w:val="20"/>
                <w:szCs w:val="20"/>
                <w:lang w:eastAsia="en-AU"/>
                <w14:ligatures w14:val="none"/>
              </w:rPr>
              <w:t xml:space="preserve"> </w:t>
            </w:r>
          </w:p>
          <w:p w14:paraId="7EBB23F9" w14:textId="77777777" w:rsidR="00CE788D" w:rsidRPr="00462136" w:rsidRDefault="00CE788D" w:rsidP="00CE788D">
            <w:pPr>
              <w:shd w:val="clear" w:color="auto" w:fill="FFFFFF" w:themeFill="background1"/>
              <w:spacing w:after="0"/>
              <w:rPr>
                <w:rFonts w:ascii="Arial" w:hAnsi="Arial" w:cs="Arial"/>
                <w:color w:val="141414"/>
                <w:sz w:val="12"/>
                <w:szCs w:val="12"/>
                <w:lang w:eastAsia="en-AU"/>
              </w:rPr>
            </w:pPr>
          </w:p>
          <w:p w14:paraId="659553C9" w14:textId="3C0E66E2" w:rsidR="00FB1636" w:rsidRDefault="00FB1636" w:rsidP="00CE788D">
            <w:pPr>
              <w:shd w:val="clear" w:color="auto" w:fill="FFFFFF"/>
              <w:spacing w:after="0"/>
              <w:rPr>
                <w:rFonts w:ascii="Arial" w:hAnsi="Arial" w:cs="Arial"/>
                <w:color w:val="141414"/>
                <w:sz w:val="20"/>
                <w:szCs w:val="20"/>
                <w:lang w:eastAsia="en-AU"/>
              </w:rPr>
            </w:pPr>
            <w:r w:rsidRPr="00287F8D">
              <w:rPr>
                <w:rFonts w:ascii="Arial" w:hAnsi="Arial" w:cs="Arial"/>
                <w:color w:val="141414"/>
                <w:sz w:val="20"/>
                <w:szCs w:val="20"/>
                <w:lang w:eastAsia="en-AU"/>
              </w:rPr>
              <w:t xml:space="preserve">Links: </w:t>
            </w:r>
            <w:hyperlink r:id="rId52" w:history="1">
              <w:r w:rsidRPr="00287F8D">
                <w:rPr>
                  <w:rStyle w:val="Hyperlink"/>
                  <w:rFonts w:cs="Arial"/>
                  <w:szCs w:val="20"/>
                  <w:lang w:eastAsia="en-AU"/>
                </w:rPr>
                <w:t>Core Research Facilities</w:t>
              </w:r>
            </w:hyperlink>
            <w:r w:rsidRPr="00287F8D">
              <w:rPr>
                <w:rFonts w:ascii="Arial" w:hAnsi="Arial" w:cs="Arial"/>
                <w:color w:val="141414"/>
                <w:sz w:val="20"/>
                <w:szCs w:val="20"/>
                <w:lang w:eastAsia="en-AU"/>
              </w:rPr>
              <w:t xml:space="preserve">; </w:t>
            </w:r>
            <w:hyperlink r:id="rId53" w:history="1">
              <w:r w:rsidRPr="00287F8D">
                <w:rPr>
                  <w:rStyle w:val="Hyperlink"/>
                  <w:rFonts w:cs="Arial"/>
                  <w:szCs w:val="20"/>
                  <w:lang w:eastAsia="en-AU"/>
                </w:rPr>
                <w:t>Charles Perkins Centre</w:t>
              </w:r>
            </w:hyperlink>
            <w:r w:rsidRPr="00287F8D">
              <w:rPr>
                <w:rFonts w:ascii="Arial" w:hAnsi="Arial" w:cs="Arial"/>
                <w:color w:val="141414"/>
                <w:sz w:val="20"/>
                <w:szCs w:val="20"/>
                <w:lang w:eastAsia="en-AU"/>
              </w:rPr>
              <w:t xml:space="preserve">; </w:t>
            </w:r>
            <w:hyperlink r:id="rId54" w:history="1">
              <w:r w:rsidRPr="00287F8D">
                <w:rPr>
                  <w:rStyle w:val="Hyperlink"/>
                  <w:rFonts w:cs="Arial"/>
                  <w:szCs w:val="20"/>
                  <w:lang w:eastAsia="en-AU"/>
                </w:rPr>
                <w:t>Brain and Mind Centre</w:t>
              </w:r>
            </w:hyperlink>
            <w:r w:rsidRPr="00287F8D">
              <w:rPr>
                <w:rFonts w:ascii="Arial" w:hAnsi="Arial" w:cs="Arial"/>
                <w:color w:val="141414"/>
                <w:sz w:val="20"/>
                <w:szCs w:val="20"/>
                <w:lang w:eastAsia="en-AU"/>
              </w:rPr>
              <w:t xml:space="preserve">; </w:t>
            </w:r>
            <w:hyperlink r:id="rId55" w:history="1">
              <w:r w:rsidRPr="00287F8D">
                <w:rPr>
                  <w:rStyle w:val="Hyperlink"/>
                  <w:rFonts w:cs="Arial"/>
                  <w:szCs w:val="20"/>
                  <w:lang w:eastAsia="en-AU"/>
                </w:rPr>
                <w:t>Sydney Nano Institute</w:t>
              </w:r>
            </w:hyperlink>
            <w:r w:rsidRPr="00287F8D">
              <w:rPr>
                <w:rFonts w:ascii="Arial" w:hAnsi="Arial" w:cs="Arial"/>
                <w:color w:val="141414"/>
                <w:sz w:val="20"/>
                <w:szCs w:val="20"/>
                <w:lang w:eastAsia="en-AU"/>
              </w:rPr>
              <w:t xml:space="preserve">; </w:t>
            </w:r>
            <w:hyperlink r:id="rId56" w:history="1">
              <w:r w:rsidRPr="00287F8D">
                <w:rPr>
                  <w:rStyle w:val="Hyperlink"/>
                  <w:rFonts w:cs="Arial"/>
                  <w:szCs w:val="20"/>
                  <w:lang w:eastAsia="en-AU"/>
                </w:rPr>
                <w:t>Sydney Policy Lab</w:t>
              </w:r>
            </w:hyperlink>
            <w:r w:rsidRPr="00287F8D">
              <w:rPr>
                <w:rFonts w:ascii="Arial" w:hAnsi="Arial" w:cs="Arial"/>
                <w:color w:val="141414"/>
                <w:sz w:val="20"/>
                <w:szCs w:val="20"/>
                <w:lang w:eastAsia="en-AU"/>
              </w:rPr>
              <w:t xml:space="preserve">; </w:t>
            </w:r>
            <w:hyperlink r:id="rId57" w:history="1">
              <w:r w:rsidRPr="00287F8D">
                <w:rPr>
                  <w:rStyle w:val="Hyperlink"/>
                  <w:rFonts w:cs="Arial"/>
                  <w:szCs w:val="20"/>
                  <w:lang w:eastAsia="en-AU"/>
                </w:rPr>
                <w:t>Indigenous Research Strategy</w:t>
              </w:r>
            </w:hyperlink>
            <w:r w:rsidRPr="00287F8D">
              <w:rPr>
                <w:rFonts w:ascii="Arial" w:hAnsi="Arial" w:cs="Arial"/>
                <w:color w:val="141414"/>
                <w:sz w:val="20"/>
                <w:szCs w:val="20"/>
                <w:lang w:eastAsia="en-AU"/>
              </w:rPr>
              <w:t xml:space="preserve">; </w:t>
            </w:r>
            <w:hyperlink r:id="rId58" w:history="1">
              <w:r w:rsidRPr="00287F8D">
                <w:rPr>
                  <w:rStyle w:val="Hyperlink"/>
                  <w:rFonts w:cs="Arial"/>
                  <w:szCs w:val="20"/>
                  <w:lang w:eastAsia="en-AU"/>
                </w:rPr>
                <w:t>Student Entrepreneurship</w:t>
              </w:r>
            </w:hyperlink>
            <w:r w:rsidRPr="00287F8D">
              <w:rPr>
                <w:rFonts w:ascii="Arial" w:hAnsi="Arial" w:cs="Arial"/>
                <w:color w:val="141414"/>
                <w:sz w:val="20"/>
                <w:szCs w:val="20"/>
                <w:lang w:eastAsia="en-AU"/>
              </w:rPr>
              <w:t xml:space="preserve">; </w:t>
            </w:r>
            <w:hyperlink r:id="rId59" w:history="1">
              <w:r w:rsidRPr="00287F8D">
                <w:rPr>
                  <w:rStyle w:val="Hyperlink"/>
                  <w:rFonts w:cs="Arial"/>
                  <w:szCs w:val="20"/>
                  <w:lang w:eastAsia="en-AU"/>
                </w:rPr>
                <w:t>Sydney Knowledge Hub</w:t>
              </w:r>
            </w:hyperlink>
            <w:r w:rsidRPr="00287F8D">
              <w:rPr>
                <w:rFonts w:ascii="Arial" w:hAnsi="Arial" w:cs="Arial"/>
                <w:color w:val="141414"/>
                <w:sz w:val="20"/>
                <w:szCs w:val="20"/>
                <w:lang w:eastAsia="en-AU"/>
              </w:rPr>
              <w:t xml:space="preserve">; </w:t>
            </w:r>
            <w:hyperlink r:id="rId60" w:history="1">
              <w:r w:rsidRPr="00287F8D">
                <w:rPr>
                  <w:rStyle w:val="Hyperlink"/>
                  <w:rFonts w:cs="Arial"/>
                  <w:szCs w:val="20"/>
                  <w:lang w:eastAsia="en-AU"/>
                </w:rPr>
                <w:t>Global Engagement</w:t>
              </w:r>
            </w:hyperlink>
            <w:r w:rsidRPr="00287F8D">
              <w:rPr>
                <w:rFonts w:ascii="Arial" w:hAnsi="Arial" w:cs="Arial"/>
                <w:color w:val="141414"/>
                <w:sz w:val="20"/>
                <w:szCs w:val="20"/>
                <w:lang w:eastAsia="en-AU"/>
              </w:rPr>
              <w:t>.</w:t>
            </w:r>
            <w:r w:rsidR="00CA45F2">
              <w:rPr>
                <w:rFonts w:ascii="Arial" w:hAnsi="Arial" w:cs="Arial"/>
                <w:color w:val="141414"/>
                <w:sz w:val="20"/>
                <w:szCs w:val="20"/>
                <w:lang w:eastAsia="en-AU"/>
              </w:rPr>
              <w:t xml:space="preserve"> </w:t>
            </w:r>
          </w:p>
          <w:p w14:paraId="213CAC64" w14:textId="77777777" w:rsidR="00CE788D" w:rsidRPr="00287F8D" w:rsidRDefault="00CE788D" w:rsidP="00CE788D">
            <w:pPr>
              <w:shd w:val="clear" w:color="auto" w:fill="FFFFFF"/>
              <w:spacing w:after="0"/>
              <w:rPr>
                <w:rFonts w:ascii="Arial" w:hAnsi="Arial" w:cs="Arial"/>
                <w:color w:val="141414"/>
                <w:sz w:val="20"/>
                <w:szCs w:val="20"/>
                <w:lang w:eastAsia="en-AU"/>
              </w:rPr>
            </w:pPr>
          </w:p>
          <w:p w14:paraId="37E39481" w14:textId="77777777" w:rsidR="00FB1636" w:rsidRDefault="00FB1636" w:rsidP="00FB1636">
            <w:pPr>
              <w:pStyle w:val="NormalIndent"/>
              <w:spacing w:before="0" w:after="0"/>
              <w:ind w:left="0"/>
              <w:rPr>
                <w:rFonts w:ascii="Arial" w:hAnsi="Arial" w:cs="Arial"/>
                <w:color w:val="141414"/>
                <w:sz w:val="20"/>
                <w:szCs w:val="20"/>
              </w:rPr>
            </w:pPr>
            <w:r w:rsidRPr="00287F8D">
              <w:rPr>
                <w:rFonts w:ascii="Arial" w:hAnsi="Arial" w:cs="Arial"/>
                <w:color w:val="141414"/>
                <w:sz w:val="20"/>
                <w:szCs w:val="20"/>
              </w:rPr>
              <w:t xml:space="preserve">The University has a comprehensive set of research performance metrics linked to our strategic plan and </w:t>
            </w:r>
            <w:r w:rsidR="68116B54" w:rsidRPr="556E99CF">
              <w:rPr>
                <w:rFonts w:ascii="Arial" w:hAnsi="Arial" w:cs="Arial"/>
                <w:color w:val="141414"/>
                <w:sz w:val="20"/>
                <w:szCs w:val="20"/>
              </w:rPr>
              <w:t xml:space="preserve">an </w:t>
            </w:r>
            <w:r w:rsidRPr="00287F8D">
              <w:rPr>
                <w:rFonts w:ascii="Arial" w:hAnsi="Arial" w:cs="Arial"/>
                <w:color w:val="141414"/>
                <w:sz w:val="20"/>
                <w:szCs w:val="20"/>
              </w:rPr>
              <w:t>enterprise risk matrix to measure progress against these goals, which are reported regularly to the University’s Senate.</w:t>
            </w:r>
            <w:r w:rsidR="00CA45F2">
              <w:rPr>
                <w:rFonts w:ascii="Arial" w:hAnsi="Arial" w:cs="Arial"/>
                <w:color w:val="141414"/>
                <w:sz w:val="20"/>
                <w:szCs w:val="20"/>
              </w:rPr>
              <w:t xml:space="preserve"> </w:t>
            </w:r>
          </w:p>
          <w:p w14:paraId="40DA31C2" w14:textId="56A28D9C" w:rsidR="00CE788D" w:rsidRPr="00CE788D" w:rsidRDefault="00CE788D" w:rsidP="00FB1636">
            <w:pPr>
              <w:pStyle w:val="NormalIndent"/>
              <w:spacing w:before="0" w:after="0"/>
              <w:ind w:left="0"/>
              <w:rPr>
                <w:rFonts w:asciiTheme="minorHAnsi" w:hAnsiTheme="minorHAnsi" w:cstheme="minorBidi"/>
                <w:iCs/>
              </w:rPr>
            </w:pPr>
          </w:p>
        </w:tc>
      </w:tr>
      <w:tr w:rsidR="00FB1636" w:rsidRPr="00E41388" w14:paraId="23C06863" w14:textId="77777777" w:rsidTr="2DB504C8">
        <w:trPr>
          <w:cantSplit/>
        </w:trPr>
        <w:tc>
          <w:tcPr>
            <w:tcW w:w="5000" w:type="pct"/>
          </w:tcPr>
          <w:p w14:paraId="451DCFF9" w14:textId="3BDD3562" w:rsidR="00FB1636" w:rsidRPr="00E169EE" w:rsidRDefault="00FB1636" w:rsidP="00FB1636">
            <w:pPr>
              <w:pStyle w:val="Heading4"/>
              <w:keepLines w:val="0"/>
              <w:spacing w:before="180" w:after="60"/>
            </w:pPr>
            <w:r>
              <w:lastRenderedPageBreak/>
              <w:t>S</w:t>
            </w:r>
            <w:r w:rsidRPr="00045147">
              <w:t>trategies for</w:t>
            </w:r>
            <w:r w:rsidRPr="0011467F">
              <w:t xml:space="preserve"> </w:t>
            </w:r>
            <w:r>
              <w:t>E</w:t>
            </w:r>
            <w:r w:rsidRPr="0011467F">
              <w:t xml:space="preserve">ngaging with </w:t>
            </w:r>
            <w:r>
              <w:t>I</w:t>
            </w:r>
            <w:r w:rsidRPr="0011467F">
              <w:t>ndustry</w:t>
            </w:r>
          </w:p>
        </w:tc>
      </w:tr>
      <w:tr w:rsidR="00FB1636" w:rsidRPr="00E41388" w14:paraId="37972037" w14:textId="77777777" w:rsidTr="2DB504C8">
        <w:trPr>
          <w:cantSplit/>
          <w:trHeight w:val="1033"/>
        </w:trPr>
        <w:tc>
          <w:tcPr>
            <w:tcW w:w="5000" w:type="pct"/>
          </w:tcPr>
          <w:p w14:paraId="2F94CC18" w14:textId="1F2A2808" w:rsidR="00FB1636" w:rsidRPr="00CA45F2" w:rsidRDefault="00FB1636" w:rsidP="0D2027B3">
            <w:pPr>
              <w:pStyle w:val="NormalIndent"/>
              <w:spacing w:before="0" w:after="0"/>
              <w:ind w:left="0"/>
              <w:rPr>
                <w:rFonts w:asciiTheme="minorHAnsi" w:hAnsiTheme="minorHAnsi" w:cstheme="minorBidi"/>
              </w:rPr>
            </w:pPr>
          </w:p>
          <w:p w14:paraId="146D5077" w14:textId="252DEA39" w:rsidR="007C259D" w:rsidRDefault="007C259D" w:rsidP="0097537C">
            <w:pPr>
              <w:spacing w:after="0" w:line="257" w:lineRule="auto"/>
              <w:ind w:right="122"/>
              <w:rPr>
                <w:rFonts w:ascii="Arial" w:eastAsia="Calibri" w:hAnsi="Arial" w:cs="Arial"/>
                <w:sz w:val="20"/>
                <w:szCs w:val="20"/>
                <w:lang w:val="en-US" w:eastAsia="en-GB"/>
              </w:rPr>
            </w:pPr>
            <w:r w:rsidRPr="007C259D">
              <w:rPr>
                <w:rFonts w:ascii="Arial" w:eastAsia="Calibri" w:hAnsi="Arial" w:cs="Arial"/>
                <w:sz w:val="20"/>
                <w:szCs w:val="20"/>
                <w:lang w:val="en-US" w:eastAsia="en-GB"/>
              </w:rPr>
              <w:t xml:space="preserve">By </w:t>
            </w:r>
            <w:hyperlink r:id="rId61" w:history="1">
              <w:r w:rsidRPr="00FA70D8">
                <w:rPr>
                  <w:rStyle w:val="Hyperlink"/>
                </w:rPr>
                <w:t>working with our partners and communities</w:t>
              </w:r>
            </w:hyperlink>
            <w:r w:rsidRPr="007C259D">
              <w:rPr>
                <w:rFonts w:ascii="Arial" w:eastAsia="Calibri" w:hAnsi="Arial" w:cs="Arial"/>
                <w:sz w:val="20"/>
                <w:szCs w:val="20"/>
                <w:lang w:val="en-US" w:eastAsia="en-GB"/>
              </w:rPr>
              <w:t xml:space="preserve"> we are all stronger, and the impact and influence of our research and teaching is greater. Our 2032 Strategy aims</w:t>
            </w:r>
            <w:r w:rsidRPr="007C259D" w:rsidDel="00AD326F">
              <w:rPr>
                <w:rFonts w:ascii="Arial" w:eastAsia="Calibri" w:hAnsi="Arial" w:cs="Arial"/>
                <w:sz w:val="20"/>
                <w:szCs w:val="20"/>
                <w:lang w:val="en-US" w:eastAsia="en-GB"/>
              </w:rPr>
              <w:t xml:space="preserve"> </w:t>
            </w:r>
            <w:r w:rsidRPr="007C259D">
              <w:rPr>
                <w:rFonts w:ascii="Arial" w:eastAsia="Calibri" w:hAnsi="Arial" w:cs="Arial"/>
                <w:sz w:val="20"/>
                <w:szCs w:val="20"/>
                <w:lang w:val="en-US" w:eastAsia="en-GB"/>
              </w:rPr>
              <w:t xml:space="preserve">to ensure that the work of the University is more compelling, and more important to society, than at any other time in our history, </w:t>
            </w:r>
            <w:proofErr w:type="spellStart"/>
            <w:r w:rsidRPr="007C259D">
              <w:rPr>
                <w:rFonts w:ascii="Arial" w:eastAsia="Calibri" w:hAnsi="Arial" w:cs="Arial"/>
                <w:sz w:val="20"/>
                <w:szCs w:val="20"/>
                <w:lang w:val="en-US" w:eastAsia="en-GB"/>
              </w:rPr>
              <w:t>recognising</w:t>
            </w:r>
            <w:proofErr w:type="spellEnd"/>
            <w:r w:rsidRPr="007C259D">
              <w:rPr>
                <w:rFonts w:ascii="Arial" w:eastAsia="Calibri" w:hAnsi="Arial" w:cs="Arial"/>
                <w:sz w:val="20"/>
                <w:szCs w:val="20"/>
                <w:lang w:val="en-US" w:eastAsia="en-GB"/>
              </w:rPr>
              <w:t xml:space="preserve"> that partnership, including with industry, is essential for us to meet this ambition.</w:t>
            </w:r>
            <w:r w:rsidR="00CA45F2">
              <w:rPr>
                <w:rFonts w:ascii="Arial" w:eastAsia="Calibri" w:hAnsi="Arial" w:cs="Arial"/>
                <w:sz w:val="20"/>
                <w:szCs w:val="20"/>
                <w:lang w:val="en-US" w:eastAsia="en-GB"/>
              </w:rPr>
              <w:t xml:space="preserve"> </w:t>
            </w:r>
          </w:p>
          <w:p w14:paraId="776C1F93" w14:textId="77777777" w:rsidR="0097537C" w:rsidRPr="007C259D" w:rsidRDefault="0097537C" w:rsidP="0097537C">
            <w:pPr>
              <w:spacing w:after="0" w:line="257" w:lineRule="auto"/>
              <w:ind w:right="122"/>
              <w:rPr>
                <w:rFonts w:ascii="Arial" w:eastAsia="Times New Roman" w:hAnsi="Arial" w:cs="Arial"/>
                <w:sz w:val="20"/>
                <w:szCs w:val="20"/>
                <w:lang w:eastAsia="en-GB"/>
              </w:rPr>
            </w:pPr>
          </w:p>
          <w:p w14:paraId="40B4A837" w14:textId="2BEF8162" w:rsidR="007C259D" w:rsidRDefault="007C259D" w:rsidP="0097537C">
            <w:pPr>
              <w:spacing w:after="0" w:line="257" w:lineRule="auto"/>
              <w:ind w:right="122"/>
              <w:rPr>
                <w:rFonts w:ascii="Arial" w:eastAsia="Calibri" w:hAnsi="Arial" w:cs="Arial"/>
                <w:sz w:val="20"/>
                <w:szCs w:val="20"/>
                <w:lang w:val="en-US" w:eastAsia="en-GB"/>
              </w:rPr>
            </w:pPr>
            <w:r w:rsidRPr="007C259D">
              <w:rPr>
                <w:rFonts w:ascii="Arial" w:eastAsia="Calibri" w:hAnsi="Arial" w:cs="Arial"/>
                <w:sz w:val="20"/>
                <w:szCs w:val="20"/>
                <w:lang w:val="en-US" w:eastAsia="en-GB"/>
              </w:rPr>
              <w:t xml:space="preserve">Our strategy formally </w:t>
            </w:r>
            <w:proofErr w:type="spellStart"/>
            <w:r w:rsidRPr="007C259D">
              <w:rPr>
                <w:rFonts w:ascii="Arial" w:eastAsia="Calibri" w:hAnsi="Arial" w:cs="Arial"/>
                <w:sz w:val="20"/>
                <w:szCs w:val="20"/>
                <w:lang w:val="en-US" w:eastAsia="en-GB"/>
              </w:rPr>
              <w:t>recognises</w:t>
            </w:r>
            <w:proofErr w:type="spellEnd"/>
            <w:r w:rsidRPr="007C259D">
              <w:rPr>
                <w:rFonts w:ascii="Arial" w:eastAsia="Calibri" w:hAnsi="Arial" w:cs="Arial"/>
                <w:sz w:val="20"/>
                <w:szCs w:val="20"/>
                <w:lang w:val="en-US" w:eastAsia="en-GB"/>
              </w:rPr>
              <w:t xml:space="preserve"> most complex </w:t>
            </w:r>
            <w:proofErr w:type="gramStart"/>
            <w:r w:rsidRPr="007C259D">
              <w:rPr>
                <w:rFonts w:ascii="Arial" w:eastAsia="Calibri" w:hAnsi="Arial" w:cs="Arial"/>
                <w:sz w:val="20"/>
                <w:szCs w:val="20"/>
                <w:lang w:val="en-US" w:eastAsia="en-GB"/>
              </w:rPr>
              <w:t>problems</w:t>
            </w:r>
            <w:proofErr w:type="gramEnd"/>
            <w:r w:rsidRPr="007C259D">
              <w:rPr>
                <w:rFonts w:ascii="Arial" w:eastAsia="Calibri" w:hAnsi="Arial" w:cs="Arial"/>
                <w:sz w:val="20"/>
                <w:szCs w:val="20"/>
                <w:lang w:val="en-US" w:eastAsia="en-GB"/>
              </w:rPr>
              <w:t xml:space="preserve"> require partnership to deliver solutions. By 2032, we</w:t>
            </w:r>
            <w:r w:rsidRPr="007C259D" w:rsidDel="00AD326F">
              <w:rPr>
                <w:rFonts w:ascii="Arial" w:eastAsia="Calibri" w:hAnsi="Arial" w:cs="Arial"/>
                <w:sz w:val="20"/>
                <w:szCs w:val="20"/>
                <w:lang w:val="en-US" w:eastAsia="en-GB"/>
              </w:rPr>
              <w:t xml:space="preserve"> </w:t>
            </w:r>
            <w:r w:rsidRPr="007C259D">
              <w:rPr>
                <w:rFonts w:ascii="Arial" w:eastAsia="Calibri" w:hAnsi="Arial" w:cs="Arial"/>
                <w:sz w:val="20"/>
                <w:szCs w:val="20"/>
                <w:lang w:val="en-US" w:eastAsia="en-GB"/>
              </w:rPr>
              <w:t>aim to be consistently great partners, and people will seek us out as a partner of choice in our local, national and international communities.</w:t>
            </w:r>
            <w:r w:rsidR="00CA45F2">
              <w:rPr>
                <w:rFonts w:ascii="Arial" w:eastAsia="Calibri" w:hAnsi="Arial" w:cs="Arial"/>
                <w:sz w:val="20"/>
                <w:szCs w:val="20"/>
                <w:lang w:val="en-US" w:eastAsia="en-GB"/>
              </w:rPr>
              <w:t xml:space="preserve"> </w:t>
            </w:r>
          </w:p>
          <w:p w14:paraId="34096FB7" w14:textId="77777777" w:rsidR="0097537C" w:rsidRPr="007C259D" w:rsidRDefault="0097537C" w:rsidP="0097537C">
            <w:pPr>
              <w:spacing w:after="0" w:line="257" w:lineRule="auto"/>
              <w:ind w:right="122"/>
              <w:rPr>
                <w:rFonts w:ascii="Arial" w:eastAsia="Calibri" w:hAnsi="Arial" w:cs="Arial"/>
                <w:sz w:val="20"/>
                <w:szCs w:val="20"/>
                <w:lang w:val="en-US" w:eastAsia="en-GB"/>
              </w:rPr>
            </w:pPr>
          </w:p>
          <w:p w14:paraId="6DA62EA7" w14:textId="7584B85F" w:rsidR="007C259D" w:rsidRDefault="007C259D" w:rsidP="0097537C">
            <w:pPr>
              <w:spacing w:after="0" w:line="257" w:lineRule="auto"/>
              <w:ind w:right="122"/>
              <w:rPr>
                <w:rFonts w:ascii="Arial" w:eastAsia="Times New Roman" w:hAnsi="Arial" w:cs="Arial"/>
                <w:sz w:val="20"/>
                <w:szCs w:val="20"/>
                <w:lang w:eastAsia="en-GB"/>
              </w:rPr>
            </w:pPr>
            <w:r w:rsidRPr="007C259D">
              <w:rPr>
                <w:rFonts w:ascii="Arial" w:eastAsia="Times New Roman" w:hAnsi="Arial" w:cs="Arial"/>
                <w:sz w:val="20"/>
                <w:szCs w:val="20"/>
                <w:lang w:eastAsia="en-GB"/>
              </w:rPr>
              <w:t xml:space="preserve">We offer opportunities for industry to collaborate with our researchers, access research </w:t>
            </w:r>
            <w:r w:rsidR="09F9FA57" w:rsidRPr="0E34EAB9">
              <w:rPr>
                <w:rFonts w:ascii="Arial" w:eastAsia="Times New Roman" w:hAnsi="Arial" w:cs="Arial"/>
                <w:sz w:val="20"/>
                <w:szCs w:val="20"/>
                <w:lang w:eastAsia="en-GB"/>
              </w:rPr>
              <w:t>facilities</w:t>
            </w:r>
            <w:r w:rsidRPr="007C259D">
              <w:rPr>
                <w:rFonts w:ascii="Arial" w:eastAsia="Times New Roman" w:hAnsi="Arial" w:cs="Arial"/>
                <w:sz w:val="20"/>
                <w:szCs w:val="20"/>
                <w:lang w:eastAsia="en-GB"/>
              </w:rPr>
              <w:t>, obtain consultancy services, work with our students, or license or invest in our large portfolio of investments.</w:t>
            </w:r>
            <w:r w:rsidR="00CA45F2">
              <w:rPr>
                <w:rFonts w:ascii="Arial" w:eastAsia="Times New Roman" w:hAnsi="Arial" w:cs="Arial"/>
                <w:sz w:val="20"/>
                <w:szCs w:val="20"/>
                <w:lang w:eastAsia="en-GB"/>
              </w:rPr>
              <w:t xml:space="preserve"> </w:t>
            </w:r>
          </w:p>
          <w:p w14:paraId="6C5B778A" w14:textId="77777777" w:rsidR="0097537C" w:rsidRPr="007C259D" w:rsidRDefault="0097537C" w:rsidP="0097537C">
            <w:pPr>
              <w:spacing w:after="0" w:line="257" w:lineRule="auto"/>
              <w:ind w:right="122"/>
              <w:rPr>
                <w:rFonts w:ascii="Arial" w:eastAsia="Times New Roman" w:hAnsi="Arial" w:cs="Arial"/>
                <w:sz w:val="20"/>
                <w:szCs w:val="20"/>
                <w:lang w:eastAsia="en-GB"/>
              </w:rPr>
            </w:pPr>
          </w:p>
          <w:p w14:paraId="1B58B35B" w14:textId="596B69A8" w:rsidR="007C259D" w:rsidRDefault="007C259D" w:rsidP="0097537C">
            <w:pPr>
              <w:spacing w:after="0" w:line="257" w:lineRule="auto"/>
              <w:ind w:right="122"/>
              <w:rPr>
                <w:rFonts w:ascii="Arial" w:eastAsia="Calibri" w:hAnsi="Arial" w:cs="Arial"/>
                <w:sz w:val="20"/>
                <w:szCs w:val="20"/>
                <w:lang w:val="en-US" w:eastAsia="en-GB"/>
              </w:rPr>
            </w:pPr>
            <w:r w:rsidRPr="0D2027B3">
              <w:rPr>
                <w:rFonts w:ascii="Arial" w:eastAsia="Calibri" w:hAnsi="Arial" w:cs="Arial"/>
                <w:sz w:val="20"/>
                <w:szCs w:val="20"/>
                <w:lang w:val="en-US" w:eastAsia="en-GB"/>
              </w:rPr>
              <w:t>To ensure strategic collaboration, we maintain three key levels of external engagement and partnership management. Faculty external engagement teams manage faculty</w:t>
            </w:r>
            <w:r w:rsidR="1FDB2482" w:rsidRPr="0D2027B3">
              <w:rPr>
                <w:rFonts w:ascii="Arial" w:eastAsia="Calibri" w:hAnsi="Arial" w:cs="Arial"/>
                <w:sz w:val="20"/>
                <w:szCs w:val="20"/>
                <w:lang w:val="en-US" w:eastAsia="en-GB"/>
              </w:rPr>
              <w:t>-</w:t>
            </w:r>
            <w:r w:rsidRPr="0D2027B3">
              <w:rPr>
                <w:rFonts w:ascii="Arial" w:eastAsia="Calibri" w:hAnsi="Arial" w:cs="Arial"/>
                <w:sz w:val="20"/>
                <w:szCs w:val="20"/>
                <w:lang w:val="en-US" w:eastAsia="en-GB"/>
              </w:rPr>
              <w:t xml:space="preserve">specific partnerships and relationships directly. A University-wide external engagement function supports the faculties and manages multi-faculty partnerships. This function allows for </w:t>
            </w:r>
            <w:proofErr w:type="spellStart"/>
            <w:r w:rsidRPr="0D2027B3">
              <w:rPr>
                <w:rFonts w:ascii="Arial" w:eastAsia="Calibri" w:hAnsi="Arial" w:cs="Arial"/>
                <w:sz w:val="20"/>
                <w:szCs w:val="20"/>
                <w:lang w:val="en-US" w:eastAsia="en-GB"/>
              </w:rPr>
              <w:t>personalised</w:t>
            </w:r>
            <w:proofErr w:type="spellEnd"/>
            <w:r w:rsidRPr="0D2027B3">
              <w:rPr>
                <w:rFonts w:ascii="Arial" w:eastAsia="Calibri" w:hAnsi="Arial" w:cs="Arial"/>
                <w:sz w:val="20"/>
                <w:szCs w:val="20"/>
                <w:lang w:val="en-US" w:eastAsia="en-GB"/>
              </w:rPr>
              <w:t xml:space="preserve"> and consistent relationship management over time and without the constraints of being project based. </w:t>
            </w:r>
            <w:r w:rsidR="56C651F9" w:rsidRPr="0D2027B3">
              <w:rPr>
                <w:rFonts w:ascii="Arial" w:eastAsia="Calibri" w:hAnsi="Arial" w:cs="Arial"/>
                <w:sz w:val="20"/>
                <w:szCs w:val="20"/>
                <w:lang w:val="en-US" w:eastAsia="en-GB"/>
              </w:rPr>
              <w:t xml:space="preserve">An </w:t>
            </w:r>
            <w:r w:rsidRPr="0D2027B3">
              <w:rPr>
                <w:rFonts w:ascii="Arial" w:eastAsia="Calibri" w:hAnsi="Arial" w:cs="Arial"/>
                <w:sz w:val="20"/>
                <w:szCs w:val="20"/>
                <w:lang w:val="en-US" w:eastAsia="en-GB"/>
              </w:rPr>
              <w:t xml:space="preserve">External Engagement Community of Practice brings together leaders in the external engagement community to share information and ensure best practice is developed and embedded across our strategic priorities. </w:t>
            </w:r>
          </w:p>
          <w:p w14:paraId="18DF06EE" w14:textId="77777777" w:rsidR="0097537C" w:rsidRPr="007C259D" w:rsidRDefault="0097537C" w:rsidP="0097537C">
            <w:pPr>
              <w:spacing w:after="0" w:line="257" w:lineRule="auto"/>
              <w:ind w:right="122"/>
              <w:rPr>
                <w:rFonts w:ascii="Arial" w:eastAsia="Times New Roman" w:hAnsi="Arial" w:cs="Arial"/>
                <w:sz w:val="20"/>
                <w:szCs w:val="20"/>
                <w:lang w:eastAsia="en-GB"/>
              </w:rPr>
            </w:pPr>
          </w:p>
          <w:p w14:paraId="34E5791C" w14:textId="6D87BA8B" w:rsidR="007C259D" w:rsidRPr="007C259D" w:rsidRDefault="007C259D" w:rsidP="0097537C">
            <w:pPr>
              <w:spacing w:after="0" w:line="257" w:lineRule="auto"/>
              <w:ind w:right="122"/>
              <w:rPr>
                <w:rFonts w:ascii="Arial" w:eastAsia="Times New Roman" w:hAnsi="Arial" w:cs="Arial"/>
                <w:sz w:val="20"/>
                <w:szCs w:val="20"/>
                <w:lang w:eastAsia="en-GB"/>
              </w:rPr>
            </w:pPr>
            <w:r w:rsidRPr="007C259D">
              <w:rPr>
                <w:rFonts w:ascii="Arial" w:eastAsia="Calibri" w:hAnsi="Arial" w:cs="Arial"/>
                <w:sz w:val="20"/>
                <w:szCs w:val="20"/>
                <w:lang w:val="en-US" w:eastAsia="en-GB"/>
              </w:rPr>
              <w:t xml:space="preserve">Our partners are diverse in size, objectives and expectations. Embracing this diversity, we work with each of them to create a shared understanding of what a successful partnership looks like – whether they be a multinational company, a public </w:t>
            </w:r>
            <w:proofErr w:type="spellStart"/>
            <w:r w:rsidRPr="007C259D">
              <w:rPr>
                <w:rFonts w:ascii="Arial" w:eastAsia="Calibri" w:hAnsi="Arial" w:cs="Arial"/>
                <w:sz w:val="20"/>
                <w:szCs w:val="20"/>
                <w:lang w:val="en-US" w:eastAsia="en-GB"/>
              </w:rPr>
              <w:t>organisation</w:t>
            </w:r>
            <w:proofErr w:type="spellEnd"/>
            <w:r w:rsidRPr="007C259D">
              <w:rPr>
                <w:rFonts w:ascii="Arial" w:eastAsia="Calibri" w:hAnsi="Arial" w:cs="Arial"/>
                <w:sz w:val="20"/>
                <w:szCs w:val="20"/>
                <w:lang w:val="en-US" w:eastAsia="en-GB"/>
              </w:rPr>
              <w:t>, a donor, one of our alumni, or a local community group. We seek to make all our partners feel welcome, and we will celebrate with them the positive impact of our collaboration.</w:t>
            </w:r>
            <w:r w:rsidRPr="007C259D">
              <w:rPr>
                <w:rFonts w:ascii="Arial" w:eastAsia="Times New Roman" w:hAnsi="Arial" w:cs="Arial"/>
                <w:sz w:val="20"/>
                <w:szCs w:val="20"/>
                <w:lang w:eastAsia="en-GB"/>
              </w:rPr>
              <w:t xml:space="preserve"> </w:t>
            </w:r>
          </w:p>
          <w:p w14:paraId="6263F2D9" w14:textId="77777777" w:rsidR="007C259D" w:rsidRPr="007C259D" w:rsidRDefault="007C259D" w:rsidP="0097537C">
            <w:pPr>
              <w:spacing w:after="0" w:line="257" w:lineRule="auto"/>
              <w:ind w:right="122"/>
              <w:rPr>
                <w:rFonts w:ascii="Arial" w:eastAsia="Times New Roman" w:hAnsi="Arial" w:cs="Arial"/>
                <w:sz w:val="20"/>
                <w:szCs w:val="20"/>
                <w:lang w:eastAsia="en-GB"/>
              </w:rPr>
            </w:pPr>
          </w:p>
          <w:p w14:paraId="2F685A35" w14:textId="77777777" w:rsidR="007C259D" w:rsidRDefault="007C259D" w:rsidP="0097537C">
            <w:pPr>
              <w:spacing w:after="0" w:line="257" w:lineRule="auto"/>
              <w:ind w:right="122"/>
              <w:rPr>
                <w:rFonts w:ascii="Arial" w:eastAsia="Calibri" w:hAnsi="Arial" w:cs="Arial"/>
                <w:sz w:val="20"/>
                <w:szCs w:val="20"/>
                <w:lang w:val="en-US" w:eastAsia="en-GB"/>
              </w:rPr>
            </w:pPr>
            <w:r w:rsidRPr="007C259D">
              <w:rPr>
                <w:rFonts w:ascii="Arial" w:eastAsia="Calibri" w:hAnsi="Arial" w:cs="Arial"/>
                <w:sz w:val="20"/>
                <w:szCs w:val="20"/>
                <w:lang w:val="en-US" w:eastAsia="en-GB"/>
              </w:rPr>
              <w:t xml:space="preserve">We go out of our way to resolve issues that stand in the way of creating and sustaining effective partnerships. We value and reward the ability to nurture strong, enduring partnerships across our community. While these relationships will change over time, we continually invest in the skills and knowledge of our staff, so that we ensure a consistently positive partnership experience. </w:t>
            </w:r>
          </w:p>
          <w:p w14:paraId="20516402" w14:textId="77777777" w:rsidR="0097537C" w:rsidRPr="007C259D" w:rsidRDefault="0097537C" w:rsidP="0097537C">
            <w:pPr>
              <w:spacing w:after="0" w:line="257" w:lineRule="auto"/>
              <w:ind w:right="122"/>
              <w:rPr>
                <w:rFonts w:ascii="Arial" w:eastAsia="Calibri" w:hAnsi="Arial" w:cs="Arial"/>
                <w:sz w:val="20"/>
                <w:szCs w:val="20"/>
                <w:lang w:val="en-US" w:eastAsia="en-GB"/>
              </w:rPr>
            </w:pPr>
          </w:p>
          <w:p w14:paraId="515961E5" w14:textId="69FE8F93" w:rsidR="007C259D" w:rsidRDefault="007C259D" w:rsidP="0097537C">
            <w:pPr>
              <w:spacing w:after="0" w:line="257" w:lineRule="auto"/>
              <w:ind w:right="122"/>
              <w:rPr>
                <w:rFonts w:ascii="Arial" w:eastAsia="Calibri" w:hAnsi="Arial" w:cs="Arial"/>
                <w:sz w:val="20"/>
                <w:szCs w:val="20"/>
                <w:lang w:val="en-US" w:eastAsia="en-GB"/>
              </w:rPr>
            </w:pPr>
            <w:r w:rsidRPr="007C259D">
              <w:rPr>
                <w:rFonts w:ascii="Arial" w:eastAsia="Calibri" w:hAnsi="Arial" w:cs="Arial"/>
                <w:sz w:val="20"/>
                <w:szCs w:val="20"/>
                <w:lang w:val="en-US" w:eastAsia="en-GB"/>
              </w:rPr>
              <w:t xml:space="preserve">To deliver, we invest more time and attention </w:t>
            </w:r>
            <w:proofErr w:type="gramStart"/>
            <w:r w:rsidRPr="007C259D">
              <w:rPr>
                <w:rFonts w:ascii="Arial" w:eastAsia="Calibri" w:hAnsi="Arial" w:cs="Arial"/>
                <w:sz w:val="20"/>
                <w:szCs w:val="20"/>
                <w:lang w:val="en-US" w:eastAsia="en-GB"/>
              </w:rPr>
              <w:t>into</w:t>
            </w:r>
            <w:proofErr w:type="gramEnd"/>
            <w:r w:rsidRPr="007C259D">
              <w:rPr>
                <w:rFonts w:ascii="Arial" w:eastAsia="Calibri" w:hAnsi="Arial" w:cs="Arial"/>
                <w:sz w:val="20"/>
                <w:szCs w:val="20"/>
                <w:lang w:val="en-US" w:eastAsia="en-GB"/>
              </w:rPr>
              <w:t xml:space="preserve"> personal interactions with our current and potential partners, and in the systems that support our people to be great partners. This enables us to respond more quickly to </w:t>
            </w:r>
            <w:proofErr w:type="gramStart"/>
            <w:r w:rsidRPr="007C259D">
              <w:rPr>
                <w:rFonts w:ascii="Arial" w:eastAsia="Calibri" w:hAnsi="Arial" w:cs="Arial"/>
                <w:sz w:val="20"/>
                <w:szCs w:val="20"/>
                <w:lang w:val="en-US" w:eastAsia="en-GB"/>
              </w:rPr>
              <w:t>change</w:t>
            </w:r>
            <w:proofErr w:type="gramEnd"/>
            <w:r w:rsidRPr="007C259D">
              <w:rPr>
                <w:rFonts w:ascii="Arial" w:eastAsia="Calibri" w:hAnsi="Arial" w:cs="Arial"/>
                <w:sz w:val="20"/>
                <w:szCs w:val="20"/>
                <w:lang w:val="en-US" w:eastAsia="en-GB"/>
              </w:rPr>
              <w:t xml:space="preserve"> and </w:t>
            </w:r>
            <w:proofErr w:type="gramStart"/>
            <w:r w:rsidRPr="007C259D">
              <w:rPr>
                <w:rFonts w:ascii="Arial" w:eastAsia="Calibri" w:hAnsi="Arial" w:cs="Arial"/>
                <w:sz w:val="20"/>
                <w:szCs w:val="20"/>
                <w:lang w:val="en-US" w:eastAsia="en-GB"/>
              </w:rPr>
              <w:t>opportunity</w:t>
            </w:r>
            <w:proofErr w:type="gramEnd"/>
            <w:r w:rsidRPr="007C259D">
              <w:rPr>
                <w:rFonts w:ascii="Arial" w:eastAsia="Calibri" w:hAnsi="Arial" w:cs="Arial"/>
                <w:sz w:val="20"/>
                <w:szCs w:val="20"/>
                <w:lang w:val="en-US" w:eastAsia="en-GB"/>
              </w:rPr>
              <w:t xml:space="preserve"> brought about by digital disruption, or new funding opportunities to meet government priorities.</w:t>
            </w:r>
            <w:r w:rsidR="00CA45F2">
              <w:rPr>
                <w:rFonts w:ascii="Arial" w:eastAsia="Calibri" w:hAnsi="Arial" w:cs="Arial"/>
                <w:sz w:val="20"/>
                <w:szCs w:val="20"/>
                <w:lang w:val="en-US" w:eastAsia="en-GB"/>
              </w:rPr>
              <w:t xml:space="preserve"> </w:t>
            </w:r>
          </w:p>
          <w:p w14:paraId="2608C2A1" w14:textId="77777777" w:rsidR="0097537C" w:rsidRPr="007C259D" w:rsidRDefault="0097537C" w:rsidP="0097537C">
            <w:pPr>
              <w:spacing w:after="0" w:line="257" w:lineRule="auto"/>
              <w:ind w:right="122"/>
              <w:rPr>
                <w:rFonts w:ascii="Arial" w:eastAsia="Calibri" w:hAnsi="Arial" w:cs="Arial"/>
                <w:sz w:val="20"/>
                <w:szCs w:val="20"/>
                <w:lang w:val="en-US" w:eastAsia="en-GB"/>
              </w:rPr>
            </w:pPr>
          </w:p>
          <w:p w14:paraId="1D3D5870" w14:textId="58FC6C07" w:rsidR="00FB1636" w:rsidRPr="007E3E37" w:rsidRDefault="654F18F9" w:rsidP="0097537C">
            <w:pPr>
              <w:spacing w:after="0" w:line="220" w:lineRule="atLeast"/>
              <w:ind w:right="122"/>
              <w:rPr>
                <w:rFonts w:ascii="Arial" w:eastAsia="Times New Roman" w:hAnsi="Arial" w:cs="Arial"/>
                <w:sz w:val="20"/>
                <w:szCs w:val="20"/>
                <w:lang w:eastAsia="en-AU"/>
              </w:rPr>
            </w:pPr>
            <w:r w:rsidRPr="0383D7C6">
              <w:rPr>
                <w:rFonts w:ascii="Arial" w:eastAsia="Calibri" w:hAnsi="Arial" w:cs="Arial"/>
                <w:sz w:val="20"/>
                <w:szCs w:val="20"/>
                <w:lang w:val="en-US" w:eastAsia="en-AU"/>
              </w:rPr>
              <w:t>Our partners</w:t>
            </w:r>
            <w:r w:rsidR="007C259D" w:rsidRPr="2DB504C8">
              <w:rPr>
                <w:rFonts w:ascii="Arial" w:eastAsia="Calibri" w:hAnsi="Arial" w:cs="Arial"/>
                <w:sz w:val="20"/>
                <w:szCs w:val="20"/>
                <w:lang w:val="en-US" w:eastAsia="en-AU"/>
              </w:rPr>
              <w:t xml:space="preserve"> – and the broader community – acknowledge, understand and value our work. Our reputation as an excellent collaborator helps decision-makers to understand and respect our contribution to society.</w:t>
            </w:r>
            <w:r w:rsidR="00CA45F2">
              <w:rPr>
                <w:rFonts w:ascii="Arial" w:eastAsia="Calibri" w:hAnsi="Arial" w:cs="Arial"/>
                <w:sz w:val="20"/>
                <w:szCs w:val="20"/>
                <w:lang w:val="en-US" w:eastAsia="en-AU"/>
              </w:rPr>
              <w:t xml:space="preserve"> </w:t>
            </w:r>
          </w:p>
          <w:p w14:paraId="6465FC91" w14:textId="57684E10" w:rsidR="00FB1636" w:rsidRPr="007E3E37" w:rsidRDefault="00FB1636" w:rsidP="2DB504C8">
            <w:pPr>
              <w:spacing w:after="0" w:line="220" w:lineRule="atLeast"/>
              <w:rPr>
                <w:rFonts w:ascii="Arial" w:eastAsia="Calibri" w:hAnsi="Arial" w:cs="Arial"/>
                <w:sz w:val="20"/>
                <w:szCs w:val="20"/>
                <w:lang w:val="en-US" w:eastAsia="en-AU"/>
              </w:rPr>
            </w:pP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tc>
          <w:tcPr>
            <w:tcW w:w="4508" w:type="dxa"/>
          </w:tcPr>
          <w:p w14:paraId="68C798FC" w14:textId="77777777" w:rsidR="001B109C" w:rsidRPr="00E114B4" w:rsidRDefault="001B109C">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pPr>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11599970" w:rsidR="001B109C" w:rsidRPr="00E114B4" w:rsidRDefault="00DE7C37">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pPr>
              <w:rPr>
                <w:rFonts w:cstheme="minorHAnsi"/>
              </w:rPr>
            </w:pPr>
            <w:r w:rsidRPr="00E114B4">
              <w:rPr>
                <w:rFonts w:cstheme="minorHAnsi"/>
              </w:rPr>
              <w:t>Full name (please print)</w:t>
            </w:r>
          </w:p>
        </w:tc>
        <w:tc>
          <w:tcPr>
            <w:tcW w:w="4508" w:type="dxa"/>
          </w:tcPr>
          <w:p w14:paraId="091A8D51" w14:textId="16C148F3" w:rsidR="001B109C" w:rsidRPr="00E114B4" w:rsidRDefault="00A576E9">
            <w:pPr>
              <w:pBdr>
                <w:bottom w:val="single" w:sz="12" w:space="1" w:color="auto"/>
              </w:pBdr>
              <w:rPr>
                <w:rFonts w:cstheme="minorHAnsi"/>
                <w:b/>
                <w:bCs/>
              </w:rPr>
            </w:pPr>
            <w:r w:rsidRPr="001E1D51">
              <w:rPr>
                <w:b/>
                <w:bCs/>
              </w:rPr>
              <w:t>Rachel Searl</w:t>
            </w:r>
          </w:p>
          <w:p w14:paraId="5AAC2089" w14:textId="77777777" w:rsidR="001B109C" w:rsidRPr="00E114B4" w:rsidRDefault="001B109C">
            <w:pPr>
              <w:rPr>
                <w:rFonts w:cstheme="minorHAnsi"/>
              </w:rPr>
            </w:pPr>
            <w:r w:rsidRPr="00E114B4">
              <w:rPr>
                <w:rFonts w:cstheme="minorHAnsi"/>
              </w:rPr>
              <w:t>Witness (please print)</w:t>
            </w:r>
          </w:p>
        </w:tc>
      </w:tr>
      <w:tr w:rsidR="001B109C" w:rsidRPr="00E169EE" w14:paraId="6D0DB948" w14:textId="77777777">
        <w:tc>
          <w:tcPr>
            <w:tcW w:w="4508" w:type="dxa"/>
          </w:tcPr>
          <w:p w14:paraId="101367FA" w14:textId="4EE8E91B" w:rsidR="001B109C" w:rsidRPr="00E114B4" w:rsidRDefault="00BF0BC2">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pPr>
              <w:rPr>
                <w:rFonts w:cstheme="minorHAnsi"/>
              </w:rPr>
            </w:pPr>
            <w:r w:rsidRPr="00E114B4">
              <w:rPr>
                <w:rFonts w:cstheme="minorHAnsi"/>
              </w:rPr>
              <w:t>Position</w:t>
            </w:r>
          </w:p>
          <w:p w14:paraId="390DFF35" w14:textId="77777777" w:rsidR="001B109C" w:rsidRPr="00E114B4" w:rsidRDefault="001B109C">
            <w:pPr>
              <w:rPr>
                <w:rFonts w:cstheme="minorHAnsi"/>
              </w:rPr>
            </w:pPr>
            <w:r w:rsidRPr="00E114B4">
              <w:rPr>
                <w:rFonts w:cstheme="minorHAnsi"/>
              </w:rPr>
              <w:t>of the Department of Education</w:t>
            </w:r>
          </w:p>
        </w:tc>
        <w:tc>
          <w:tcPr>
            <w:tcW w:w="4508" w:type="dxa"/>
          </w:tcPr>
          <w:p w14:paraId="69045716" w14:textId="78252E5D" w:rsidR="001B109C" w:rsidRPr="00E114B4" w:rsidRDefault="00750B7E">
            <w:pPr>
              <w:pBdr>
                <w:bottom w:val="single" w:sz="12" w:space="1" w:color="auto"/>
              </w:pBdr>
              <w:rPr>
                <w:rFonts w:cstheme="minorHAnsi"/>
                <w:b/>
                <w:bCs/>
              </w:rPr>
            </w:pPr>
            <w:r w:rsidRPr="00E91A60">
              <w:rPr>
                <w:b/>
                <w:bCs/>
              </w:rPr>
              <w:t>Executive Officer</w:t>
            </w:r>
          </w:p>
          <w:p w14:paraId="668DE817" w14:textId="77777777" w:rsidR="001B109C" w:rsidRPr="00E114B4" w:rsidRDefault="001B109C">
            <w:pPr>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pPr>
              <w:pBdr>
                <w:bottom w:val="single" w:sz="12" w:space="1" w:color="auto"/>
              </w:pBdr>
              <w:rPr>
                <w:rFonts w:cstheme="minorHAnsi"/>
                <w:b/>
                <w:bCs/>
              </w:rPr>
            </w:pPr>
          </w:p>
          <w:p w14:paraId="415B9216" w14:textId="77777777" w:rsidR="001B109C" w:rsidRPr="00E114B4" w:rsidRDefault="001B109C">
            <w:pPr>
              <w:rPr>
                <w:rFonts w:cstheme="minorHAnsi"/>
              </w:rPr>
            </w:pPr>
            <w:r w:rsidRPr="00E114B4">
              <w:rPr>
                <w:rFonts w:cstheme="minorHAnsi"/>
              </w:rPr>
              <w:t>Signature</w:t>
            </w:r>
          </w:p>
        </w:tc>
        <w:tc>
          <w:tcPr>
            <w:tcW w:w="4508" w:type="dxa"/>
          </w:tcPr>
          <w:p w14:paraId="710024D0" w14:textId="77777777" w:rsidR="001B109C" w:rsidRPr="00E114B4" w:rsidRDefault="001B109C">
            <w:pPr>
              <w:pBdr>
                <w:bottom w:val="single" w:sz="12" w:space="1" w:color="auto"/>
              </w:pBdr>
              <w:rPr>
                <w:rFonts w:cstheme="minorHAnsi"/>
                <w:b/>
                <w:bCs/>
              </w:rPr>
            </w:pPr>
          </w:p>
          <w:p w14:paraId="2D914310" w14:textId="77777777" w:rsidR="001B109C" w:rsidRPr="00E114B4" w:rsidRDefault="001B109C">
            <w:pPr>
              <w:rPr>
                <w:rFonts w:cstheme="minorHAnsi"/>
              </w:rPr>
            </w:pPr>
            <w:r w:rsidRPr="00E114B4">
              <w:rPr>
                <w:rFonts w:cstheme="minorHAnsi"/>
              </w:rPr>
              <w:t>Signature</w:t>
            </w:r>
          </w:p>
        </w:tc>
      </w:tr>
      <w:tr w:rsidR="001B109C" w:rsidRPr="00E169EE" w14:paraId="4B1444B6" w14:textId="77777777">
        <w:tc>
          <w:tcPr>
            <w:tcW w:w="4508" w:type="dxa"/>
          </w:tcPr>
          <w:p w14:paraId="344C64D3" w14:textId="32153B24" w:rsidR="001B109C" w:rsidRPr="00863053" w:rsidRDefault="00863053">
            <w:pPr>
              <w:pBdr>
                <w:bottom w:val="single" w:sz="12" w:space="1" w:color="auto"/>
              </w:pBdr>
              <w:rPr>
                <w:rFonts w:cstheme="minorHAnsi"/>
              </w:rPr>
            </w:pPr>
            <w:r>
              <w:rPr>
                <w:rFonts w:cstheme="minorHAnsi"/>
              </w:rPr>
              <w:t>01/12/2025</w:t>
            </w:r>
          </w:p>
          <w:p w14:paraId="71C4CD3D" w14:textId="77777777" w:rsidR="001B109C" w:rsidRPr="00E169EE" w:rsidRDefault="001B109C">
            <w:pPr>
              <w:rPr>
                <w:rFonts w:cstheme="minorHAnsi"/>
              </w:rPr>
            </w:pPr>
            <w:r w:rsidRPr="00E169EE">
              <w:rPr>
                <w:rFonts w:cstheme="minorHAnsi"/>
              </w:rPr>
              <w:t>Date</w:t>
            </w:r>
          </w:p>
        </w:tc>
        <w:tc>
          <w:tcPr>
            <w:tcW w:w="4508" w:type="dxa"/>
          </w:tcPr>
          <w:p w14:paraId="26028E27" w14:textId="77777777" w:rsidR="001B109C" w:rsidRPr="00F60B66" w:rsidRDefault="001B109C">
            <w:pPr>
              <w:rPr>
                <w:rFonts w:cstheme="minorHAnsi"/>
                <w:b/>
                <w:bCs/>
                <w:highlight w:val="yellow"/>
              </w:rPr>
            </w:pPr>
          </w:p>
        </w:tc>
      </w:tr>
      <w:tr w:rsidR="001B109C" w:rsidRPr="00E169EE" w14:paraId="45CC96F9" w14:textId="77777777">
        <w:tc>
          <w:tcPr>
            <w:tcW w:w="4508" w:type="dxa"/>
          </w:tcPr>
          <w:p w14:paraId="639CCC16" w14:textId="77777777" w:rsidR="001B109C" w:rsidRDefault="001B109C">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243EE4FA" w:rsidR="001B109C" w:rsidRPr="00E169EE" w:rsidRDefault="00992D20">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The University of Sydney</w:t>
            </w:r>
          </w:p>
          <w:p w14:paraId="065C6AB9" w14:textId="77777777" w:rsidR="001B109C" w:rsidRPr="00E169EE" w:rsidRDefault="001B109C">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pPr>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54C8A9A5" w14:textId="47CBE589" w:rsidR="001B109C" w:rsidRPr="00E169EE" w:rsidRDefault="008D7E83">
            <w:pPr>
              <w:pBdr>
                <w:bottom w:val="single" w:sz="12" w:space="1" w:color="auto"/>
              </w:pBdr>
              <w:rPr>
                <w:rFonts w:cstheme="minorHAnsi"/>
                <w:b/>
                <w:bCs/>
              </w:rPr>
            </w:pPr>
            <w:r>
              <w:rPr>
                <w:rFonts w:cstheme="minorHAnsi"/>
                <w:b/>
                <w:bCs/>
              </w:rPr>
              <w:t>Professor Mark Scott AO</w:t>
            </w:r>
          </w:p>
          <w:p w14:paraId="3120FAF4" w14:textId="77777777" w:rsidR="001B109C" w:rsidRPr="00E169EE" w:rsidRDefault="001B109C">
            <w:pPr>
              <w:rPr>
                <w:rFonts w:cstheme="minorHAnsi"/>
              </w:rPr>
            </w:pPr>
            <w:r w:rsidRPr="00E169EE">
              <w:rPr>
                <w:rFonts w:cstheme="minorHAnsi"/>
              </w:rPr>
              <w:t>Full name (please print)</w:t>
            </w:r>
          </w:p>
        </w:tc>
        <w:tc>
          <w:tcPr>
            <w:tcW w:w="4508" w:type="dxa"/>
          </w:tcPr>
          <w:p w14:paraId="59483E94" w14:textId="3AA50D78" w:rsidR="001B109C" w:rsidRPr="002F4604" w:rsidRDefault="008D7E83">
            <w:pPr>
              <w:pBdr>
                <w:bottom w:val="single" w:sz="12" w:space="1" w:color="auto"/>
              </w:pBdr>
              <w:rPr>
                <w:rFonts w:cstheme="minorHAnsi"/>
                <w:b/>
                <w:bCs/>
              </w:rPr>
            </w:pPr>
            <w:r>
              <w:rPr>
                <w:rFonts w:cstheme="minorHAnsi"/>
                <w:b/>
                <w:bCs/>
              </w:rPr>
              <w:t>Vanessa Roberts</w:t>
            </w:r>
          </w:p>
          <w:p w14:paraId="439588BC" w14:textId="77777777" w:rsidR="001B109C" w:rsidRPr="002F4604" w:rsidRDefault="001B109C">
            <w:pPr>
              <w:rPr>
                <w:rFonts w:cstheme="minorHAnsi"/>
              </w:rPr>
            </w:pPr>
            <w:r w:rsidRPr="002F4604">
              <w:rPr>
                <w:rFonts w:cstheme="minorHAnsi"/>
              </w:rPr>
              <w:t>Witness (please print)</w:t>
            </w:r>
          </w:p>
        </w:tc>
      </w:tr>
      <w:tr w:rsidR="001B109C" w:rsidRPr="00E169EE" w14:paraId="20B90866" w14:textId="77777777">
        <w:tc>
          <w:tcPr>
            <w:tcW w:w="4508" w:type="dxa"/>
          </w:tcPr>
          <w:p w14:paraId="7D9047AD" w14:textId="5F40BD9F" w:rsidR="001B109C" w:rsidRPr="00E169EE" w:rsidRDefault="008D7E83">
            <w:pPr>
              <w:pBdr>
                <w:bottom w:val="single" w:sz="12" w:space="1" w:color="auto"/>
              </w:pBdr>
              <w:spacing w:after="0"/>
              <w:rPr>
                <w:rFonts w:cstheme="minorHAnsi"/>
                <w:b/>
                <w:bCs/>
              </w:rPr>
            </w:pPr>
            <w:r>
              <w:rPr>
                <w:rFonts w:cstheme="minorHAnsi"/>
                <w:b/>
                <w:bCs/>
              </w:rPr>
              <w:t>Vice-Chancellor and President</w:t>
            </w:r>
          </w:p>
          <w:p w14:paraId="231ABA73" w14:textId="77777777" w:rsidR="001B109C" w:rsidRPr="00E169EE" w:rsidRDefault="001B109C">
            <w:pPr>
              <w:spacing w:after="0"/>
              <w:rPr>
                <w:rFonts w:cstheme="minorHAnsi"/>
              </w:rPr>
            </w:pPr>
            <w:r w:rsidRPr="00E169EE">
              <w:rPr>
                <w:rFonts w:cstheme="minorHAnsi"/>
              </w:rPr>
              <w:t>Position</w:t>
            </w:r>
          </w:p>
          <w:p w14:paraId="536F9855" w14:textId="48398264" w:rsidR="001B109C" w:rsidRPr="00E169EE" w:rsidRDefault="001B109C">
            <w:pPr>
              <w:spacing w:after="0"/>
              <w:rPr>
                <w:rFonts w:cstheme="minorHAnsi"/>
              </w:rPr>
            </w:pPr>
          </w:p>
        </w:tc>
        <w:tc>
          <w:tcPr>
            <w:tcW w:w="4508" w:type="dxa"/>
          </w:tcPr>
          <w:p w14:paraId="7B33C473" w14:textId="14FF7D75" w:rsidR="001B109C" w:rsidRPr="002F4604" w:rsidRDefault="008D7E83">
            <w:pPr>
              <w:pBdr>
                <w:bottom w:val="single" w:sz="12" w:space="1" w:color="auto"/>
              </w:pBdr>
              <w:spacing w:after="0"/>
              <w:rPr>
                <w:rFonts w:cstheme="minorHAnsi"/>
                <w:b/>
                <w:bCs/>
              </w:rPr>
            </w:pPr>
            <w:r>
              <w:rPr>
                <w:rFonts w:cstheme="minorHAnsi"/>
                <w:b/>
                <w:bCs/>
              </w:rPr>
              <w:t>Correspondence Manager</w:t>
            </w:r>
          </w:p>
          <w:p w14:paraId="0C046C3D" w14:textId="614BFEB5" w:rsidR="001B109C" w:rsidRPr="002F4604" w:rsidRDefault="001B109C">
            <w:pPr>
              <w:spacing w:after="0"/>
              <w:rPr>
                <w:rFonts w:cstheme="minorHAnsi"/>
              </w:rPr>
            </w:pPr>
            <w:r w:rsidRPr="002F4604">
              <w:rPr>
                <w:rFonts w:cstheme="minorHAnsi"/>
              </w:rPr>
              <w:t>Position or profession of witness (please print)</w:t>
            </w:r>
          </w:p>
        </w:tc>
      </w:tr>
      <w:tr w:rsidR="001B109C" w:rsidRPr="00E169EE" w14:paraId="51440CFB" w14:textId="77777777" w:rsidTr="00992D20">
        <w:trPr>
          <w:trHeight w:val="1211"/>
        </w:trPr>
        <w:tc>
          <w:tcPr>
            <w:tcW w:w="4508" w:type="dxa"/>
          </w:tcPr>
          <w:p w14:paraId="7583F948" w14:textId="77777777" w:rsidR="001B109C" w:rsidRPr="00E169EE" w:rsidRDefault="001B109C">
            <w:pPr>
              <w:pBdr>
                <w:bottom w:val="single" w:sz="12" w:space="1" w:color="auto"/>
              </w:pBdr>
              <w:spacing w:after="0"/>
              <w:rPr>
                <w:rFonts w:cstheme="minorHAnsi"/>
                <w:b/>
                <w:bCs/>
              </w:rPr>
            </w:pPr>
          </w:p>
          <w:p w14:paraId="4FDE19B5" w14:textId="77777777" w:rsidR="001B109C" w:rsidRDefault="001B109C">
            <w:pPr>
              <w:spacing w:after="0"/>
              <w:rPr>
                <w:rFonts w:cstheme="minorHAnsi"/>
              </w:rPr>
            </w:pPr>
            <w:r w:rsidRPr="00E169EE">
              <w:rPr>
                <w:rFonts w:cstheme="minorHAnsi"/>
              </w:rPr>
              <w:t>Signature</w:t>
            </w:r>
          </w:p>
          <w:p w14:paraId="31C9556A" w14:textId="77777777" w:rsidR="00992D20" w:rsidRDefault="00992D20">
            <w:pPr>
              <w:spacing w:after="0"/>
              <w:rPr>
                <w:rFonts w:cstheme="minorHAnsi"/>
              </w:rPr>
            </w:pPr>
          </w:p>
          <w:p w14:paraId="46597D69" w14:textId="2C2B31F6" w:rsidR="00CA45F2" w:rsidRPr="00E169EE" w:rsidRDefault="008D7E83" w:rsidP="00CA45F2">
            <w:pPr>
              <w:pBdr>
                <w:bottom w:val="single" w:sz="12" w:space="1" w:color="auto"/>
              </w:pBdr>
              <w:rPr>
                <w:rFonts w:cstheme="minorHAnsi"/>
                <w:b/>
                <w:bCs/>
              </w:rPr>
            </w:pPr>
            <w:r>
              <w:rPr>
                <w:rFonts w:cstheme="minorHAnsi"/>
                <w:b/>
                <w:bCs/>
              </w:rPr>
              <w:t>12 November 2025</w:t>
            </w:r>
          </w:p>
          <w:p w14:paraId="62FF4341" w14:textId="722CFBFC" w:rsidR="00992D20" w:rsidRPr="00E169EE" w:rsidRDefault="00CA45F2" w:rsidP="00CA45F2">
            <w:pPr>
              <w:spacing w:after="0"/>
              <w:rPr>
                <w:rFonts w:cstheme="minorHAnsi"/>
              </w:rPr>
            </w:pPr>
            <w:r w:rsidRPr="00E169EE">
              <w:rPr>
                <w:rFonts w:cstheme="minorHAnsi"/>
              </w:rPr>
              <w:t>Date</w:t>
            </w:r>
          </w:p>
        </w:tc>
        <w:tc>
          <w:tcPr>
            <w:tcW w:w="4508" w:type="dxa"/>
          </w:tcPr>
          <w:p w14:paraId="75C3F771" w14:textId="0DA6A0A9" w:rsidR="001B109C" w:rsidRPr="002F4604" w:rsidRDefault="001B109C">
            <w:pPr>
              <w:pBdr>
                <w:bottom w:val="single" w:sz="12" w:space="1" w:color="auto"/>
              </w:pBdr>
              <w:spacing w:after="0"/>
              <w:rPr>
                <w:rFonts w:cstheme="minorHAnsi"/>
                <w:b/>
                <w:bCs/>
              </w:rPr>
            </w:pPr>
          </w:p>
          <w:p w14:paraId="79F89A4A" w14:textId="028AEDC6" w:rsidR="001B109C" w:rsidRPr="002F4604" w:rsidRDefault="001B109C">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62"/>
      <w:footerReference w:type="first" r:id="rId63"/>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44F2" w14:textId="77777777" w:rsidR="00C31241" w:rsidRDefault="00C31241" w:rsidP="000A6228">
      <w:pPr>
        <w:spacing w:after="0" w:line="240" w:lineRule="auto"/>
      </w:pPr>
      <w:r>
        <w:separator/>
      </w:r>
    </w:p>
  </w:endnote>
  <w:endnote w:type="continuationSeparator" w:id="0">
    <w:p w14:paraId="07BFCDF7" w14:textId="77777777" w:rsidR="00C31241" w:rsidRDefault="00C31241" w:rsidP="000A6228">
      <w:pPr>
        <w:spacing w:after="0" w:line="240" w:lineRule="auto"/>
      </w:pPr>
      <w:r>
        <w:continuationSeparator/>
      </w:r>
    </w:p>
  </w:endnote>
  <w:endnote w:type="continuationNotice" w:id="1">
    <w:p w14:paraId="016FE539" w14:textId="77777777" w:rsidR="00C31241" w:rsidRDefault="00C31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3BC7" w14:textId="77777777" w:rsidR="00C31241" w:rsidRDefault="00C31241" w:rsidP="000A6228">
      <w:pPr>
        <w:spacing w:after="0" w:line="240" w:lineRule="auto"/>
      </w:pPr>
      <w:r>
        <w:separator/>
      </w:r>
    </w:p>
  </w:footnote>
  <w:footnote w:type="continuationSeparator" w:id="0">
    <w:p w14:paraId="3679E286" w14:textId="77777777" w:rsidR="00C31241" w:rsidRDefault="00C31241" w:rsidP="000A6228">
      <w:pPr>
        <w:spacing w:after="0" w:line="240" w:lineRule="auto"/>
      </w:pPr>
      <w:r>
        <w:continuationSeparator/>
      </w:r>
    </w:p>
  </w:footnote>
  <w:footnote w:type="continuationNotice" w:id="1">
    <w:p w14:paraId="34ECD68C" w14:textId="77777777" w:rsidR="00C31241" w:rsidRDefault="00C3124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SlYFDncvjWIs3o" int2:id="ChM0pIxY">
      <int2:state int2:value="Rejected" int2:type="spell"/>
    </int2:textHash>
    <int2:textHash int2:hashCode="nRSox3TdiEm2GZ" int2:id="pvg0xke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264D3"/>
    <w:multiLevelType w:val="multilevel"/>
    <w:tmpl w:val="6138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53544A"/>
    <w:multiLevelType w:val="hybridMultilevel"/>
    <w:tmpl w:val="CAB8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A6AA3"/>
    <w:multiLevelType w:val="hybridMultilevel"/>
    <w:tmpl w:val="862E0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EA051A"/>
    <w:multiLevelType w:val="hybridMultilevel"/>
    <w:tmpl w:val="E3528346"/>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2"/>
  </w:num>
  <w:num w:numId="2" w16cid:durableId="1141925489">
    <w:abstractNumId w:val="5"/>
  </w:num>
  <w:num w:numId="3" w16cid:durableId="1430395506">
    <w:abstractNumId w:val="4"/>
  </w:num>
  <w:num w:numId="4" w16cid:durableId="1762024761">
    <w:abstractNumId w:val="3"/>
  </w:num>
  <w:num w:numId="5" w16cid:durableId="861433996">
    <w:abstractNumId w:val="14"/>
  </w:num>
  <w:num w:numId="6" w16cid:durableId="120733662">
    <w:abstractNumId w:val="2"/>
  </w:num>
  <w:num w:numId="7" w16cid:durableId="2022584168">
    <w:abstractNumId w:val="1"/>
  </w:num>
  <w:num w:numId="8" w16cid:durableId="534267804">
    <w:abstractNumId w:val="0"/>
  </w:num>
  <w:num w:numId="9" w16cid:durableId="1265042610">
    <w:abstractNumId w:val="13"/>
  </w:num>
  <w:num w:numId="10" w16cid:durableId="1943879001">
    <w:abstractNumId w:val="7"/>
  </w:num>
  <w:num w:numId="11" w16cid:durableId="419833051">
    <w:abstractNumId w:val="20"/>
  </w:num>
  <w:num w:numId="12" w16cid:durableId="1758015391">
    <w:abstractNumId w:val="11"/>
  </w:num>
  <w:num w:numId="13" w16cid:durableId="1395660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1"/>
  </w:num>
  <w:num w:numId="17" w16cid:durableId="1022434231">
    <w:abstractNumId w:val="15"/>
  </w:num>
  <w:num w:numId="18" w16cid:durableId="618417265">
    <w:abstractNumId w:val="9"/>
  </w:num>
  <w:num w:numId="19" w16cid:durableId="271010807">
    <w:abstractNumId w:val="19"/>
  </w:num>
  <w:num w:numId="20" w16cid:durableId="1883250718">
    <w:abstractNumId w:val="18"/>
  </w:num>
  <w:num w:numId="21" w16cid:durableId="582374643">
    <w:abstractNumId w:val="16"/>
  </w:num>
  <w:num w:numId="22" w16cid:durableId="401366227">
    <w:abstractNumId w:val="8"/>
  </w:num>
  <w:num w:numId="23" w16cid:durableId="583802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2D15"/>
    <w:rsid w:val="00010B11"/>
    <w:rsid w:val="00012366"/>
    <w:rsid w:val="00014380"/>
    <w:rsid w:val="00015543"/>
    <w:rsid w:val="00021FBE"/>
    <w:rsid w:val="00031F2C"/>
    <w:rsid w:val="000401F6"/>
    <w:rsid w:val="00042BC3"/>
    <w:rsid w:val="00045E1D"/>
    <w:rsid w:val="000521D7"/>
    <w:rsid w:val="00056116"/>
    <w:rsid w:val="00057243"/>
    <w:rsid w:val="000633E7"/>
    <w:rsid w:val="00065CFC"/>
    <w:rsid w:val="000726F4"/>
    <w:rsid w:val="00075BAC"/>
    <w:rsid w:val="00082A47"/>
    <w:rsid w:val="00086BB1"/>
    <w:rsid w:val="00086F56"/>
    <w:rsid w:val="00092FA2"/>
    <w:rsid w:val="00095451"/>
    <w:rsid w:val="00095652"/>
    <w:rsid w:val="000960CF"/>
    <w:rsid w:val="000A0528"/>
    <w:rsid w:val="000A0B58"/>
    <w:rsid w:val="000A3A19"/>
    <w:rsid w:val="000A5FB6"/>
    <w:rsid w:val="000A6228"/>
    <w:rsid w:val="000B5A1A"/>
    <w:rsid w:val="000B5D40"/>
    <w:rsid w:val="000B7EC6"/>
    <w:rsid w:val="000C2A01"/>
    <w:rsid w:val="000C41F9"/>
    <w:rsid w:val="000C630D"/>
    <w:rsid w:val="000D010C"/>
    <w:rsid w:val="000D0D0D"/>
    <w:rsid w:val="000D1D45"/>
    <w:rsid w:val="000D22D9"/>
    <w:rsid w:val="000D251B"/>
    <w:rsid w:val="000E16CA"/>
    <w:rsid w:val="000E3931"/>
    <w:rsid w:val="000F2376"/>
    <w:rsid w:val="000F6EA0"/>
    <w:rsid w:val="000F78A0"/>
    <w:rsid w:val="0010145A"/>
    <w:rsid w:val="00102B5C"/>
    <w:rsid w:val="001042C0"/>
    <w:rsid w:val="00107826"/>
    <w:rsid w:val="00107D87"/>
    <w:rsid w:val="00107DD5"/>
    <w:rsid w:val="001133FF"/>
    <w:rsid w:val="0011420B"/>
    <w:rsid w:val="0012343A"/>
    <w:rsid w:val="00131AC5"/>
    <w:rsid w:val="00133505"/>
    <w:rsid w:val="00133B8D"/>
    <w:rsid w:val="00133D96"/>
    <w:rsid w:val="0013611E"/>
    <w:rsid w:val="00150246"/>
    <w:rsid w:val="001510D3"/>
    <w:rsid w:val="001515BF"/>
    <w:rsid w:val="00153F5D"/>
    <w:rsid w:val="0015424A"/>
    <w:rsid w:val="0015549C"/>
    <w:rsid w:val="00166E15"/>
    <w:rsid w:val="00167564"/>
    <w:rsid w:val="00167736"/>
    <w:rsid w:val="00170CB4"/>
    <w:rsid w:val="0017134D"/>
    <w:rsid w:val="0017168F"/>
    <w:rsid w:val="00171952"/>
    <w:rsid w:val="001730D3"/>
    <w:rsid w:val="001768F9"/>
    <w:rsid w:val="001805FD"/>
    <w:rsid w:val="0018330B"/>
    <w:rsid w:val="00196CDA"/>
    <w:rsid w:val="001A0793"/>
    <w:rsid w:val="001A5BBF"/>
    <w:rsid w:val="001A682E"/>
    <w:rsid w:val="001B0560"/>
    <w:rsid w:val="001B109C"/>
    <w:rsid w:val="001B7D3D"/>
    <w:rsid w:val="001B7D8C"/>
    <w:rsid w:val="001C1523"/>
    <w:rsid w:val="001C4DC2"/>
    <w:rsid w:val="001D1681"/>
    <w:rsid w:val="001D64EC"/>
    <w:rsid w:val="001D728E"/>
    <w:rsid w:val="001E3BF1"/>
    <w:rsid w:val="001E6C52"/>
    <w:rsid w:val="001E6DBC"/>
    <w:rsid w:val="001F49CE"/>
    <w:rsid w:val="00200E7A"/>
    <w:rsid w:val="002017A7"/>
    <w:rsid w:val="002042A7"/>
    <w:rsid w:val="00204F8C"/>
    <w:rsid w:val="0020788C"/>
    <w:rsid w:val="00214DE6"/>
    <w:rsid w:val="00217414"/>
    <w:rsid w:val="002174A6"/>
    <w:rsid w:val="00221D8F"/>
    <w:rsid w:val="00221F3E"/>
    <w:rsid w:val="002238EC"/>
    <w:rsid w:val="002272DB"/>
    <w:rsid w:val="00232B3F"/>
    <w:rsid w:val="00233CA1"/>
    <w:rsid w:val="00235752"/>
    <w:rsid w:val="00235E7C"/>
    <w:rsid w:val="00236A5B"/>
    <w:rsid w:val="00236AB2"/>
    <w:rsid w:val="00236E88"/>
    <w:rsid w:val="00237B93"/>
    <w:rsid w:val="0024019B"/>
    <w:rsid w:val="002404C7"/>
    <w:rsid w:val="00241CF3"/>
    <w:rsid w:val="00251AC8"/>
    <w:rsid w:val="002527B5"/>
    <w:rsid w:val="00252C05"/>
    <w:rsid w:val="00253572"/>
    <w:rsid w:val="002565B4"/>
    <w:rsid w:val="00257BB2"/>
    <w:rsid w:val="00262FC5"/>
    <w:rsid w:val="002633B7"/>
    <w:rsid w:val="00266A5A"/>
    <w:rsid w:val="00274698"/>
    <w:rsid w:val="00274EC1"/>
    <w:rsid w:val="00276047"/>
    <w:rsid w:val="00276F70"/>
    <w:rsid w:val="002775F3"/>
    <w:rsid w:val="0028162A"/>
    <w:rsid w:val="002826BC"/>
    <w:rsid w:val="00285BFD"/>
    <w:rsid w:val="00290431"/>
    <w:rsid w:val="00291CF7"/>
    <w:rsid w:val="002931FB"/>
    <w:rsid w:val="00295774"/>
    <w:rsid w:val="0029618B"/>
    <w:rsid w:val="0029731F"/>
    <w:rsid w:val="002A2924"/>
    <w:rsid w:val="002A4458"/>
    <w:rsid w:val="002A46DA"/>
    <w:rsid w:val="002A4AC0"/>
    <w:rsid w:val="002B0D49"/>
    <w:rsid w:val="002B3F19"/>
    <w:rsid w:val="002C1F0F"/>
    <w:rsid w:val="002D2F03"/>
    <w:rsid w:val="002D3EFA"/>
    <w:rsid w:val="002D589A"/>
    <w:rsid w:val="002E1F8C"/>
    <w:rsid w:val="002E491A"/>
    <w:rsid w:val="002F007A"/>
    <w:rsid w:val="002F09BE"/>
    <w:rsid w:val="002F3135"/>
    <w:rsid w:val="002F4604"/>
    <w:rsid w:val="00304890"/>
    <w:rsid w:val="00314128"/>
    <w:rsid w:val="00317A70"/>
    <w:rsid w:val="003207EC"/>
    <w:rsid w:val="00324B2E"/>
    <w:rsid w:val="00330522"/>
    <w:rsid w:val="0033061B"/>
    <w:rsid w:val="0033419E"/>
    <w:rsid w:val="003463FE"/>
    <w:rsid w:val="00351025"/>
    <w:rsid w:val="0037000E"/>
    <w:rsid w:val="003732F5"/>
    <w:rsid w:val="00376141"/>
    <w:rsid w:val="00377CD0"/>
    <w:rsid w:val="00387063"/>
    <w:rsid w:val="0039417A"/>
    <w:rsid w:val="00394F17"/>
    <w:rsid w:val="003A054B"/>
    <w:rsid w:val="003A345A"/>
    <w:rsid w:val="003A65D8"/>
    <w:rsid w:val="003A76C1"/>
    <w:rsid w:val="003B1DED"/>
    <w:rsid w:val="003B3A3C"/>
    <w:rsid w:val="003C4668"/>
    <w:rsid w:val="003D6D55"/>
    <w:rsid w:val="003D6D8A"/>
    <w:rsid w:val="003E3861"/>
    <w:rsid w:val="003E57D4"/>
    <w:rsid w:val="003E7B8B"/>
    <w:rsid w:val="0040155D"/>
    <w:rsid w:val="00405FE4"/>
    <w:rsid w:val="004103E2"/>
    <w:rsid w:val="004116FF"/>
    <w:rsid w:val="004121D0"/>
    <w:rsid w:val="00414EDB"/>
    <w:rsid w:val="00416D6E"/>
    <w:rsid w:val="0041713E"/>
    <w:rsid w:val="00420BED"/>
    <w:rsid w:val="00421D3F"/>
    <w:rsid w:val="00423785"/>
    <w:rsid w:val="0042692C"/>
    <w:rsid w:val="004312C5"/>
    <w:rsid w:val="00432132"/>
    <w:rsid w:val="00432B7C"/>
    <w:rsid w:val="00443649"/>
    <w:rsid w:val="0044399F"/>
    <w:rsid w:val="00450C37"/>
    <w:rsid w:val="004529D6"/>
    <w:rsid w:val="00452D26"/>
    <w:rsid w:val="004546C1"/>
    <w:rsid w:val="00454F53"/>
    <w:rsid w:val="00461ED8"/>
    <w:rsid w:val="00462136"/>
    <w:rsid w:val="00462848"/>
    <w:rsid w:val="00463568"/>
    <w:rsid w:val="0046659A"/>
    <w:rsid w:val="00466AEA"/>
    <w:rsid w:val="00467A27"/>
    <w:rsid w:val="00476161"/>
    <w:rsid w:val="0049333E"/>
    <w:rsid w:val="004A06CD"/>
    <w:rsid w:val="004A4613"/>
    <w:rsid w:val="004A4B6F"/>
    <w:rsid w:val="004A4CF9"/>
    <w:rsid w:val="004A69FF"/>
    <w:rsid w:val="004B2C98"/>
    <w:rsid w:val="004B48BB"/>
    <w:rsid w:val="004C1761"/>
    <w:rsid w:val="004C2F14"/>
    <w:rsid w:val="004D2965"/>
    <w:rsid w:val="004D2D9D"/>
    <w:rsid w:val="004E4E0C"/>
    <w:rsid w:val="004E50E5"/>
    <w:rsid w:val="004E53FA"/>
    <w:rsid w:val="004E6C1C"/>
    <w:rsid w:val="004F0938"/>
    <w:rsid w:val="004F1398"/>
    <w:rsid w:val="004F14B7"/>
    <w:rsid w:val="004F2451"/>
    <w:rsid w:val="00505498"/>
    <w:rsid w:val="0050579D"/>
    <w:rsid w:val="0050610D"/>
    <w:rsid w:val="00520BA6"/>
    <w:rsid w:val="00520C8A"/>
    <w:rsid w:val="00521747"/>
    <w:rsid w:val="005301B4"/>
    <w:rsid w:val="005310C1"/>
    <w:rsid w:val="00536E5C"/>
    <w:rsid w:val="00537D47"/>
    <w:rsid w:val="00541139"/>
    <w:rsid w:val="00547FB7"/>
    <w:rsid w:val="00550E36"/>
    <w:rsid w:val="005530BD"/>
    <w:rsid w:val="00554C0C"/>
    <w:rsid w:val="0057028F"/>
    <w:rsid w:val="00574F69"/>
    <w:rsid w:val="00576DA9"/>
    <w:rsid w:val="005776D1"/>
    <w:rsid w:val="0058143B"/>
    <w:rsid w:val="005825E4"/>
    <w:rsid w:val="00585B97"/>
    <w:rsid w:val="00587570"/>
    <w:rsid w:val="00591F57"/>
    <w:rsid w:val="005A26AF"/>
    <w:rsid w:val="005A75C9"/>
    <w:rsid w:val="005B0A80"/>
    <w:rsid w:val="005B1362"/>
    <w:rsid w:val="005B187D"/>
    <w:rsid w:val="005B3A03"/>
    <w:rsid w:val="005B5646"/>
    <w:rsid w:val="005C3BCF"/>
    <w:rsid w:val="005C3F93"/>
    <w:rsid w:val="005C72F9"/>
    <w:rsid w:val="005D04EA"/>
    <w:rsid w:val="005D06F3"/>
    <w:rsid w:val="005D19EA"/>
    <w:rsid w:val="005D4595"/>
    <w:rsid w:val="005E4BC0"/>
    <w:rsid w:val="005F015E"/>
    <w:rsid w:val="005F2199"/>
    <w:rsid w:val="005F35D6"/>
    <w:rsid w:val="0060043B"/>
    <w:rsid w:val="00600EC1"/>
    <w:rsid w:val="0060266B"/>
    <w:rsid w:val="00602F33"/>
    <w:rsid w:val="006232DC"/>
    <w:rsid w:val="0063094F"/>
    <w:rsid w:val="006313F8"/>
    <w:rsid w:val="0063600D"/>
    <w:rsid w:val="0063658E"/>
    <w:rsid w:val="00651973"/>
    <w:rsid w:val="00656B8E"/>
    <w:rsid w:val="006679AF"/>
    <w:rsid w:val="00676049"/>
    <w:rsid w:val="006925ED"/>
    <w:rsid w:val="00693417"/>
    <w:rsid w:val="006950FD"/>
    <w:rsid w:val="00697E48"/>
    <w:rsid w:val="006A4966"/>
    <w:rsid w:val="006B2B77"/>
    <w:rsid w:val="006B68C6"/>
    <w:rsid w:val="006B6D48"/>
    <w:rsid w:val="006C1BBB"/>
    <w:rsid w:val="006C25DB"/>
    <w:rsid w:val="006D0380"/>
    <w:rsid w:val="006D3C6F"/>
    <w:rsid w:val="006D67F3"/>
    <w:rsid w:val="006E6078"/>
    <w:rsid w:val="006F1472"/>
    <w:rsid w:val="006F1FFF"/>
    <w:rsid w:val="006F2406"/>
    <w:rsid w:val="006F2958"/>
    <w:rsid w:val="006F3EE6"/>
    <w:rsid w:val="006F545C"/>
    <w:rsid w:val="006F6AA6"/>
    <w:rsid w:val="006F6D10"/>
    <w:rsid w:val="006F711F"/>
    <w:rsid w:val="006FE279"/>
    <w:rsid w:val="00706CCC"/>
    <w:rsid w:val="00710D4F"/>
    <w:rsid w:val="00711CE7"/>
    <w:rsid w:val="00712474"/>
    <w:rsid w:val="00712B94"/>
    <w:rsid w:val="00716937"/>
    <w:rsid w:val="00717352"/>
    <w:rsid w:val="00726FE9"/>
    <w:rsid w:val="0073091E"/>
    <w:rsid w:val="00732845"/>
    <w:rsid w:val="00734B38"/>
    <w:rsid w:val="00741739"/>
    <w:rsid w:val="00750B7E"/>
    <w:rsid w:val="007517BA"/>
    <w:rsid w:val="007528F1"/>
    <w:rsid w:val="00764CF1"/>
    <w:rsid w:val="00764DB5"/>
    <w:rsid w:val="00765D81"/>
    <w:rsid w:val="007750F2"/>
    <w:rsid w:val="00776DA6"/>
    <w:rsid w:val="00777678"/>
    <w:rsid w:val="0077782B"/>
    <w:rsid w:val="007807A7"/>
    <w:rsid w:val="007827AD"/>
    <w:rsid w:val="007942F6"/>
    <w:rsid w:val="00795C7F"/>
    <w:rsid w:val="007A472A"/>
    <w:rsid w:val="007A620F"/>
    <w:rsid w:val="007B24CF"/>
    <w:rsid w:val="007B2CA1"/>
    <w:rsid w:val="007C259D"/>
    <w:rsid w:val="007D0ABC"/>
    <w:rsid w:val="007D0DC7"/>
    <w:rsid w:val="007D3A7A"/>
    <w:rsid w:val="007D6536"/>
    <w:rsid w:val="007E1D68"/>
    <w:rsid w:val="007E2076"/>
    <w:rsid w:val="007F2F47"/>
    <w:rsid w:val="007F7F14"/>
    <w:rsid w:val="008002B5"/>
    <w:rsid w:val="008034C4"/>
    <w:rsid w:val="0080400A"/>
    <w:rsid w:val="008042F5"/>
    <w:rsid w:val="0081021F"/>
    <w:rsid w:val="00827ECF"/>
    <w:rsid w:val="008309E2"/>
    <w:rsid w:val="0084419B"/>
    <w:rsid w:val="00845B9B"/>
    <w:rsid w:val="00846DD0"/>
    <w:rsid w:val="0084787F"/>
    <w:rsid w:val="00863053"/>
    <w:rsid w:val="0086428D"/>
    <w:rsid w:val="00866324"/>
    <w:rsid w:val="00867DE5"/>
    <w:rsid w:val="00871894"/>
    <w:rsid w:val="00886959"/>
    <w:rsid w:val="00893A34"/>
    <w:rsid w:val="00894457"/>
    <w:rsid w:val="008A256E"/>
    <w:rsid w:val="008A36E1"/>
    <w:rsid w:val="008A37A7"/>
    <w:rsid w:val="008A6B91"/>
    <w:rsid w:val="008A7AB4"/>
    <w:rsid w:val="008B0736"/>
    <w:rsid w:val="008B5E04"/>
    <w:rsid w:val="008B745C"/>
    <w:rsid w:val="008B74A1"/>
    <w:rsid w:val="008C1F5A"/>
    <w:rsid w:val="008C2240"/>
    <w:rsid w:val="008C7528"/>
    <w:rsid w:val="008D13A3"/>
    <w:rsid w:val="008D4FA9"/>
    <w:rsid w:val="008D7E83"/>
    <w:rsid w:val="008F06D5"/>
    <w:rsid w:val="008F2E33"/>
    <w:rsid w:val="008F442A"/>
    <w:rsid w:val="008F54E9"/>
    <w:rsid w:val="009018C0"/>
    <w:rsid w:val="009029BD"/>
    <w:rsid w:val="00905BF6"/>
    <w:rsid w:val="00907E02"/>
    <w:rsid w:val="00907EBF"/>
    <w:rsid w:val="00913D0F"/>
    <w:rsid w:val="00925713"/>
    <w:rsid w:val="00926427"/>
    <w:rsid w:val="009270E2"/>
    <w:rsid w:val="009354D0"/>
    <w:rsid w:val="0094037F"/>
    <w:rsid w:val="00942AE6"/>
    <w:rsid w:val="0094485F"/>
    <w:rsid w:val="00950B06"/>
    <w:rsid w:val="00951AC9"/>
    <w:rsid w:val="0095412C"/>
    <w:rsid w:val="00964D8C"/>
    <w:rsid w:val="00970069"/>
    <w:rsid w:val="009721EB"/>
    <w:rsid w:val="009722D8"/>
    <w:rsid w:val="009740CF"/>
    <w:rsid w:val="009741FE"/>
    <w:rsid w:val="0097537C"/>
    <w:rsid w:val="0097631B"/>
    <w:rsid w:val="009769D1"/>
    <w:rsid w:val="00980B05"/>
    <w:rsid w:val="00985047"/>
    <w:rsid w:val="00992D20"/>
    <w:rsid w:val="00994D60"/>
    <w:rsid w:val="009A08CE"/>
    <w:rsid w:val="009A33BE"/>
    <w:rsid w:val="009B2825"/>
    <w:rsid w:val="009B3702"/>
    <w:rsid w:val="009B42C6"/>
    <w:rsid w:val="009B4F2E"/>
    <w:rsid w:val="009B66C0"/>
    <w:rsid w:val="009B706E"/>
    <w:rsid w:val="009C1E72"/>
    <w:rsid w:val="009C423A"/>
    <w:rsid w:val="009C4F6C"/>
    <w:rsid w:val="009C71A3"/>
    <w:rsid w:val="009D02E6"/>
    <w:rsid w:val="009D6EF8"/>
    <w:rsid w:val="009D7B41"/>
    <w:rsid w:val="009E0E45"/>
    <w:rsid w:val="009E224C"/>
    <w:rsid w:val="009E79ED"/>
    <w:rsid w:val="009F1E33"/>
    <w:rsid w:val="009F2C1E"/>
    <w:rsid w:val="009F2C71"/>
    <w:rsid w:val="009F2F01"/>
    <w:rsid w:val="009F70D4"/>
    <w:rsid w:val="00A07596"/>
    <w:rsid w:val="00A07F13"/>
    <w:rsid w:val="00A15BB8"/>
    <w:rsid w:val="00A177C4"/>
    <w:rsid w:val="00A17A08"/>
    <w:rsid w:val="00A2072C"/>
    <w:rsid w:val="00A27577"/>
    <w:rsid w:val="00A314D3"/>
    <w:rsid w:val="00A3360D"/>
    <w:rsid w:val="00A34B5E"/>
    <w:rsid w:val="00A44BFC"/>
    <w:rsid w:val="00A576E9"/>
    <w:rsid w:val="00A60007"/>
    <w:rsid w:val="00A60673"/>
    <w:rsid w:val="00A60EEB"/>
    <w:rsid w:val="00A7018E"/>
    <w:rsid w:val="00A74B10"/>
    <w:rsid w:val="00A818DE"/>
    <w:rsid w:val="00A94407"/>
    <w:rsid w:val="00A975D4"/>
    <w:rsid w:val="00AA1933"/>
    <w:rsid w:val="00AA28A3"/>
    <w:rsid w:val="00AA3E3E"/>
    <w:rsid w:val="00AB2A61"/>
    <w:rsid w:val="00AC1872"/>
    <w:rsid w:val="00AC1B36"/>
    <w:rsid w:val="00AC1EF5"/>
    <w:rsid w:val="00AC21EE"/>
    <w:rsid w:val="00AD0614"/>
    <w:rsid w:val="00AD13D0"/>
    <w:rsid w:val="00AD1614"/>
    <w:rsid w:val="00AD315A"/>
    <w:rsid w:val="00AD631F"/>
    <w:rsid w:val="00AD7335"/>
    <w:rsid w:val="00AE21FF"/>
    <w:rsid w:val="00AE2B19"/>
    <w:rsid w:val="00AF1F18"/>
    <w:rsid w:val="00AF6E7C"/>
    <w:rsid w:val="00AF7FDA"/>
    <w:rsid w:val="00B04FA8"/>
    <w:rsid w:val="00B0726E"/>
    <w:rsid w:val="00B07D5D"/>
    <w:rsid w:val="00B13C41"/>
    <w:rsid w:val="00B141C6"/>
    <w:rsid w:val="00B153DA"/>
    <w:rsid w:val="00B209BC"/>
    <w:rsid w:val="00B219D1"/>
    <w:rsid w:val="00B22512"/>
    <w:rsid w:val="00B25107"/>
    <w:rsid w:val="00B30E93"/>
    <w:rsid w:val="00B35342"/>
    <w:rsid w:val="00B37F99"/>
    <w:rsid w:val="00B43679"/>
    <w:rsid w:val="00B457A4"/>
    <w:rsid w:val="00B5602A"/>
    <w:rsid w:val="00B57F15"/>
    <w:rsid w:val="00B62798"/>
    <w:rsid w:val="00B64B3D"/>
    <w:rsid w:val="00B67E82"/>
    <w:rsid w:val="00B67E99"/>
    <w:rsid w:val="00B72125"/>
    <w:rsid w:val="00B743F4"/>
    <w:rsid w:val="00B81FA4"/>
    <w:rsid w:val="00B873F6"/>
    <w:rsid w:val="00B8794C"/>
    <w:rsid w:val="00B91EA9"/>
    <w:rsid w:val="00B93518"/>
    <w:rsid w:val="00B95710"/>
    <w:rsid w:val="00B95A6A"/>
    <w:rsid w:val="00B95EF4"/>
    <w:rsid w:val="00BA2EEE"/>
    <w:rsid w:val="00BA3015"/>
    <w:rsid w:val="00BA5694"/>
    <w:rsid w:val="00BB3A29"/>
    <w:rsid w:val="00BB6509"/>
    <w:rsid w:val="00BC0E36"/>
    <w:rsid w:val="00BC248C"/>
    <w:rsid w:val="00BC58E2"/>
    <w:rsid w:val="00BD1530"/>
    <w:rsid w:val="00BD3E90"/>
    <w:rsid w:val="00BD4A1C"/>
    <w:rsid w:val="00BF0BC2"/>
    <w:rsid w:val="00BF286B"/>
    <w:rsid w:val="00BF61B5"/>
    <w:rsid w:val="00C01293"/>
    <w:rsid w:val="00C01EC0"/>
    <w:rsid w:val="00C03C22"/>
    <w:rsid w:val="00C0707A"/>
    <w:rsid w:val="00C212D2"/>
    <w:rsid w:val="00C2270F"/>
    <w:rsid w:val="00C22F7F"/>
    <w:rsid w:val="00C244EE"/>
    <w:rsid w:val="00C31241"/>
    <w:rsid w:val="00C3155C"/>
    <w:rsid w:val="00C319A4"/>
    <w:rsid w:val="00C32AE5"/>
    <w:rsid w:val="00C42781"/>
    <w:rsid w:val="00C4370D"/>
    <w:rsid w:val="00C51AFB"/>
    <w:rsid w:val="00C600F2"/>
    <w:rsid w:val="00C63F5A"/>
    <w:rsid w:val="00C66627"/>
    <w:rsid w:val="00C67055"/>
    <w:rsid w:val="00C72224"/>
    <w:rsid w:val="00C75706"/>
    <w:rsid w:val="00C76F6F"/>
    <w:rsid w:val="00C779ED"/>
    <w:rsid w:val="00C87269"/>
    <w:rsid w:val="00C87D70"/>
    <w:rsid w:val="00CA1413"/>
    <w:rsid w:val="00CA2B67"/>
    <w:rsid w:val="00CA3021"/>
    <w:rsid w:val="00CA45F2"/>
    <w:rsid w:val="00CA4815"/>
    <w:rsid w:val="00CA5B51"/>
    <w:rsid w:val="00CB5E79"/>
    <w:rsid w:val="00CB66D8"/>
    <w:rsid w:val="00CB6FD1"/>
    <w:rsid w:val="00CC1725"/>
    <w:rsid w:val="00CD011F"/>
    <w:rsid w:val="00CD300E"/>
    <w:rsid w:val="00CE4704"/>
    <w:rsid w:val="00CE788D"/>
    <w:rsid w:val="00CF1E8A"/>
    <w:rsid w:val="00CF24DA"/>
    <w:rsid w:val="00CF6562"/>
    <w:rsid w:val="00D10129"/>
    <w:rsid w:val="00D142B4"/>
    <w:rsid w:val="00D146B9"/>
    <w:rsid w:val="00D22F93"/>
    <w:rsid w:val="00D23ABC"/>
    <w:rsid w:val="00D26F4E"/>
    <w:rsid w:val="00D344FE"/>
    <w:rsid w:val="00D556FC"/>
    <w:rsid w:val="00D5688A"/>
    <w:rsid w:val="00D56F0F"/>
    <w:rsid w:val="00D60405"/>
    <w:rsid w:val="00D65E8B"/>
    <w:rsid w:val="00D6731A"/>
    <w:rsid w:val="00D71C47"/>
    <w:rsid w:val="00D73E32"/>
    <w:rsid w:val="00D7558A"/>
    <w:rsid w:val="00D76AA2"/>
    <w:rsid w:val="00D77323"/>
    <w:rsid w:val="00D77AAA"/>
    <w:rsid w:val="00D80DA1"/>
    <w:rsid w:val="00D81B03"/>
    <w:rsid w:val="00D81D8C"/>
    <w:rsid w:val="00D82BFE"/>
    <w:rsid w:val="00D85C1D"/>
    <w:rsid w:val="00D86284"/>
    <w:rsid w:val="00D8718B"/>
    <w:rsid w:val="00DA7C3E"/>
    <w:rsid w:val="00DB2992"/>
    <w:rsid w:val="00DB2AAD"/>
    <w:rsid w:val="00DB42BF"/>
    <w:rsid w:val="00DB5710"/>
    <w:rsid w:val="00DC10BC"/>
    <w:rsid w:val="00DC23AB"/>
    <w:rsid w:val="00DC3A52"/>
    <w:rsid w:val="00DC5980"/>
    <w:rsid w:val="00DC7CB8"/>
    <w:rsid w:val="00DD2B46"/>
    <w:rsid w:val="00DD3400"/>
    <w:rsid w:val="00DD3642"/>
    <w:rsid w:val="00DD383D"/>
    <w:rsid w:val="00DD7236"/>
    <w:rsid w:val="00DE313D"/>
    <w:rsid w:val="00DE43F3"/>
    <w:rsid w:val="00DE555C"/>
    <w:rsid w:val="00DE633B"/>
    <w:rsid w:val="00DE7C37"/>
    <w:rsid w:val="00DF3F63"/>
    <w:rsid w:val="00DF564A"/>
    <w:rsid w:val="00E006A5"/>
    <w:rsid w:val="00E03554"/>
    <w:rsid w:val="00E03BCC"/>
    <w:rsid w:val="00E06ED6"/>
    <w:rsid w:val="00E0752E"/>
    <w:rsid w:val="00E07AEB"/>
    <w:rsid w:val="00E114B4"/>
    <w:rsid w:val="00E12AE8"/>
    <w:rsid w:val="00E248E0"/>
    <w:rsid w:val="00E30B4D"/>
    <w:rsid w:val="00E31241"/>
    <w:rsid w:val="00E3145B"/>
    <w:rsid w:val="00E32B12"/>
    <w:rsid w:val="00E529E5"/>
    <w:rsid w:val="00E52CF8"/>
    <w:rsid w:val="00E55C8C"/>
    <w:rsid w:val="00E67BE8"/>
    <w:rsid w:val="00E73003"/>
    <w:rsid w:val="00E75634"/>
    <w:rsid w:val="00E91AC1"/>
    <w:rsid w:val="00E91C3C"/>
    <w:rsid w:val="00E94441"/>
    <w:rsid w:val="00EA151A"/>
    <w:rsid w:val="00EA28C8"/>
    <w:rsid w:val="00EB3025"/>
    <w:rsid w:val="00EB3653"/>
    <w:rsid w:val="00EB4C2F"/>
    <w:rsid w:val="00EB5EBE"/>
    <w:rsid w:val="00EB6818"/>
    <w:rsid w:val="00EB6C2D"/>
    <w:rsid w:val="00EC4549"/>
    <w:rsid w:val="00ED0DDF"/>
    <w:rsid w:val="00ED7E7C"/>
    <w:rsid w:val="00EE1349"/>
    <w:rsid w:val="00EE2C57"/>
    <w:rsid w:val="00EE2E52"/>
    <w:rsid w:val="00EE361C"/>
    <w:rsid w:val="00EE6212"/>
    <w:rsid w:val="00EF2AC2"/>
    <w:rsid w:val="00EF52E7"/>
    <w:rsid w:val="00EF5C61"/>
    <w:rsid w:val="00F058A3"/>
    <w:rsid w:val="00F07246"/>
    <w:rsid w:val="00F1000D"/>
    <w:rsid w:val="00F11041"/>
    <w:rsid w:val="00F2112C"/>
    <w:rsid w:val="00F22ED0"/>
    <w:rsid w:val="00F2353D"/>
    <w:rsid w:val="00F30BFA"/>
    <w:rsid w:val="00F311A4"/>
    <w:rsid w:val="00F362E0"/>
    <w:rsid w:val="00F3745C"/>
    <w:rsid w:val="00F405CF"/>
    <w:rsid w:val="00F4076E"/>
    <w:rsid w:val="00F4086F"/>
    <w:rsid w:val="00F420A4"/>
    <w:rsid w:val="00F4287C"/>
    <w:rsid w:val="00F45AF9"/>
    <w:rsid w:val="00F50A5F"/>
    <w:rsid w:val="00F537B7"/>
    <w:rsid w:val="00F53989"/>
    <w:rsid w:val="00F55BCB"/>
    <w:rsid w:val="00F562D8"/>
    <w:rsid w:val="00F60B66"/>
    <w:rsid w:val="00F61B82"/>
    <w:rsid w:val="00F6474D"/>
    <w:rsid w:val="00F64DA6"/>
    <w:rsid w:val="00F738AE"/>
    <w:rsid w:val="00F82C2C"/>
    <w:rsid w:val="00F85913"/>
    <w:rsid w:val="00F870CE"/>
    <w:rsid w:val="00F92E57"/>
    <w:rsid w:val="00F94AFF"/>
    <w:rsid w:val="00F95395"/>
    <w:rsid w:val="00F95B5A"/>
    <w:rsid w:val="00F95E3C"/>
    <w:rsid w:val="00F96109"/>
    <w:rsid w:val="00FA251C"/>
    <w:rsid w:val="00FA43EB"/>
    <w:rsid w:val="00FA4536"/>
    <w:rsid w:val="00FA6C74"/>
    <w:rsid w:val="00FA70D8"/>
    <w:rsid w:val="00FA7392"/>
    <w:rsid w:val="00FB10DE"/>
    <w:rsid w:val="00FB1636"/>
    <w:rsid w:val="00FB2B45"/>
    <w:rsid w:val="00FB3E98"/>
    <w:rsid w:val="00FB5A72"/>
    <w:rsid w:val="00FB77BE"/>
    <w:rsid w:val="00FC2B31"/>
    <w:rsid w:val="00FC2CEF"/>
    <w:rsid w:val="00FC4999"/>
    <w:rsid w:val="00FD4D6E"/>
    <w:rsid w:val="00FD6383"/>
    <w:rsid w:val="00FD7A94"/>
    <w:rsid w:val="00FE4C5C"/>
    <w:rsid w:val="00FF0B0F"/>
    <w:rsid w:val="00FF5BC8"/>
    <w:rsid w:val="01CFDC70"/>
    <w:rsid w:val="0200C090"/>
    <w:rsid w:val="0281364A"/>
    <w:rsid w:val="02B04348"/>
    <w:rsid w:val="0383D7C6"/>
    <w:rsid w:val="03F0C760"/>
    <w:rsid w:val="044628EB"/>
    <w:rsid w:val="04773AAF"/>
    <w:rsid w:val="0484CE42"/>
    <w:rsid w:val="061DF2C0"/>
    <w:rsid w:val="07CAB100"/>
    <w:rsid w:val="08AB3506"/>
    <w:rsid w:val="08EAE620"/>
    <w:rsid w:val="099E4852"/>
    <w:rsid w:val="09F9FA57"/>
    <w:rsid w:val="0AFE0FEB"/>
    <w:rsid w:val="0B5F20FF"/>
    <w:rsid w:val="0C556AF0"/>
    <w:rsid w:val="0D2027B3"/>
    <w:rsid w:val="0D8A4A1A"/>
    <w:rsid w:val="0DFE091D"/>
    <w:rsid w:val="0E34EAB9"/>
    <w:rsid w:val="0E6CCE08"/>
    <w:rsid w:val="0E74B96C"/>
    <w:rsid w:val="0EB1E7BD"/>
    <w:rsid w:val="0EB2223B"/>
    <w:rsid w:val="0F66C6BF"/>
    <w:rsid w:val="0FE98753"/>
    <w:rsid w:val="105AE6F9"/>
    <w:rsid w:val="10B3AAE5"/>
    <w:rsid w:val="11897666"/>
    <w:rsid w:val="125E9E58"/>
    <w:rsid w:val="148884FA"/>
    <w:rsid w:val="14BBD634"/>
    <w:rsid w:val="152DC721"/>
    <w:rsid w:val="15D32345"/>
    <w:rsid w:val="16B4457A"/>
    <w:rsid w:val="170815E2"/>
    <w:rsid w:val="1774069A"/>
    <w:rsid w:val="1799EB3E"/>
    <w:rsid w:val="1899CD6F"/>
    <w:rsid w:val="18F0F0FE"/>
    <w:rsid w:val="19A6944B"/>
    <w:rsid w:val="1A736B6C"/>
    <w:rsid w:val="1B1C7980"/>
    <w:rsid w:val="1B8E8539"/>
    <w:rsid w:val="1C6B576A"/>
    <w:rsid w:val="1CC08C94"/>
    <w:rsid w:val="1EE09E4E"/>
    <w:rsid w:val="1F5BE52F"/>
    <w:rsid w:val="1FDB2482"/>
    <w:rsid w:val="20F61B29"/>
    <w:rsid w:val="21970E6F"/>
    <w:rsid w:val="219B2D60"/>
    <w:rsid w:val="21AAFEDB"/>
    <w:rsid w:val="21AB085F"/>
    <w:rsid w:val="22786373"/>
    <w:rsid w:val="232E1494"/>
    <w:rsid w:val="23EE75F7"/>
    <w:rsid w:val="2526453C"/>
    <w:rsid w:val="255ADA98"/>
    <w:rsid w:val="2640851A"/>
    <w:rsid w:val="27550641"/>
    <w:rsid w:val="27B496C1"/>
    <w:rsid w:val="28D82AC2"/>
    <w:rsid w:val="2953A34C"/>
    <w:rsid w:val="2AEAA13F"/>
    <w:rsid w:val="2B2528E2"/>
    <w:rsid w:val="2B93F9CA"/>
    <w:rsid w:val="2C0151ED"/>
    <w:rsid w:val="2C9893D9"/>
    <w:rsid w:val="2C9E2E23"/>
    <w:rsid w:val="2CBF1427"/>
    <w:rsid w:val="2CC67CD2"/>
    <w:rsid w:val="2CDA2F45"/>
    <w:rsid w:val="2CFE09D6"/>
    <w:rsid w:val="2D7AAF03"/>
    <w:rsid w:val="2DB504C8"/>
    <w:rsid w:val="2E31AE2E"/>
    <w:rsid w:val="2EDECDF4"/>
    <w:rsid w:val="2FA3188B"/>
    <w:rsid w:val="2FA6D67F"/>
    <w:rsid w:val="3041919A"/>
    <w:rsid w:val="319F6EDE"/>
    <w:rsid w:val="31B522E6"/>
    <w:rsid w:val="31D74DE3"/>
    <w:rsid w:val="31E8E1C5"/>
    <w:rsid w:val="320513CC"/>
    <w:rsid w:val="32BE1CFF"/>
    <w:rsid w:val="33D7798E"/>
    <w:rsid w:val="34C5631F"/>
    <w:rsid w:val="34DDB518"/>
    <w:rsid w:val="3524FC3B"/>
    <w:rsid w:val="3551D480"/>
    <w:rsid w:val="38022FB7"/>
    <w:rsid w:val="38A19C03"/>
    <w:rsid w:val="3A33945A"/>
    <w:rsid w:val="3AB4D0A3"/>
    <w:rsid w:val="3AF0BC39"/>
    <w:rsid w:val="3C01AC40"/>
    <w:rsid w:val="3C5810F8"/>
    <w:rsid w:val="3DEDCC45"/>
    <w:rsid w:val="3DF3B3F6"/>
    <w:rsid w:val="3E9E4DE5"/>
    <w:rsid w:val="3EA6533C"/>
    <w:rsid w:val="3F3EA5D0"/>
    <w:rsid w:val="3F790C6C"/>
    <w:rsid w:val="3FAE3C3A"/>
    <w:rsid w:val="400090E1"/>
    <w:rsid w:val="40B39DC7"/>
    <w:rsid w:val="40BBCC8A"/>
    <w:rsid w:val="42802FD6"/>
    <w:rsid w:val="42E4355A"/>
    <w:rsid w:val="43D22ECD"/>
    <w:rsid w:val="43D9409E"/>
    <w:rsid w:val="443D2D00"/>
    <w:rsid w:val="453CFB09"/>
    <w:rsid w:val="45A7368A"/>
    <w:rsid w:val="45FD5C19"/>
    <w:rsid w:val="4636BC8A"/>
    <w:rsid w:val="479C8BD8"/>
    <w:rsid w:val="48358D49"/>
    <w:rsid w:val="48C43BEB"/>
    <w:rsid w:val="48D219A9"/>
    <w:rsid w:val="49005CCA"/>
    <w:rsid w:val="495A1FCB"/>
    <w:rsid w:val="49912400"/>
    <w:rsid w:val="4A13D5BA"/>
    <w:rsid w:val="4A25E53D"/>
    <w:rsid w:val="4A46E679"/>
    <w:rsid w:val="4A8BA920"/>
    <w:rsid w:val="4AA6825A"/>
    <w:rsid w:val="4B289706"/>
    <w:rsid w:val="4C7B98D2"/>
    <w:rsid w:val="4C8B02B3"/>
    <w:rsid w:val="4C93F981"/>
    <w:rsid w:val="4CD9501F"/>
    <w:rsid w:val="4CE51C3E"/>
    <w:rsid w:val="4D513B8C"/>
    <w:rsid w:val="4D601C1E"/>
    <w:rsid w:val="4DAE1222"/>
    <w:rsid w:val="4EFE10F3"/>
    <w:rsid w:val="4F518A18"/>
    <w:rsid w:val="4FDF3F6E"/>
    <w:rsid w:val="50F952EF"/>
    <w:rsid w:val="5133A3F2"/>
    <w:rsid w:val="5266CAF3"/>
    <w:rsid w:val="52EE72D8"/>
    <w:rsid w:val="5378A316"/>
    <w:rsid w:val="53A28EA3"/>
    <w:rsid w:val="53A9010C"/>
    <w:rsid w:val="542CC244"/>
    <w:rsid w:val="5443B620"/>
    <w:rsid w:val="55137CDE"/>
    <w:rsid w:val="5538CE9C"/>
    <w:rsid w:val="556E99CF"/>
    <w:rsid w:val="56C651F9"/>
    <w:rsid w:val="580C867D"/>
    <w:rsid w:val="58256D20"/>
    <w:rsid w:val="588DAD28"/>
    <w:rsid w:val="59581EFC"/>
    <w:rsid w:val="59A496F4"/>
    <w:rsid w:val="5AB42E85"/>
    <w:rsid w:val="5AF90B8D"/>
    <w:rsid w:val="5AFF6787"/>
    <w:rsid w:val="5BF0F51B"/>
    <w:rsid w:val="5C927E5D"/>
    <w:rsid w:val="5CDDF0C9"/>
    <w:rsid w:val="5CEC1B40"/>
    <w:rsid w:val="5CFE8B4F"/>
    <w:rsid w:val="5D39F4DE"/>
    <w:rsid w:val="5D9FAAC3"/>
    <w:rsid w:val="5DABC73C"/>
    <w:rsid w:val="5DB2C81C"/>
    <w:rsid w:val="5DCF1EA9"/>
    <w:rsid w:val="5E1368AE"/>
    <w:rsid w:val="5E679D8E"/>
    <w:rsid w:val="5EEDD91E"/>
    <w:rsid w:val="60F07C8B"/>
    <w:rsid w:val="6195BF02"/>
    <w:rsid w:val="62485CD7"/>
    <w:rsid w:val="62E47E4A"/>
    <w:rsid w:val="63316F6A"/>
    <w:rsid w:val="63B9B015"/>
    <w:rsid w:val="64305364"/>
    <w:rsid w:val="64E0AFEC"/>
    <w:rsid w:val="654F18F9"/>
    <w:rsid w:val="654F2F40"/>
    <w:rsid w:val="6585677D"/>
    <w:rsid w:val="65B4AC52"/>
    <w:rsid w:val="6622CBD5"/>
    <w:rsid w:val="66A653CB"/>
    <w:rsid w:val="67E1A938"/>
    <w:rsid w:val="68116B54"/>
    <w:rsid w:val="69031D09"/>
    <w:rsid w:val="6983D69B"/>
    <w:rsid w:val="6B47CAA8"/>
    <w:rsid w:val="6BF42A13"/>
    <w:rsid w:val="6C81B3BF"/>
    <w:rsid w:val="6D9E7FB0"/>
    <w:rsid w:val="6DCF43EC"/>
    <w:rsid w:val="6E8FFF96"/>
    <w:rsid w:val="6F5A9025"/>
    <w:rsid w:val="6F844BAC"/>
    <w:rsid w:val="70A186EC"/>
    <w:rsid w:val="7144E382"/>
    <w:rsid w:val="7160C325"/>
    <w:rsid w:val="720D99FF"/>
    <w:rsid w:val="72D36A51"/>
    <w:rsid w:val="73916E5E"/>
    <w:rsid w:val="73F69ADB"/>
    <w:rsid w:val="7414C6F3"/>
    <w:rsid w:val="75298020"/>
    <w:rsid w:val="7561A244"/>
    <w:rsid w:val="7590DB72"/>
    <w:rsid w:val="75E3165F"/>
    <w:rsid w:val="764020A1"/>
    <w:rsid w:val="76538170"/>
    <w:rsid w:val="7684FAF8"/>
    <w:rsid w:val="79085544"/>
    <w:rsid w:val="79581DEA"/>
    <w:rsid w:val="79918578"/>
    <w:rsid w:val="79E0D496"/>
    <w:rsid w:val="7AB19C35"/>
    <w:rsid w:val="7B24B10C"/>
    <w:rsid w:val="7C18530A"/>
    <w:rsid w:val="7C5C5199"/>
    <w:rsid w:val="7CAF05FE"/>
    <w:rsid w:val="7CE58DED"/>
    <w:rsid w:val="7D14F774"/>
    <w:rsid w:val="7D601318"/>
    <w:rsid w:val="7D7B6BF5"/>
    <w:rsid w:val="7DABB991"/>
    <w:rsid w:val="7DD04501"/>
    <w:rsid w:val="7E69FE73"/>
    <w:rsid w:val="7FCF31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E93299FD-0DF2-40B7-BC73-46B8FB2F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D8"/>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FA70D8"/>
    <w:rPr>
      <w:rFonts w:ascii="Arial" w:hAnsi="Arial"/>
      <w:color w:val="005BB7" w:themeColor="text2" w:themeTint="BF"/>
      <w:sz w:val="20"/>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character" w:styleId="Mention">
    <w:name w:val="Mention"/>
    <w:basedOn w:val="DefaultParagraphFont"/>
    <w:uiPriority w:val="99"/>
    <w:unhideWhenUsed/>
    <w:rsid w:val="008F54E9"/>
    <w:rPr>
      <w:color w:val="2B579A"/>
      <w:shd w:val="clear" w:color="auto" w:fill="E6E6E6"/>
    </w:rPr>
  </w:style>
  <w:style w:type="paragraph" w:styleId="ListParagraph">
    <w:name w:val="List Paragraph"/>
    <w:basedOn w:val="Normal"/>
    <w:uiPriority w:val="34"/>
    <w:qFormat/>
    <w:rsid w:val="008F54E9"/>
    <w:pPr>
      <w:spacing w:after="160" w:line="240" w:lineRule="auto"/>
      <w:ind w:left="720"/>
      <w:contextualSpacing/>
    </w:pPr>
    <w:rPr>
      <w:rFonts w:ascii="Times New Roman" w:eastAsia="Times New Roman" w:hAnsi="Times New Roman" w:cs="Times New Roman"/>
      <w:kern w:val="2"/>
      <w:sz w:val="24"/>
      <w:szCs w:val="24"/>
      <w:lang w:eastAsia="en-GB"/>
      <w14:ligatures w14:val="standardContextual"/>
    </w:rPr>
  </w:style>
  <w:style w:type="character" w:customStyle="1" w:styleId="cf01">
    <w:name w:val="cf01"/>
    <w:basedOn w:val="DefaultParagraphFont"/>
    <w:rsid w:val="001A0793"/>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F50A5F"/>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holarsatrisk.org/sections/sar-australia/" TargetMode="External"/><Relationship Id="rId21" Type="http://schemas.openxmlformats.org/officeDocument/2006/relationships/hyperlink" Target="https://www.sydney.edu.au/policies/showdoc.aspx?recnum=PDOC2023/550&amp;RendNum=0" TargetMode="External"/><Relationship Id="rId34" Type="http://schemas.openxmlformats.org/officeDocument/2006/relationships/hyperlink" Target="https://www.sydney.edu.au/study/applying/admission-pathways/mysydney-entry-and-scholarship-scheme.html" TargetMode="External"/><Relationship Id="rId42" Type="http://schemas.openxmlformats.org/officeDocument/2006/relationships/hyperlink" Target="https://www.topuniversities.com/employability-rankings" TargetMode="External"/><Relationship Id="rId47" Type="http://schemas.openxmlformats.org/officeDocument/2006/relationships/hyperlink" Target="https://www.sydney.edu.au/news-opinion/news/2023/06/05/sydney-invests-in-australia-s-research-future-with-launch-of-inn.html" TargetMode="External"/><Relationship Id="rId50" Type="http://schemas.openxmlformats.org/officeDocument/2006/relationships/hyperlink" Target="https://www.sydney.edu.au/engage/industry-business-partnerships/sydney-knowledge-hub/programs-and-events/periscope-commercialisation-award.html" TargetMode="External"/><Relationship Id="rId55" Type="http://schemas.openxmlformats.org/officeDocument/2006/relationships/hyperlink" Target="https://www.sydney.edu.au/nano/"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opuniversities.com/employability-rankings" TargetMode="External"/><Relationship Id="rId29" Type="http://schemas.openxmlformats.org/officeDocument/2006/relationships/hyperlink" Target="http://www.sydney.edu.au/dam/corporate/documents/engage/global-engagement/international-collaboration-principles.pdf" TargetMode="External"/><Relationship Id="rId11" Type="http://schemas.openxmlformats.org/officeDocument/2006/relationships/image" Target="media/image1.jpeg"/><Relationship Id="rId24" Type="http://schemas.openxmlformats.org/officeDocument/2006/relationships/hyperlink" Target="https://www.sydney.edu.au/about-us/governance-and-structure/cybersecurity.html" TargetMode="External"/><Relationship Id="rId32" Type="http://schemas.openxmlformats.org/officeDocument/2006/relationships/hyperlink" Target="https://www.sydney.edu.au/about-us/vision-and-values/our-aboriginal-and-torres-strait-islander-community/gadigal-centre.html" TargetMode="External"/><Relationship Id="rId37" Type="http://schemas.openxmlformats.org/officeDocument/2006/relationships/hyperlink" Target="https://www.education.gov.au/heppp/resources/student-equity-higher-education-evaluation-framework-seheef-final-report" TargetMode="External"/><Relationship Id="rId40" Type="http://schemas.openxmlformats.org/officeDocument/2006/relationships/hyperlink" Target="https://educational-innovation.sydney.edu.au/teaching@sydney/ai-and-education/" TargetMode="External"/><Relationship Id="rId45" Type="http://schemas.openxmlformats.org/officeDocument/2006/relationships/hyperlink" Target="https://www.qilt.edu.au/surveys/student-experience-survey-(ses)" TargetMode="External"/><Relationship Id="rId53" Type="http://schemas.openxmlformats.org/officeDocument/2006/relationships/hyperlink" Target="https://www.sydney.edu.au/charles-perkins-centre/" TargetMode="External"/><Relationship Id="rId58" Type="http://schemas.openxmlformats.org/officeDocument/2006/relationships/hyperlink" Target="https://www.sydney.edu.au/study/student-life/employability-and-careers/student-entrepreneurship.html" TargetMode="External"/><Relationship Id="rId66"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https://www.sydney.edu.au/engage/industry-business-partnerships.html" TargetMode="External"/><Relationship Id="rId19" Type="http://schemas.openxmlformats.org/officeDocument/2006/relationships/hyperlink" Target="https://plus.sydney.edu.au/" TargetMode="External"/><Relationship Id="rId14" Type="http://schemas.openxmlformats.org/officeDocument/2006/relationships/hyperlink" Target="http://sydney.edu.au/strategy" TargetMode="External"/><Relationship Id="rId22" Type="http://schemas.openxmlformats.org/officeDocument/2006/relationships/hyperlink" Target="https://www.sydney.edu.au/students/browse.html?category=support-and-services&amp;topic=health-wellbeing-and-support-services" TargetMode="External"/><Relationship Id="rId27" Type="http://schemas.openxmlformats.org/officeDocument/2006/relationships/hyperlink" Target="https://www.sydney.edu.au/news-opinion/news/2024/11/27/university-receives-hodgkinson-external-review-report.html" TargetMode="External"/><Relationship Id="rId30" Type="http://schemas.openxmlformats.org/officeDocument/2006/relationships/hyperlink" Target="https://www.sydney.edu.au/about-us/vision-and-values/diversity.html" TargetMode="External"/><Relationship Id="rId35" Type="http://schemas.openxmlformats.org/officeDocument/2006/relationships/hyperlink" Target="https://www.sydney.edu.au/about-us/vision-and-values/diversity/disability-action-plan.html" TargetMode="External"/><Relationship Id="rId43" Type="http://schemas.openxmlformats.org/officeDocument/2006/relationships/hyperlink" Target="https://www.sydney.edu.au/students/industry-and-community-projects.html" TargetMode="External"/><Relationship Id="rId48" Type="http://schemas.openxmlformats.org/officeDocument/2006/relationships/hyperlink" Target="https://researcher-hub.sydney.edu.au/" TargetMode="External"/><Relationship Id="rId56" Type="http://schemas.openxmlformats.org/officeDocument/2006/relationships/hyperlink" Target="https://www.sydney.edu.au/sydney-policy-lab/"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ydneybiomedicalaccelerator.or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ydney.edu.au/students/industry-and-community-projects.html" TargetMode="External"/><Relationship Id="rId25" Type="http://schemas.openxmlformats.org/officeDocument/2006/relationships/hyperlink" Target="https://www.sydney.edu.au/news-opinion/news/2019/12/10/charter-of-freedom-of-speech-and-academic-freedom-to-be-adopted.html" TargetMode="External"/><Relationship Id="rId33" Type="http://schemas.openxmlformats.org/officeDocument/2006/relationships/hyperlink" Target="https://www.sydney.edu.au/students/mentoring-our-brothers-and-sisters-mobs-program.html" TargetMode="External"/><Relationship Id="rId38" Type="http://schemas.openxmlformats.org/officeDocument/2006/relationships/hyperlink" Target="https://www.sydney.edu.au/about-us/2032-strategy.html" TargetMode="External"/><Relationship Id="rId46" Type="http://schemas.openxmlformats.org/officeDocument/2006/relationships/hyperlink" Target="https://www.afr.com/lists/best-universities-ranking" TargetMode="External"/><Relationship Id="rId59" Type="http://schemas.openxmlformats.org/officeDocument/2006/relationships/hyperlink" Target="https://www.sydney.edu.au/engage/industry-business-partnerships/sydney-knowledge-hub.html" TargetMode="External"/><Relationship Id="rId67" Type="http://schemas.microsoft.com/office/2020/10/relationships/intelligence" Target="intelligence2.xml"/><Relationship Id="rId20" Type="http://schemas.openxmlformats.org/officeDocument/2006/relationships/hyperlink" Target="https://www.sydney.edu.au/about-us/vision-and-values/safety-and-wellbeing.html" TargetMode="External"/><Relationship Id="rId41" Type="http://schemas.openxmlformats.org/officeDocument/2006/relationships/hyperlink" Target="https://www.sydney.edu.au/policies/showdoc.aspx?recnum=PDOC2023/550&amp;RendNum=0" TargetMode="External"/><Relationship Id="rId54" Type="http://schemas.openxmlformats.org/officeDocument/2006/relationships/hyperlink" Target="https://www.sydney.edu.au/brain-mind/"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ydney.edu.au/about-us/vision-and-values/annual-report.html" TargetMode="External"/><Relationship Id="rId23" Type="http://schemas.openxmlformats.org/officeDocument/2006/relationships/hyperlink" Target="https://www.sydney.edu.au/about-us/vision-and-values/making-a-safer-community-for-all/annual-report-on-sexual-misconduct.html" TargetMode="External"/><Relationship Id="rId28" Type="http://schemas.openxmlformats.org/officeDocument/2006/relationships/hyperlink" Target="https://www.education.gov.au/guidelines-counter-foreign-interference-australian-university-sector" TargetMode="External"/><Relationship Id="rId36" Type="http://schemas.openxmlformats.org/officeDocument/2006/relationships/hyperlink" Target="https://www.sydney.edu.au/engage/schools/high-school-outreach-and-access-programs/khuda-women-in-stem-program.html" TargetMode="External"/><Relationship Id="rId49" Type="http://schemas.openxmlformats.org/officeDocument/2006/relationships/hyperlink" Target="https://net-zero.sydney.edu.au/" TargetMode="External"/><Relationship Id="rId57" Type="http://schemas.openxmlformats.org/officeDocument/2006/relationships/hyperlink" Target="https://www.sydney.edu.au/research/indigenous-research.html" TargetMode="External"/><Relationship Id="rId10" Type="http://schemas.openxmlformats.org/officeDocument/2006/relationships/endnotes" Target="endnotes.xml"/><Relationship Id="rId31" Type="http://schemas.openxmlformats.org/officeDocument/2006/relationships/hyperlink" Target="https://www.sydney.edu.au/study/applying/admission-pathways.html" TargetMode="External"/><Relationship Id="rId44" Type="http://schemas.openxmlformats.org/officeDocument/2006/relationships/hyperlink" Target="https://educational-innovation.sydney.edu.au/teaching@sydney/2025-sydney-teaching-symposium/" TargetMode="External"/><Relationship Id="rId52" Type="http://schemas.openxmlformats.org/officeDocument/2006/relationships/hyperlink" Target="https://www.sydney.edu.au/research/facilities.html" TargetMode="External"/><Relationship Id="rId60" Type="http://schemas.openxmlformats.org/officeDocument/2006/relationships/hyperlink" Target="https://www.sydney.edu.au/engage/global-engagement.html"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yperlink" Target="https://cce.sydney.edu.au/courses/microcredentials" TargetMode="External"/><Relationship Id="rId39" Type="http://schemas.openxmlformats.org/officeDocument/2006/relationships/hyperlink" Target="https://www.sydney.edu.au/students/academic-integrity/artificial-intelligence.html" TargetMode="External"/></Relationships>
</file>

<file path=word/documenttasks/documenttasks1.xml><?xml version="1.0" encoding="utf-8"?>
<t:Tasks xmlns:t="http://schemas.microsoft.com/office/tasks/2019/documenttasks" xmlns:oel="http://schemas.microsoft.com/office/2019/extlst">
  <t:Task id="{15A7E9AB-CC11-4BE0-9634-B304E79A00A3}">
    <t:Anchor>
      <t:Comment id="990046620"/>
    </t:Anchor>
    <t:History>
      <t:Event id="{D1693BD5-3F40-4024-9464-32DFAAF8C7AE}" time="2025-10-02T03:08:37.634Z">
        <t:Attribution userId="S::bonnie.cousins@sydney.edu.au::a162e0cc-4282-4dbf-be61-7dcb0c8cd021" userProvider="AD" userName="Bonnie Cousins"/>
        <t:Anchor>
          <t:Comment id="901862408"/>
        </t:Anchor>
        <t:Create/>
      </t:Event>
      <t:Event id="{BDB20624-D788-4311-ABBF-B44802995D0D}" time="2025-10-02T03:08:37.634Z">
        <t:Attribution userId="S::bonnie.cousins@sydney.edu.au::a162e0cc-4282-4dbf-be61-7dcb0c8cd021" userProvider="AD" userName="Bonnie Cousins"/>
        <t:Anchor>
          <t:Comment id="901862408"/>
        </t:Anchor>
        <t:Assign userId="S::lisa.shannon@sydney.edu.au::3abc170c-067c-494b-b452-57ee065c8b07" userProvider="AD" userName="Lisa Shannon"/>
      </t:Event>
      <t:Event id="{54DE6FDB-F24E-43C9-B81E-791DF035DB31}" time="2025-10-02T03:08:37.634Z">
        <t:Attribution userId="S::bonnie.cousins@sydney.edu.au::a162e0cc-4282-4dbf-be61-7dcb0c8cd021" userProvider="AD" userName="Bonnie Cousins"/>
        <t:Anchor>
          <t:Comment id="901862408"/>
        </t:Anchor>
        <t:SetTitle title="@Lisa Shannon do you know if we received any HECG and who is best to report on it?"/>
      </t:Event>
    </t:History>
  </t:Task>
</t:Task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D8D836FB-0FEA-4EB6-8C1F-B6512B7A70B1}">
  <ds:schemaRefs>
    <ds:schemaRef ds:uri="http://schemas.microsoft.com/office/2006/metadata/properties"/>
    <ds:schemaRef ds:uri="http://purl.org/dc/elements/1.1/"/>
    <ds:schemaRef ds:uri="http://schemas.microsoft.com/office/2006/documentManagement/types"/>
    <ds:schemaRef ds:uri="http://purl.org/dc/terms/"/>
    <ds:schemaRef ds:uri="6e75ac5a-1f9e-40aa-9df5-998dd543a947"/>
    <ds:schemaRef ds:uri="http://www.w3.org/XML/1998/namespace"/>
    <ds:schemaRef ds:uri="http://schemas.microsoft.com/office/infopath/2007/PartnerControls"/>
    <ds:schemaRef ds:uri="http://schemas.openxmlformats.org/package/2006/metadata/core-properties"/>
    <ds:schemaRef ds:uri="fea52c8c-9806-4a1c-8ca9-6928160f6c09"/>
    <ds:schemaRef ds:uri="http://purl.org/dc/dcmitype/"/>
  </ds:schemaRefs>
</ds:datastoreItem>
</file>

<file path=customXml/itemProps3.xml><?xml version="1.0" encoding="utf-8"?>
<ds:datastoreItem xmlns:ds="http://schemas.openxmlformats.org/officeDocument/2006/customXml" ds:itemID="{EAF0E230-B540-4EC6-A6C4-549908B33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897B7-12DD-4008-B018-50A4547F3B10}">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2602</Words>
  <Characters>15850</Characters>
  <Application>Microsoft Office Word</Application>
  <DocSecurity>0</DocSecurity>
  <Lines>317</Lines>
  <Paragraphs>98</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2025-12-01T05:31:00Z</cp:lastPrinted>
  <dcterms:created xsi:type="dcterms:W3CDTF">2025-11-23T23:01:00Z</dcterms:created>
  <dcterms:modified xsi:type="dcterms:W3CDTF">2025-12-17T04:42:00Z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