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628"/>
      </w:tblGrid>
      <w:tr w:rsidR="001B109C" w:rsidRPr="00E41388" w14:paraId="3BCD4E03" w14:textId="77777777" w:rsidTr="6DCF43EC">
        <w:trPr>
          <w:cantSplit/>
        </w:trPr>
        <w:tc>
          <w:tcPr>
            <w:tcW w:w="5000" w:type="pct"/>
            <w:tcBorders>
              <w:bottom w:val="single" w:sz="4" w:space="0" w:color="auto"/>
            </w:tcBorders>
          </w:tcPr>
          <w:p w14:paraId="2DC984E7" w14:textId="450F3120" w:rsidR="001B109C" w:rsidRPr="00F34B1E" w:rsidRDefault="001B109C">
            <w:pPr>
              <w:pStyle w:val="Heading4"/>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DF56FF">
              <w:t>The Australian National University</w:t>
            </w:r>
          </w:p>
          <w:p w14:paraId="26FC6577" w14:textId="442EBCA5" w:rsidR="001B109C" w:rsidRPr="0007338F" w:rsidRDefault="001B109C">
            <w:pPr>
              <w:rPr>
                <w:rFonts w:cstheme="minorHAnsi"/>
                <w:i/>
                <w:iCs/>
                <w:sz w:val="24"/>
                <w:szCs w:val="24"/>
              </w:rPr>
            </w:pPr>
          </w:p>
        </w:tc>
      </w:tr>
      <w:tr w:rsidR="001B109C" w:rsidRPr="00E41388" w14:paraId="2126955C" w14:textId="77777777" w:rsidTr="6DCF43EC">
        <w:trPr>
          <w:cantSplit/>
        </w:trPr>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6DCF43EC">
        <w:trPr>
          <w:cantSplit/>
          <w:trHeight w:val="1682"/>
        </w:trPr>
        <w:tc>
          <w:tcPr>
            <w:tcW w:w="5000" w:type="pct"/>
            <w:tcBorders>
              <w:bottom w:val="single" w:sz="4" w:space="0" w:color="auto"/>
            </w:tcBorders>
          </w:tcPr>
          <w:p w14:paraId="603CAB15" w14:textId="357DAB3E"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w:t>
            </w:r>
            <w:proofErr w:type="gramStart"/>
            <w:r w:rsidRPr="6DCF43EC">
              <w:rPr>
                <w:rFonts w:asciiTheme="minorHAnsi" w:hAnsiTheme="minorHAnsi" w:cstheme="minorBidi"/>
              </w:rPr>
              <w:t>Entering into</w:t>
            </w:r>
            <w:proofErr w:type="gramEnd"/>
            <w:r w:rsidRPr="6DCF43EC">
              <w:rPr>
                <w:rFonts w:asciiTheme="minorHAnsi" w:hAnsiTheme="minorHAnsi" w:cstheme="minorBidi"/>
              </w:rPr>
              <w:t xml:space="preserve">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w:t>
            </w:r>
            <w:proofErr w:type="gramStart"/>
            <w:r w:rsidRPr="6DCF43EC">
              <w:rPr>
                <w:rFonts w:asciiTheme="minorHAnsi" w:hAnsiTheme="minorHAnsi" w:cstheme="minorBidi"/>
              </w:rPr>
              <w:t>enter into</w:t>
            </w:r>
            <w:proofErr w:type="gramEnd"/>
            <w:r w:rsidRPr="6DCF43EC">
              <w:rPr>
                <w:rFonts w:asciiTheme="minorHAnsi" w:hAnsiTheme="minorHAnsi" w:cstheme="minorBidi"/>
              </w:rPr>
              <w:t xml:space="preserve">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6661A0" w:rsidRPr="00E41388" w14:paraId="6AF93BFD" w14:textId="77777777" w:rsidTr="6DCF43EC">
        <w:trPr>
          <w:cantSplit/>
          <w:trHeight w:val="1123"/>
        </w:trPr>
        <w:tc>
          <w:tcPr>
            <w:tcW w:w="5000" w:type="pct"/>
            <w:tcBorders>
              <w:bottom w:val="single" w:sz="4" w:space="0" w:color="auto"/>
            </w:tcBorders>
          </w:tcPr>
          <w:p w14:paraId="2414E3DE" w14:textId="77777777" w:rsidR="006661A0" w:rsidRDefault="006661A0" w:rsidP="006661A0">
            <w:pPr>
              <w:pStyle w:val="Heading4"/>
              <w:keepLines w:val="0"/>
              <w:spacing w:before="180" w:after="60"/>
            </w:pPr>
            <w:r>
              <w:lastRenderedPageBreak/>
              <w:t xml:space="preserve">Mission and Strategic Planning </w:t>
            </w:r>
          </w:p>
          <w:p w14:paraId="507676FE" w14:textId="77777777" w:rsidR="006661A0" w:rsidRDefault="006661A0" w:rsidP="006661A0">
            <w:pPr>
              <w:pStyle w:val="NormalIndent"/>
              <w:spacing w:before="0" w:after="0"/>
              <w:ind w:left="0"/>
            </w:pPr>
            <w:r>
              <w:t>ANU</w:t>
            </w:r>
            <w:r w:rsidRPr="6DD36932">
              <w:t xml:space="preserve"> was established in 1946 to provide Australia with the research and education capacity to accelerate national prosperity, develop national unity and identity and to deepen our engagement with an understanding of our neighbours across Asia and the Pacific</w:t>
            </w:r>
            <w:r>
              <w:t>.</w:t>
            </w:r>
          </w:p>
          <w:p w14:paraId="6BBFC2B7" w14:textId="77777777" w:rsidR="006661A0" w:rsidRDefault="006661A0" w:rsidP="006661A0">
            <w:pPr>
              <w:pStyle w:val="NormalIndent"/>
              <w:spacing w:before="0" w:after="0"/>
              <w:ind w:left="0"/>
            </w:pPr>
          </w:p>
          <w:p w14:paraId="369DDB85" w14:textId="6852B789" w:rsidR="006661A0" w:rsidRDefault="006661A0" w:rsidP="006661A0">
            <w:pPr>
              <w:pStyle w:val="NormalIndent"/>
              <w:spacing w:before="0" w:after="0"/>
              <w:ind w:left="0"/>
            </w:pPr>
            <w:r w:rsidRPr="6DD36932">
              <w:t xml:space="preserve">ANU is a unique entity in the Australian higher education landscape, the only university established by an Act of Federal Parliament, the </w:t>
            </w:r>
            <w:hyperlink r:id="rId14" w:history="1">
              <w:r w:rsidRPr="0050635B">
                <w:rPr>
                  <w:rStyle w:val="Hyperlink"/>
                  <w:i/>
                  <w:iCs/>
                </w:rPr>
                <w:t xml:space="preserve">Australian National University Act </w:t>
              </w:r>
              <w:r w:rsidR="00055CAC" w:rsidRPr="0050635B">
                <w:rPr>
                  <w:rStyle w:val="Hyperlink"/>
                  <w:i/>
                  <w:iCs/>
                </w:rPr>
                <w:t>1991</w:t>
              </w:r>
            </w:hyperlink>
            <w:r w:rsidR="00055CAC">
              <w:rPr>
                <w:i/>
                <w:iCs/>
              </w:rPr>
              <w:t xml:space="preserve"> </w:t>
            </w:r>
            <w:r w:rsidRPr="6DD36932">
              <w:t xml:space="preserve">(the Act). The Act sets out the University’s functions and these are enshrined in the </w:t>
            </w:r>
            <w:hyperlink r:id="rId15">
              <w:r w:rsidRPr="6DD36932">
                <w:rPr>
                  <w:rStyle w:val="Hyperlink"/>
                </w:rPr>
                <w:t>University’s Funding Agreement</w:t>
              </w:r>
            </w:hyperlink>
            <w:r w:rsidRPr="6DD36932">
              <w:t xml:space="preserve"> with the Commonwealth of Australia where its unique purpose as the National University is set out</w:t>
            </w:r>
            <w:r>
              <w:t>, including but not limited to:</w:t>
            </w:r>
          </w:p>
          <w:p w14:paraId="60FB4C84" w14:textId="77777777" w:rsidR="006661A0" w:rsidRDefault="006661A0" w:rsidP="006661A0">
            <w:pPr>
              <w:pStyle w:val="NormalIndent"/>
              <w:numPr>
                <w:ilvl w:val="0"/>
                <w:numId w:val="21"/>
              </w:numPr>
              <w:spacing w:before="0" w:after="0"/>
            </w:pPr>
            <w:r w:rsidRPr="6DD36932">
              <w:t xml:space="preserve">maintaining and enhancing distinctive concentrations of excellence in research and education, particularly in areas of national importance to </w:t>
            </w:r>
            <w:proofErr w:type="gramStart"/>
            <w:r w:rsidRPr="6DD36932">
              <w:t>Australia;</w:t>
            </w:r>
            <w:proofErr w:type="gramEnd"/>
            <w:r w:rsidRPr="6DD36932">
              <w:t xml:space="preserve"> </w:t>
            </w:r>
          </w:p>
          <w:p w14:paraId="23B33D92" w14:textId="77777777" w:rsidR="006661A0" w:rsidRDefault="006661A0" w:rsidP="006661A0">
            <w:pPr>
              <w:pStyle w:val="NormalIndent"/>
              <w:numPr>
                <w:ilvl w:val="0"/>
                <w:numId w:val="21"/>
              </w:numPr>
              <w:spacing w:before="0" w:after="0"/>
            </w:pPr>
            <w:r w:rsidRPr="6DD36932">
              <w:t xml:space="preserve">supporting the development of Australia’s national unity and identity, including by improving Australia’s understanding of itself and the history and culture of its Indigenous peoples, its Asia-Pacific neighbours, and its place in the international </w:t>
            </w:r>
            <w:proofErr w:type="gramStart"/>
            <w:r w:rsidRPr="6DD36932">
              <w:t>community;</w:t>
            </w:r>
            <w:proofErr w:type="gramEnd"/>
          </w:p>
          <w:p w14:paraId="2E4DC6CF" w14:textId="77777777" w:rsidR="006661A0" w:rsidRDefault="006661A0" w:rsidP="006661A0">
            <w:pPr>
              <w:pStyle w:val="NormalIndent"/>
              <w:numPr>
                <w:ilvl w:val="0"/>
                <w:numId w:val="21"/>
              </w:numPr>
              <w:spacing w:before="0" w:after="0"/>
            </w:pPr>
            <w:r w:rsidRPr="6DD36932">
              <w:t xml:space="preserve">maintaining and further developing the University’s strong focus on research and the University’s educational philosophy that its students are part of a community of </w:t>
            </w:r>
            <w:proofErr w:type="gramStart"/>
            <w:r w:rsidRPr="6DD36932">
              <w:t>scholars;</w:t>
            </w:r>
            <w:proofErr w:type="gramEnd"/>
          </w:p>
          <w:p w14:paraId="78D0B296" w14:textId="77777777" w:rsidR="006661A0" w:rsidRDefault="006661A0" w:rsidP="006661A0">
            <w:pPr>
              <w:pStyle w:val="NormalIndent"/>
              <w:numPr>
                <w:ilvl w:val="0"/>
                <w:numId w:val="21"/>
              </w:numPr>
              <w:spacing w:before="0" w:after="0"/>
            </w:pPr>
            <w:r w:rsidRPr="6DD36932">
              <w:t>enhancing Australia’s prosperity through supporting sustainable economic development, innovation and creativity, and research and education (particularly research and education in areas of national importance to Australia</w:t>
            </w:r>
            <w:proofErr w:type="gramStart"/>
            <w:r w:rsidRPr="6DD36932">
              <w:t>);</w:t>
            </w:r>
            <w:proofErr w:type="gramEnd"/>
            <w:r w:rsidRPr="6DD36932">
              <w:t xml:space="preserve"> </w:t>
            </w:r>
          </w:p>
          <w:p w14:paraId="796017F4" w14:textId="77777777" w:rsidR="006661A0" w:rsidRDefault="006661A0" w:rsidP="006661A0">
            <w:pPr>
              <w:pStyle w:val="NormalIndent"/>
              <w:numPr>
                <w:ilvl w:val="0"/>
                <w:numId w:val="21"/>
              </w:numPr>
              <w:spacing w:before="0" w:after="0"/>
            </w:pPr>
            <w:r w:rsidRPr="6DD36932">
              <w:t xml:space="preserve">providing a national, regional, and international public policy resource to address major issues confronting governments, business and </w:t>
            </w:r>
            <w:proofErr w:type="gramStart"/>
            <w:r w:rsidRPr="6DD36932">
              <w:t>communities;</w:t>
            </w:r>
            <w:proofErr w:type="gramEnd"/>
            <w:r w:rsidRPr="6DD36932">
              <w:t xml:space="preserve"> </w:t>
            </w:r>
          </w:p>
          <w:p w14:paraId="7683E865" w14:textId="77777777" w:rsidR="006661A0" w:rsidRDefault="006661A0" w:rsidP="006661A0">
            <w:pPr>
              <w:pStyle w:val="NormalIndent"/>
              <w:numPr>
                <w:ilvl w:val="0"/>
                <w:numId w:val="21"/>
              </w:numPr>
              <w:spacing w:before="0" w:after="0"/>
            </w:pPr>
            <w:r w:rsidRPr="6DD36932">
              <w:t>aspiring to the highest international standards of scholarship; and</w:t>
            </w:r>
          </w:p>
          <w:p w14:paraId="3D77552A" w14:textId="77777777" w:rsidR="006661A0" w:rsidRDefault="006661A0" w:rsidP="006661A0">
            <w:pPr>
              <w:pStyle w:val="NormalIndent"/>
              <w:numPr>
                <w:ilvl w:val="0"/>
                <w:numId w:val="21"/>
              </w:numPr>
              <w:spacing w:before="0" w:after="0"/>
            </w:pPr>
            <w:r w:rsidRPr="6DD36932">
              <w:t>maintaining and further developing long-term strategic relationships with government, business, other universities and institutions and the public, both within Australia and internationally.</w:t>
            </w:r>
          </w:p>
          <w:p w14:paraId="260B0A72" w14:textId="77777777" w:rsidR="006661A0" w:rsidRDefault="006661A0" w:rsidP="006661A0">
            <w:pPr>
              <w:pStyle w:val="NormalIndent"/>
              <w:spacing w:before="0" w:after="0"/>
              <w:ind w:left="0"/>
              <w:rPr>
                <w:rFonts w:asciiTheme="minorHAnsi" w:hAnsiTheme="minorHAnsi" w:cstheme="minorBidi"/>
              </w:rPr>
            </w:pPr>
          </w:p>
          <w:p w14:paraId="109C7742" w14:textId="77777777" w:rsidR="006661A0" w:rsidRDefault="006661A0" w:rsidP="006661A0">
            <w:pPr>
              <w:pStyle w:val="NormalIndent"/>
              <w:spacing w:before="0" w:after="0"/>
              <w:ind w:left="0"/>
              <w:rPr>
                <w:rFonts w:ascii="Aptos" w:eastAsia="Aptos" w:hAnsi="Aptos" w:cs="Aptos"/>
                <w:szCs w:val="22"/>
              </w:rPr>
            </w:pPr>
            <w:r w:rsidRPr="6DD36932">
              <w:rPr>
                <w:rFonts w:asciiTheme="minorHAnsi" w:hAnsiTheme="minorHAnsi" w:cstheme="minorBidi"/>
              </w:rPr>
              <w:t xml:space="preserve">The University enacts this Mission and its functions through </w:t>
            </w:r>
            <w:hyperlink r:id="rId16">
              <w:r w:rsidRPr="6DD36932">
                <w:rPr>
                  <w:rStyle w:val="Hyperlink"/>
                  <w:rFonts w:asciiTheme="minorHAnsi" w:hAnsiTheme="minorHAnsi" w:cstheme="minorBidi"/>
                </w:rPr>
                <w:t>ANU by 2025,</w:t>
              </w:r>
            </w:hyperlink>
            <w:r w:rsidRPr="6DD36932">
              <w:rPr>
                <w:rFonts w:asciiTheme="minorHAnsi" w:hAnsiTheme="minorHAnsi" w:cstheme="minorBidi"/>
              </w:rPr>
              <w:t xml:space="preserve"> our strategic plan, and our operational plan </w:t>
            </w:r>
            <w:hyperlink r:id="rId17">
              <w:r w:rsidRPr="6DD36932">
                <w:rPr>
                  <w:rStyle w:val="Hyperlink"/>
                  <w:rFonts w:asciiTheme="minorHAnsi" w:hAnsiTheme="minorHAnsi" w:cstheme="minorBidi"/>
                </w:rPr>
                <w:t>ANU Corporate Plan 2025-2028,</w:t>
              </w:r>
            </w:hyperlink>
            <w:r w:rsidRPr="6DD36932">
              <w:rPr>
                <w:rFonts w:asciiTheme="minorHAnsi" w:hAnsiTheme="minorHAnsi" w:cstheme="minorBidi"/>
              </w:rPr>
              <w:t xml:space="preserve"> which as a Corporate Commonwealth entity we are required to produce under the </w:t>
            </w:r>
            <w:hyperlink r:id="rId18">
              <w:r w:rsidRPr="6DD36932">
                <w:rPr>
                  <w:rStyle w:val="Hyperlink"/>
                  <w:rFonts w:ascii="Aptos" w:eastAsia="Aptos" w:hAnsi="Aptos" w:cs="Aptos"/>
                  <w:i/>
                  <w:iCs/>
                  <w:szCs w:val="22"/>
                </w:rPr>
                <w:t xml:space="preserve">Public Governance, Performance and Accountability Act 2013 </w:t>
              </w:r>
              <w:r w:rsidRPr="6DD36932">
                <w:rPr>
                  <w:rStyle w:val="Hyperlink"/>
                  <w:rFonts w:ascii="Aptos" w:eastAsia="Aptos" w:hAnsi="Aptos" w:cs="Aptos"/>
                  <w:szCs w:val="22"/>
                </w:rPr>
                <w:t>(PGPA Act)</w:t>
              </w:r>
            </w:hyperlink>
            <w:r w:rsidRPr="6DD36932">
              <w:rPr>
                <w:rFonts w:ascii="Aptos" w:eastAsia="Aptos" w:hAnsi="Aptos" w:cs="Aptos"/>
                <w:szCs w:val="22"/>
              </w:rPr>
              <w:t xml:space="preserve">. </w:t>
            </w:r>
          </w:p>
          <w:p w14:paraId="5D97C929" w14:textId="77777777" w:rsidR="006661A0" w:rsidRDefault="006661A0" w:rsidP="006661A0">
            <w:pPr>
              <w:pStyle w:val="NormalIndent"/>
              <w:spacing w:before="0" w:after="0"/>
              <w:ind w:left="0"/>
              <w:rPr>
                <w:rFonts w:ascii="Aptos" w:eastAsia="Aptos" w:hAnsi="Aptos" w:cs="Aptos"/>
                <w:szCs w:val="22"/>
              </w:rPr>
            </w:pPr>
          </w:p>
          <w:p w14:paraId="230D0DDA" w14:textId="77777777" w:rsidR="006661A0" w:rsidRPr="007E7EEF" w:rsidRDefault="006661A0" w:rsidP="006661A0">
            <w:pPr>
              <w:pStyle w:val="NormalIndent"/>
              <w:spacing w:before="0" w:after="0"/>
              <w:ind w:left="0"/>
              <w:rPr>
                <w:rFonts w:ascii="Aptos" w:eastAsia="Aptos" w:hAnsi="Aptos" w:cs="Aptos"/>
                <w:szCs w:val="22"/>
              </w:rPr>
            </w:pPr>
            <w:r w:rsidRPr="649AB358">
              <w:rPr>
                <w:rFonts w:ascii="Aptos" w:eastAsia="Aptos" w:hAnsi="Aptos" w:cs="Aptos"/>
                <w:szCs w:val="22"/>
              </w:rPr>
              <w:t xml:space="preserve">Beyond our legislative environment, as the University nears the end of its current strategic planning cycle and emerges out of a period of intensive change, the University has defined </w:t>
            </w:r>
            <w:proofErr w:type="gramStart"/>
            <w:r w:rsidRPr="649AB358">
              <w:rPr>
                <w:rFonts w:ascii="Aptos" w:eastAsia="Aptos" w:hAnsi="Aptos" w:cs="Aptos"/>
                <w:szCs w:val="22"/>
              </w:rPr>
              <w:t xml:space="preserve">a </w:t>
            </w:r>
            <w:r w:rsidRPr="007E7EEF">
              <w:rPr>
                <w:rFonts w:ascii="Aptos" w:eastAsia="Aptos" w:hAnsi="Aptos" w:cs="Aptos"/>
                <w:szCs w:val="22"/>
              </w:rPr>
              <w:t>number of</w:t>
            </w:r>
            <w:proofErr w:type="gramEnd"/>
            <w:r w:rsidRPr="007E7EEF">
              <w:rPr>
                <w:rFonts w:ascii="Aptos" w:eastAsia="Aptos" w:hAnsi="Aptos" w:cs="Aptos"/>
                <w:szCs w:val="22"/>
              </w:rPr>
              <w:t xml:space="preserve"> transitional institutional priorities for the 2025 and 2026 period. In this next cycle, ANU will:</w:t>
            </w:r>
          </w:p>
          <w:p w14:paraId="46D92382" w14:textId="0AE43389" w:rsidR="006661A0" w:rsidRPr="007E7EEF" w:rsidRDefault="006661A0" w:rsidP="006661A0">
            <w:pPr>
              <w:pStyle w:val="NormalIndent"/>
              <w:numPr>
                <w:ilvl w:val="0"/>
                <w:numId w:val="20"/>
              </w:numPr>
              <w:spacing w:before="0" w:after="0"/>
              <w:rPr>
                <w:rFonts w:ascii="Aptos" w:eastAsia="Aptos" w:hAnsi="Aptos" w:cs="Aptos"/>
                <w:szCs w:val="22"/>
              </w:rPr>
            </w:pPr>
            <w:r w:rsidRPr="007E7EEF">
              <w:rPr>
                <w:rFonts w:ascii="Aptos" w:eastAsia="Aptos" w:hAnsi="Aptos" w:cs="Aptos"/>
                <w:szCs w:val="22"/>
              </w:rPr>
              <w:t xml:space="preserve">Finalise and launch the University’s next Strategic Plan which </w:t>
            </w:r>
            <w:r w:rsidR="003C7765">
              <w:rPr>
                <w:rFonts w:ascii="Aptos" w:eastAsia="Aptos" w:hAnsi="Aptos" w:cs="Aptos"/>
                <w:szCs w:val="22"/>
              </w:rPr>
              <w:t>will be</w:t>
            </w:r>
            <w:r w:rsidRPr="007E7EEF">
              <w:rPr>
                <w:rFonts w:ascii="Aptos" w:eastAsia="Aptos" w:hAnsi="Aptos" w:cs="Aptos"/>
                <w:szCs w:val="22"/>
              </w:rPr>
              <w:t xml:space="preserve"> co-designed with our community.</w:t>
            </w:r>
          </w:p>
          <w:p w14:paraId="13341EBA" w14:textId="77777777" w:rsidR="006661A0" w:rsidRPr="007E7EEF" w:rsidRDefault="006661A0" w:rsidP="006661A0">
            <w:pPr>
              <w:pStyle w:val="NormalIndent"/>
              <w:numPr>
                <w:ilvl w:val="0"/>
                <w:numId w:val="20"/>
              </w:numPr>
              <w:spacing w:before="0" w:after="0"/>
              <w:rPr>
                <w:rFonts w:ascii="Aptos" w:eastAsia="Aptos" w:hAnsi="Aptos" w:cs="Aptos"/>
                <w:szCs w:val="22"/>
              </w:rPr>
            </w:pPr>
            <w:r w:rsidRPr="007E7EEF">
              <w:rPr>
                <w:rFonts w:ascii="Aptos" w:eastAsia="Aptos" w:hAnsi="Aptos" w:cs="Aptos"/>
                <w:szCs w:val="22"/>
              </w:rPr>
              <w:t xml:space="preserve">Align our educational offerings with national skills needs, particularly in cybersecurity, nuclear science, and public policy, through our new College of Systems and Society and refreshed curriculum and the University’s </w:t>
            </w:r>
            <w:hyperlink r:id="rId19">
              <w:r w:rsidRPr="007E7EEF">
                <w:rPr>
                  <w:rStyle w:val="Hyperlink"/>
                  <w:rFonts w:ascii="Aptos" w:eastAsia="Aptos" w:hAnsi="Aptos" w:cs="Aptos"/>
                  <w:szCs w:val="22"/>
                </w:rPr>
                <w:t>Policy Brief</w:t>
              </w:r>
            </w:hyperlink>
            <w:r w:rsidRPr="007E7EEF">
              <w:rPr>
                <w:rFonts w:ascii="Aptos" w:eastAsia="Aptos" w:hAnsi="Aptos" w:cs="Aptos"/>
                <w:szCs w:val="22"/>
              </w:rPr>
              <w:t xml:space="preserve">. </w:t>
            </w:r>
          </w:p>
          <w:p w14:paraId="518B79A5" w14:textId="77777777" w:rsidR="006661A0" w:rsidRPr="007E7EEF" w:rsidRDefault="006661A0" w:rsidP="006661A0">
            <w:pPr>
              <w:pStyle w:val="NormalIndent"/>
              <w:numPr>
                <w:ilvl w:val="0"/>
                <w:numId w:val="20"/>
              </w:numPr>
              <w:spacing w:before="0" w:after="0"/>
              <w:rPr>
                <w:rFonts w:ascii="Aptos" w:eastAsia="Aptos" w:hAnsi="Aptos" w:cs="Aptos"/>
                <w:szCs w:val="22"/>
              </w:rPr>
            </w:pPr>
            <w:r w:rsidRPr="007E7EEF">
              <w:rPr>
                <w:rFonts w:ascii="Aptos" w:eastAsia="Aptos" w:hAnsi="Aptos" w:cs="Aptos"/>
                <w:szCs w:val="22"/>
              </w:rPr>
              <w:t xml:space="preserve">Fully implement the recommendations of the Nixon Review and our Student Safety and Wellbeing Plan 2024-2026, with progress reported to Council. </w:t>
            </w:r>
          </w:p>
          <w:p w14:paraId="6EC691FE" w14:textId="77777777" w:rsidR="006661A0" w:rsidRPr="007E7EEF" w:rsidRDefault="006661A0" w:rsidP="006661A0">
            <w:pPr>
              <w:pStyle w:val="NormalIndent"/>
              <w:numPr>
                <w:ilvl w:val="0"/>
                <w:numId w:val="20"/>
              </w:numPr>
              <w:spacing w:before="0" w:after="0"/>
              <w:rPr>
                <w:rFonts w:ascii="Aptos" w:eastAsia="Aptos" w:hAnsi="Aptos" w:cs="Aptos"/>
                <w:szCs w:val="22"/>
              </w:rPr>
            </w:pPr>
            <w:r w:rsidRPr="007E7EEF">
              <w:rPr>
                <w:rFonts w:ascii="Aptos" w:eastAsia="Aptos" w:hAnsi="Aptos" w:cs="Aptos"/>
                <w:szCs w:val="22"/>
              </w:rPr>
              <w:t xml:space="preserve">Maintain a robust Foreign Interference Taskforce and enhance our cyber resilience through significant investment in our Digital Master Plan and mandatory staff training. </w:t>
            </w:r>
          </w:p>
          <w:p w14:paraId="78EC7F84" w14:textId="77777777" w:rsidR="00551332" w:rsidRDefault="006661A0" w:rsidP="00551332">
            <w:pPr>
              <w:pStyle w:val="NormalIndent"/>
              <w:numPr>
                <w:ilvl w:val="0"/>
                <w:numId w:val="20"/>
              </w:numPr>
              <w:spacing w:before="0" w:after="0"/>
              <w:rPr>
                <w:rFonts w:ascii="Aptos" w:eastAsia="Aptos" w:hAnsi="Aptos" w:cs="Aptos"/>
                <w:szCs w:val="22"/>
              </w:rPr>
            </w:pPr>
            <w:r w:rsidRPr="007E7EEF">
              <w:rPr>
                <w:rFonts w:ascii="Aptos" w:eastAsia="Aptos" w:hAnsi="Aptos" w:cs="Aptos"/>
                <w:szCs w:val="22"/>
              </w:rPr>
              <w:t>Uphold the principles of academic freedom and freedom of speech through our Policy.</w:t>
            </w:r>
          </w:p>
          <w:p w14:paraId="5B1167B4" w14:textId="77777777" w:rsidR="006661A0" w:rsidRPr="00DE0CB2" w:rsidRDefault="006661A0" w:rsidP="00551332">
            <w:pPr>
              <w:pStyle w:val="NormalIndent"/>
              <w:numPr>
                <w:ilvl w:val="0"/>
                <w:numId w:val="20"/>
              </w:numPr>
              <w:spacing w:before="0" w:after="0"/>
              <w:rPr>
                <w:rFonts w:ascii="Aptos" w:eastAsia="Aptos" w:hAnsi="Aptos" w:cs="Aptos"/>
                <w:szCs w:val="22"/>
              </w:rPr>
            </w:pPr>
            <w:r w:rsidRPr="00551332">
              <w:rPr>
                <w:rFonts w:ascii="Aptos" w:eastAsia="Aptos" w:hAnsi="Aptos" w:cs="Aptos"/>
              </w:rPr>
              <w:t xml:space="preserve">Respond to and </w:t>
            </w:r>
            <w:r w:rsidR="00551332">
              <w:rPr>
                <w:rFonts w:ascii="Aptos" w:eastAsia="Aptos" w:hAnsi="Aptos" w:cs="Aptos"/>
              </w:rPr>
              <w:t>comply with</w:t>
            </w:r>
            <w:r w:rsidRPr="00551332">
              <w:rPr>
                <w:rFonts w:ascii="Aptos" w:eastAsia="Aptos" w:hAnsi="Aptos" w:cs="Aptos"/>
              </w:rPr>
              <w:t xml:space="preserve"> new legislative and regulatory requirements stemming from government inquiries and regulatory agencies.</w:t>
            </w:r>
          </w:p>
          <w:p w14:paraId="704B9EB0" w14:textId="77777777" w:rsidR="00DE0CB2" w:rsidRDefault="00DE0CB2" w:rsidP="00DE0CB2">
            <w:pPr>
              <w:pStyle w:val="NormalIndent"/>
              <w:spacing w:before="0" w:after="0"/>
              <w:ind w:left="720"/>
              <w:rPr>
                <w:rFonts w:ascii="Aptos" w:eastAsia="Aptos" w:hAnsi="Aptos" w:cs="Aptos"/>
                <w:szCs w:val="22"/>
              </w:rPr>
            </w:pPr>
          </w:p>
          <w:p w14:paraId="2C91A87B" w14:textId="6F166751" w:rsidR="00351127" w:rsidRPr="00551332" w:rsidRDefault="00351127" w:rsidP="00903F17">
            <w:pPr>
              <w:pStyle w:val="NormalIndent"/>
              <w:spacing w:before="0" w:after="0"/>
              <w:ind w:left="0"/>
              <w:rPr>
                <w:rFonts w:ascii="Aptos" w:eastAsia="Aptos" w:hAnsi="Aptos" w:cs="Aptos"/>
                <w:szCs w:val="22"/>
              </w:rPr>
            </w:pPr>
          </w:p>
        </w:tc>
      </w:tr>
      <w:tr w:rsidR="006661A0" w:rsidRPr="00E41388" w14:paraId="0EA45E0C" w14:textId="77777777" w:rsidTr="6DCF43EC">
        <w:trPr>
          <w:cantSplit/>
        </w:trPr>
        <w:tc>
          <w:tcPr>
            <w:tcW w:w="5000" w:type="pct"/>
          </w:tcPr>
          <w:p w14:paraId="767F59C9" w14:textId="2E12CD52" w:rsidR="004A2807" w:rsidRPr="004A2807" w:rsidRDefault="004A2807" w:rsidP="004A2807">
            <w:pPr>
              <w:pStyle w:val="Heading4"/>
              <w:keepLines w:val="0"/>
              <w:spacing w:before="180" w:after="60"/>
            </w:pPr>
          </w:p>
        </w:tc>
      </w:tr>
      <w:tr w:rsidR="006661A0" w:rsidRPr="00E41388" w14:paraId="1A37823C" w14:textId="77777777" w:rsidTr="6DCF43EC">
        <w:trPr>
          <w:cantSplit/>
        </w:trPr>
        <w:tc>
          <w:tcPr>
            <w:tcW w:w="5000" w:type="pct"/>
          </w:tcPr>
          <w:p w14:paraId="00779435" w14:textId="225B9882" w:rsidR="00BE2765" w:rsidRDefault="00B64A53" w:rsidP="004F36F0">
            <w:pPr>
              <w:pStyle w:val="paragraph"/>
              <w:spacing w:before="0" w:beforeAutospacing="0" w:after="0" w:afterAutospacing="0"/>
              <w:textAlignment w:val="baseline"/>
            </w:pPr>
            <w:r w:rsidRPr="00B64A53">
              <w:rPr>
                <w:rFonts w:asciiTheme="majorHAnsi" w:eastAsiaTheme="majorEastAsia" w:hAnsiTheme="majorHAnsi" w:cstheme="majorBidi"/>
                <w:b/>
                <w:iCs/>
                <w:color w:val="00254A" w:themeColor="text2"/>
                <w:sz w:val="28"/>
                <w:szCs w:val="22"/>
                <w:lang w:eastAsia="en-US"/>
              </w:rPr>
              <w:lastRenderedPageBreak/>
              <w:t>Strategies for Improving Equality of Opportunity in Higher Education</w:t>
            </w:r>
          </w:p>
          <w:p w14:paraId="4263A44C" w14:textId="77777777" w:rsidR="00B64A53" w:rsidRDefault="00B64A53" w:rsidP="004F36F0">
            <w:pPr>
              <w:pStyle w:val="paragraph"/>
              <w:spacing w:before="0" w:beforeAutospacing="0" w:after="0" w:afterAutospacing="0"/>
              <w:textAlignment w:val="baseline"/>
              <w:rPr>
                <w:rStyle w:val="normaltextrun"/>
              </w:rPr>
            </w:pPr>
          </w:p>
          <w:p w14:paraId="0D27B50C" w14:textId="38106865" w:rsidR="004A2807" w:rsidRDefault="004A2807" w:rsidP="004A280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ANU has strong outcome performance for under-represented cohorts, including one of the lowest attritions (18.9%) and highest success rates (85.2%) for First Nations students. ANU students with a Disability or identifying as First Nations also have a higher average Personal Wellbeing Index </w:t>
            </w:r>
            <w:r w:rsidRPr="009C0EDC">
              <w:rPr>
                <w:rStyle w:val="normaltextrun"/>
                <w:rFonts w:ascii="Calibri" w:hAnsi="Calibri" w:cs="Calibri"/>
                <w:sz w:val="22"/>
                <w:szCs w:val="22"/>
              </w:rPr>
              <w:t xml:space="preserve">than their sector counterparts which are a testament to our strong support </w:t>
            </w:r>
            <w:r w:rsidR="003A7D84" w:rsidRPr="009C0EDC">
              <w:rPr>
                <w:rStyle w:val="normaltextrun"/>
                <w:rFonts w:ascii="Calibri" w:hAnsi="Calibri" w:cs="Calibri"/>
                <w:sz w:val="22"/>
                <w:szCs w:val="22"/>
              </w:rPr>
              <w:t>services,</w:t>
            </w:r>
            <w:r w:rsidRPr="009C0EDC">
              <w:rPr>
                <w:rStyle w:val="normaltextrun"/>
                <w:rFonts w:ascii="Calibri" w:hAnsi="Calibri" w:cs="Calibri"/>
                <w:sz w:val="22"/>
                <w:szCs w:val="22"/>
              </w:rPr>
              <w:t xml:space="preserve"> and which underpin this strategy. </w:t>
            </w:r>
            <w:r w:rsidRPr="009C0EDC">
              <w:rPr>
                <w:rStyle w:val="eop"/>
                <w:rFonts w:ascii="Calibri" w:hAnsi="Calibri" w:cs="Calibri"/>
                <w:sz w:val="22"/>
                <w:szCs w:val="22"/>
              </w:rPr>
              <w:t> </w:t>
            </w:r>
          </w:p>
          <w:p w14:paraId="47594BB3" w14:textId="77777777" w:rsidR="004A2807" w:rsidRDefault="004A2807" w:rsidP="004A2807">
            <w:pPr>
              <w:pStyle w:val="paragraph"/>
              <w:spacing w:before="0" w:beforeAutospacing="0" w:after="0" w:afterAutospacing="0"/>
              <w:textAlignment w:val="baseline"/>
              <w:rPr>
                <w:rStyle w:val="eop"/>
                <w:rFonts w:ascii="Calibri" w:hAnsi="Calibri" w:cs="Calibri"/>
              </w:rPr>
            </w:pPr>
          </w:p>
          <w:p w14:paraId="47B9F0A9" w14:textId="77777777" w:rsidR="004A2807" w:rsidRDefault="004A2807" w:rsidP="004A2807">
            <w:pPr>
              <w:pStyle w:val="paragraph"/>
              <w:spacing w:before="0" w:beforeAutospacing="0" w:after="0" w:afterAutospacing="0"/>
              <w:textAlignment w:val="baseline"/>
              <w:rPr>
                <w:rFonts w:ascii="Calibri" w:hAnsi="Calibri" w:cs="Calibri"/>
                <w:sz w:val="22"/>
                <w:szCs w:val="22"/>
              </w:rPr>
            </w:pPr>
            <w:r w:rsidRPr="004A2807">
              <w:rPr>
                <w:rFonts w:ascii="Calibri" w:hAnsi="Calibri" w:cs="Calibri"/>
                <w:sz w:val="22"/>
                <w:szCs w:val="22"/>
              </w:rPr>
              <w:t xml:space="preserve">In alignment with the Australian Universities Accord processes, ANU will:   </w:t>
            </w:r>
          </w:p>
          <w:p w14:paraId="43526D0B" w14:textId="77777777" w:rsidR="004A2807" w:rsidRDefault="004A2807" w:rsidP="00A44720">
            <w:pPr>
              <w:pStyle w:val="paragraph"/>
              <w:numPr>
                <w:ilvl w:val="0"/>
                <w:numId w:val="20"/>
              </w:numPr>
              <w:spacing w:before="0" w:beforeAutospacing="0" w:after="0" w:afterAutospacing="0"/>
              <w:textAlignment w:val="baseline"/>
              <w:rPr>
                <w:rFonts w:ascii="Calibri" w:hAnsi="Calibri" w:cs="Calibri"/>
                <w:sz w:val="22"/>
                <w:szCs w:val="22"/>
              </w:rPr>
            </w:pPr>
            <w:r w:rsidRPr="004A2807">
              <w:rPr>
                <w:rFonts w:ascii="Calibri" w:hAnsi="Calibri" w:cs="Calibri"/>
                <w:sz w:val="22"/>
                <w:szCs w:val="22"/>
              </w:rPr>
              <w:t xml:space="preserve">Increase the enrolment share of First Nations students through the Kambri Scholars Program and tailored pathway initiatives.    </w:t>
            </w:r>
          </w:p>
          <w:p w14:paraId="4C2E1D2E" w14:textId="78FB0BB4" w:rsidR="004A2807" w:rsidRDefault="004A2807" w:rsidP="00A44720">
            <w:pPr>
              <w:pStyle w:val="paragraph"/>
              <w:numPr>
                <w:ilvl w:val="0"/>
                <w:numId w:val="20"/>
              </w:numPr>
              <w:spacing w:before="0" w:beforeAutospacing="0" w:after="0" w:afterAutospacing="0"/>
              <w:textAlignment w:val="baseline"/>
              <w:rPr>
                <w:rFonts w:ascii="Calibri" w:hAnsi="Calibri" w:cs="Calibri"/>
                <w:sz w:val="22"/>
                <w:szCs w:val="22"/>
              </w:rPr>
            </w:pPr>
            <w:r w:rsidRPr="004A2807">
              <w:rPr>
                <w:rFonts w:ascii="Calibri" w:hAnsi="Calibri" w:cs="Calibri"/>
                <w:sz w:val="22"/>
                <w:szCs w:val="22"/>
              </w:rPr>
              <w:t xml:space="preserve">Grow the proportion of students from low-SES, rural, and remote backgrounds through our partnership with the Country Universities Centre network and the ANU Educational Access Scheme. </w:t>
            </w:r>
            <w:r w:rsidR="00BF4B6B">
              <w:rPr>
                <w:rFonts w:ascii="Calibri" w:hAnsi="Calibri" w:cs="Calibri"/>
                <w:sz w:val="22"/>
                <w:szCs w:val="22"/>
              </w:rPr>
              <w:t xml:space="preserve">The University has also requested fifty </w:t>
            </w:r>
            <w:r w:rsidR="00F972C3">
              <w:rPr>
                <w:rFonts w:ascii="Calibri" w:hAnsi="Calibri" w:cs="Calibri"/>
                <w:sz w:val="22"/>
                <w:szCs w:val="22"/>
              </w:rPr>
              <w:t>fee free HELP places</w:t>
            </w:r>
            <w:r w:rsidR="003A121C">
              <w:rPr>
                <w:rFonts w:ascii="Calibri" w:hAnsi="Calibri" w:cs="Calibri"/>
                <w:sz w:val="22"/>
                <w:szCs w:val="22"/>
              </w:rPr>
              <w:t xml:space="preserve"> which if received will </w:t>
            </w:r>
            <w:r w:rsidR="000A33D4">
              <w:rPr>
                <w:rFonts w:ascii="Calibri" w:hAnsi="Calibri" w:cs="Calibri"/>
                <w:sz w:val="22"/>
                <w:szCs w:val="22"/>
              </w:rPr>
              <w:t xml:space="preserve">be used </w:t>
            </w:r>
            <w:r w:rsidR="00085B6E">
              <w:rPr>
                <w:rFonts w:ascii="Calibri" w:hAnsi="Calibri" w:cs="Calibri"/>
                <w:sz w:val="22"/>
                <w:szCs w:val="22"/>
              </w:rPr>
              <w:t>as part of a</w:t>
            </w:r>
            <w:r w:rsidR="000A33D4">
              <w:rPr>
                <w:rFonts w:ascii="Calibri" w:hAnsi="Calibri" w:cs="Calibri"/>
                <w:sz w:val="22"/>
                <w:szCs w:val="22"/>
              </w:rPr>
              <w:t xml:space="preserve"> pilot program</w:t>
            </w:r>
            <w:r w:rsidR="00F972C3">
              <w:rPr>
                <w:rFonts w:ascii="Calibri" w:hAnsi="Calibri" w:cs="Calibri"/>
                <w:sz w:val="22"/>
                <w:szCs w:val="22"/>
              </w:rPr>
              <w:t xml:space="preserve"> to welcome more </w:t>
            </w:r>
            <w:r w:rsidR="008428B3">
              <w:rPr>
                <w:rFonts w:ascii="Calibri" w:hAnsi="Calibri" w:cs="Calibri"/>
                <w:sz w:val="22"/>
                <w:szCs w:val="22"/>
              </w:rPr>
              <w:t>low SES students to the University.</w:t>
            </w:r>
            <w:r w:rsidR="001F1878">
              <w:rPr>
                <w:rFonts w:ascii="Calibri" w:hAnsi="Calibri" w:cs="Calibri"/>
                <w:sz w:val="22"/>
                <w:szCs w:val="22"/>
              </w:rPr>
              <w:t xml:space="preserve"> </w:t>
            </w:r>
          </w:p>
          <w:p w14:paraId="66E0A73B" w14:textId="4A2E597B" w:rsidR="00A44720" w:rsidRPr="00924F33" w:rsidRDefault="00A44720" w:rsidP="5E949563">
            <w:pPr>
              <w:pStyle w:val="paragraph"/>
              <w:numPr>
                <w:ilvl w:val="0"/>
                <w:numId w:val="20"/>
              </w:numPr>
              <w:spacing w:before="0" w:beforeAutospacing="0" w:after="0" w:afterAutospacing="0"/>
              <w:textAlignment w:val="baseline"/>
              <w:rPr>
                <w:rFonts w:asciiTheme="minorHAnsi" w:hAnsiTheme="minorHAnsi" w:cstheme="minorBidi"/>
                <w:strike/>
                <w:sz w:val="22"/>
                <w:szCs w:val="22"/>
              </w:rPr>
            </w:pPr>
            <w:r w:rsidRPr="5E949563">
              <w:rPr>
                <w:rFonts w:asciiTheme="minorHAnsi" w:hAnsiTheme="minorHAnsi" w:cstheme="minorBidi"/>
                <w:sz w:val="22"/>
                <w:szCs w:val="22"/>
              </w:rPr>
              <w:t xml:space="preserve">Enhance the education access plans for students with disability through the appointment of allied health professionals to the </w:t>
            </w:r>
            <w:r w:rsidR="003A7D84" w:rsidRPr="5E949563">
              <w:rPr>
                <w:rFonts w:asciiTheme="minorHAnsi" w:hAnsiTheme="minorHAnsi" w:cstheme="minorBidi"/>
                <w:sz w:val="22"/>
                <w:szCs w:val="22"/>
              </w:rPr>
              <w:t>Accessibility</w:t>
            </w:r>
            <w:r w:rsidRPr="5E949563">
              <w:rPr>
                <w:rFonts w:asciiTheme="minorHAnsi" w:hAnsiTheme="minorHAnsi" w:cstheme="minorBidi"/>
                <w:sz w:val="22"/>
                <w:szCs w:val="22"/>
              </w:rPr>
              <w:t xml:space="preserve"> </w:t>
            </w:r>
            <w:r w:rsidR="45E90CF3" w:rsidRPr="5E949563">
              <w:rPr>
                <w:rFonts w:asciiTheme="minorHAnsi" w:hAnsiTheme="minorHAnsi" w:cstheme="minorBidi"/>
                <w:sz w:val="22"/>
                <w:szCs w:val="22"/>
              </w:rPr>
              <w:t>T</w:t>
            </w:r>
            <w:r w:rsidRPr="5E949563">
              <w:rPr>
                <w:rFonts w:asciiTheme="minorHAnsi" w:hAnsiTheme="minorHAnsi" w:cstheme="minorBidi"/>
                <w:sz w:val="22"/>
                <w:szCs w:val="22"/>
              </w:rPr>
              <w:t>eam</w:t>
            </w:r>
            <w:r w:rsidR="009C0AFD" w:rsidRPr="5E949563">
              <w:rPr>
                <w:rFonts w:asciiTheme="minorHAnsi" w:hAnsiTheme="minorHAnsi" w:cstheme="minorBidi"/>
                <w:sz w:val="22"/>
                <w:szCs w:val="22"/>
              </w:rPr>
              <w:t>.</w:t>
            </w:r>
          </w:p>
          <w:p w14:paraId="5FFA088E" w14:textId="0B987A99" w:rsidR="004A2807" w:rsidRDefault="004A2807" w:rsidP="00A44720">
            <w:pPr>
              <w:pStyle w:val="paragraph"/>
              <w:numPr>
                <w:ilvl w:val="0"/>
                <w:numId w:val="20"/>
              </w:numPr>
              <w:spacing w:before="0" w:beforeAutospacing="0" w:after="0" w:afterAutospacing="0"/>
              <w:textAlignment w:val="baseline"/>
              <w:rPr>
                <w:rFonts w:ascii="Calibri" w:hAnsi="Calibri" w:cs="Calibri"/>
                <w:sz w:val="22"/>
                <w:szCs w:val="22"/>
              </w:rPr>
            </w:pPr>
            <w:r w:rsidRPr="004A2807">
              <w:rPr>
                <w:rFonts w:ascii="Calibri" w:hAnsi="Calibri" w:cs="Calibri"/>
                <w:sz w:val="22"/>
                <w:szCs w:val="22"/>
              </w:rPr>
              <w:t xml:space="preserve">Through the ANU Tuckwell Scholarship Program, continue to identify and nurture talented students from across the country.     </w:t>
            </w:r>
          </w:p>
          <w:p w14:paraId="1627138B" w14:textId="77777777" w:rsidR="004A2807" w:rsidRDefault="004A2807" w:rsidP="004A2807">
            <w:pPr>
              <w:pStyle w:val="paragraph"/>
              <w:spacing w:before="0" w:beforeAutospacing="0" w:after="0" w:afterAutospacing="0"/>
              <w:textAlignment w:val="baseline"/>
              <w:rPr>
                <w:rFonts w:ascii="Calibri" w:hAnsi="Calibri" w:cs="Calibri"/>
                <w:sz w:val="22"/>
                <w:szCs w:val="22"/>
              </w:rPr>
            </w:pPr>
          </w:p>
          <w:p w14:paraId="74257ACF" w14:textId="27878DD2" w:rsidR="004A2807" w:rsidRDefault="004A2807" w:rsidP="004A2807">
            <w:pPr>
              <w:pStyle w:val="paragraph"/>
              <w:spacing w:before="0" w:beforeAutospacing="0" w:after="0" w:afterAutospacing="0"/>
              <w:textAlignment w:val="baseline"/>
              <w:rPr>
                <w:rFonts w:ascii="Calibri" w:hAnsi="Calibri" w:cs="Calibri"/>
                <w:sz w:val="22"/>
                <w:szCs w:val="22"/>
              </w:rPr>
            </w:pPr>
            <w:r w:rsidRPr="004A2807">
              <w:rPr>
                <w:rFonts w:ascii="Calibri" w:hAnsi="Calibri" w:cs="Calibri"/>
                <w:sz w:val="22"/>
                <w:szCs w:val="22"/>
              </w:rPr>
              <w:t xml:space="preserve">The above will be achieved through a combination of outreach, financial support, and tailored academic success programs, and </w:t>
            </w:r>
            <w:r w:rsidR="00136FD5">
              <w:rPr>
                <w:rFonts w:ascii="Calibri" w:hAnsi="Calibri" w:cs="Calibri"/>
                <w:sz w:val="22"/>
                <w:szCs w:val="22"/>
              </w:rPr>
              <w:t xml:space="preserve">will be </w:t>
            </w:r>
            <w:r w:rsidRPr="004A2807">
              <w:rPr>
                <w:rFonts w:ascii="Calibri" w:hAnsi="Calibri" w:cs="Calibri"/>
                <w:sz w:val="22"/>
                <w:szCs w:val="22"/>
              </w:rPr>
              <w:t xml:space="preserve">measured via enrolment and retention data.   </w:t>
            </w:r>
          </w:p>
          <w:p w14:paraId="4DADF7B6" w14:textId="77777777" w:rsidR="00D144FB" w:rsidRPr="0040153F" w:rsidRDefault="00D144FB" w:rsidP="004A2807">
            <w:pPr>
              <w:pStyle w:val="paragraph"/>
              <w:spacing w:before="0" w:beforeAutospacing="0" w:after="0" w:afterAutospacing="0"/>
              <w:textAlignment w:val="baseline"/>
              <w:rPr>
                <w:rStyle w:val="eop"/>
                <w:rFonts w:asciiTheme="minorHAnsi" w:hAnsiTheme="minorHAnsi" w:cstheme="minorHAnsi"/>
                <w:sz w:val="22"/>
                <w:szCs w:val="22"/>
                <w:lang w:val="en-US"/>
              </w:rPr>
            </w:pPr>
          </w:p>
          <w:p w14:paraId="05EF6E81" w14:textId="09C34B22" w:rsidR="004A2807" w:rsidRPr="0040153F" w:rsidRDefault="00034C68" w:rsidP="003A7D84">
            <w:pPr>
              <w:pStyle w:val="paragraph"/>
              <w:spacing w:before="0" w:beforeAutospacing="0" w:after="0" w:afterAutospacing="0"/>
              <w:textAlignment w:val="baseline"/>
              <w:rPr>
                <w:rFonts w:asciiTheme="minorHAnsi" w:hAnsiTheme="minorHAnsi" w:cstheme="minorHAnsi"/>
                <w:sz w:val="22"/>
                <w:szCs w:val="22"/>
              </w:rPr>
            </w:pPr>
            <w:r w:rsidRPr="00F02556">
              <w:rPr>
                <w:rStyle w:val="normaltextrun"/>
                <w:rFonts w:asciiTheme="minorHAnsi" w:hAnsiTheme="minorHAnsi" w:cstheme="minorHAnsi"/>
                <w:sz w:val="22"/>
                <w:szCs w:val="22"/>
              </w:rPr>
              <w:t>T</w:t>
            </w:r>
            <w:r w:rsidRPr="0040153F">
              <w:rPr>
                <w:rStyle w:val="normaltextrun"/>
                <w:rFonts w:asciiTheme="minorHAnsi" w:hAnsiTheme="minorHAnsi" w:cstheme="minorHAnsi"/>
                <w:sz w:val="22"/>
                <w:szCs w:val="22"/>
              </w:rPr>
              <w:t xml:space="preserve">he University </w:t>
            </w:r>
            <w:r w:rsidR="00830A48" w:rsidRPr="0040153F">
              <w:rPr>
                <w:rStyle w:val="normaltextrun"/>
                <w:rFonts w:asciiTheme="minorHAnsi" w:hAnsiTheme="minorHAnsi" w:cstheme="minorHAnsi"/>
                <w:sz w:val="22"/>
                <w:szCs w:val="22"/>
              </w:rPr>
              <w:t xml:space="preserve">provides </w:t>
            </w:r>
            <w:proofErr w:type="gramStart"/>
            <w:r w:rsidR="00830A48" w:rsidRPr="0040153F">
              <w:rPr>
                <w:rStyle w:val="normaltextrun"/>
                <w:rFonts w:asciiTheme="minorHAnsi" w:hAnsiTheme="minorHAnsi" w:cstheme="minorHAnsi"/>
                <w:sz w:val="22"/>
                <w:szCs w:val="22"/>
              </w:rPr>
              <w:t>a number of</w:t>
            </w:r>
            <w:proofErr w:type="gramEnd"/>
            <w:r w:rsidR="00830A48" w:rsidRPr="0040153F">
              <w:rPr>
                <w:rStyle w:val="normaltextrun"/>
                <w:rFonts w:asciiTheme="minorHAnsi" w:hAnsiTheme="minorHAnsi" w:cstheme="minorHAnsi"/>
                <w:sz w:val="22"/>
                <w:szCs w:val="22"/>
              </w:rPr>
              <w:t xml:space="preserve"> </w:t>
            </w:r>
            <w:r w:rsidR="00DA420B" w:rsidRPr="0040153F">
              <w:rPr>
                <w:rStyle w:val="normaltextrun"/>
                <w:rFonts w:asciiTheme="minorHAnsi" w:hAnsiTheme="minorHAnsi" w:cstheme="minorHAnsi"/>
                <w:sz w:val="22"/>
                <w:szCs w:val="22"/>
              </w:rPr>
              <w:t xml:space="preserve">support </w:t>
            </w:r>
            <w:r w:rsidR="00D144FB" w:rsidRPr="0040153F">
              <w:rPr>
                <w:rStyle w:val="normaltextrun"/>
                <w:rFonts w:asciiTheme="minorHAnsi" w:hAnsiTheme="minorHAnsi" w:cstheme="minorHAnsi"/>
                <w:sz w:val="22"/>
                <w:szCs w:val="22"/>
              </w:rPr>
              <w:t>services</w:t>
            </w:r>
            <w:r w:rsidR="007D72A6" w:rsidRPr="00F02556">
              <w:rPr>
                <w:rStyle w:val="normaltextrun"/>
                <w:rFonts w:asciiTheme="minorHAnsi" w:hAnsiTheme="minorHAnsi" w:cstheme="minorHAnsi"/>
                <w:sz w:val="22"/>
                <w:szCs w:val="22"/>
              </w:rPr>
              <w:t xml:space="preserve"> </w:t>
            </w:r>
            <w:r w:rsidR="007D72A6" w:rsidRPr="0040153F">
              <w:rPr>
                <w:rStyle w:val="normaltextrun"/>
                <w:rFonts w:asciiTheme="minorHAnsi" w:hAnsiTheme="minorHAnsi" w:cstheme="minorHAnsi"/>
                <w:sz w:val="22"/>
                <w:szCs w:val="22"/>
              </w:rPr>
              <w:t>for students in under-represented groups</w:t>
            </w:r>
            <w:r w:rsidR="00D144FB" w:rsidRPr="0040153F">
              <w:rPr>
                <w:rStyle w:val="normaltextrun"/>
                <w:rFonts w:asciiTheme="minorHAnsi" w:hAnsiTheme="minorHAnsi" w:cstheme="minorHAnsi"/>
                <w:sz w:val="22"/>
                <w:szCs w:val="22"/>
              </w:rPr>
              <w:t xml:space="preserve"> including:</w:t>
            </w:r>
            <w:r w:rsidR="00D144FB" w:rsidRPr="0040153F">
              <w:rPr>
                <w:rStyle w:val="eop"/>
                <w:rFonts w:asciiTheme="minorHAnsi" w:hAnsiTheme="minorHAnsi" w:cstheme="minorHAnsi"/>
                <w:sz w:val="22"/>
                <w:szCs w:val="22"/>
                <w:lang w:val="en-US"/>
              </w:rPr>
              <w:t> </w:t>
            </w:r>
            <w:r w:rsidR="004A2807" w:rsidRPr="0040153F">
              <w:rPr>
                <w:rStyle w:val="eop"/>
                <w:rFonts w:asciiTheme="minorHAnsi" w:hAnsiTheme="minorHAnsi" w:cstheme="minorHAnsi"/>
                <w:sz w:val="22"/>
                <w:szCs w:val="22"/>
              </w:rPr>
              <w:t> </w:t>
            </w:r>
          </w:p>
          <w:p w14:paraId="36DDD8BE" w14:textId="286C5392" w:rsidR="004A2807" w:rsidRPr="0040153F" w:rsidRDefault="005F67D1" w:rsidP="00A44720">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40153F">
              <w:rPr>
                <w:rStyle w:val="normaltextrun"/>
                <w:rFonts w:asciiTheme="minorHAnsi" w:hAnsiTheme="minorHAnsi" w:cstheme="minorHAnsi"/>
                <w:sz w:val="22"/>
                <w:szCs w:val="22"/>
              </w:rPr>
              <w:t>F</w:t>
            </w:r>
            <w:r w:rsidR="004A2807" w:rsidRPr="0040153F">
              <w:rPr>
                <w:rStyle w:val="normaltextrun"/>
                <w:rFonts w:asciiTheme="minorHAnsi" w:hAnsiTheme="minorHAnsi" w:cstheme="minorHAnsi"/>
                <w:sz w:val="22"/>
                <w:szCs w:val="22"/>
              </w:rPr>
              <w:t>lagship</w:t>
            </w:r>
            <w:r w:rsidR="004A2807" w:rsidRPr="0040153F">
              <w:rPr>
                <w:rStyle w:val="normaltextrun"/>
                <w:rFonts w:asciiTheme="minorHAnsi" w:hAnsiTheme="minorHAnsi" w:cstheme="minorHAnsi"/>
                <w:color w:val="7F4594"/>
                <w:sz w:val="22"/>
                <w:szCs w:val="22"/>
                <w:u w:val="single"/>
              </w:rPr>
              <w:t xml:space="preserve"> </w:t>
            </w:r>
            <w:hyperlink r:id="rId20" w:tgtFrame="_blank" w:history="1">
              <w:r w:rsidR="004A2807" w:rsidRPr="0040153F">
                <w:rPr>
                  <w:rStyle w:val="normaltextrun"/>
                  <w:rFonts w:asciiTheme="minorHAnsi" w:hAnsiTheme="minorHAnsi" w:cstheme="minorHAnsi"/>
                  <w:color w:val="7F4594"/>
                  <w:sz w:val="22"/>
                  <w:szCs w:val="22"/>
                  <w:u w:val="single"/>
                </w:rPr>
                <w:t>Kambri Indigenous Undergraduate Scholarshi</w:t>
              </w:r>
            </w:hyperlink>
            <w:r w:rsidR="004A2807" w:rsidRPr="0040153F">
              <w:rPr>
                <w:rStyle w:val="normaltextrun"/>
                <w:rFonts w:asciiTheme="minorHAnsi" w:hAnsiTheme="minorHAnsi" w:cstheme="minorHAnsi"/>
                <w:color w:val="7F4594"/>
                <w:sz w:val="22"/>
                <w:szCs w:val="22"/>
                <w:u w:val="single"/>
              </w:rPr>
              <w:t>p</w:t>
            </w:r>
            <w:r w:rsidR="004A2807" w:rsidRPr="0040153F">
              <w:rPr>
                <w:rStyle w:val="normaltextrun"/>
                <w:rFonts w:asciiTheme="minorHAnsi" w:hAnsiTheme="minorHAnsi" w:cstheme="minorHAnsi"/>
                <w:sz w:val="22"/>
                <w:szCs w:val="22"/>
              </w:rPr>
              <w:t xml:space="preserve"> and </w:t>
            </w:r>
            <w:hyperlink r:id="rId21" w:tgtFrame="_blank" w:history="1">
              <w:r w:rsidR="004A2807" w:rsidRPr="0040153F">
                <w:rPr>
                  <w:rStyle w:val="normaltextrun"/>
                  <w:rFonts w:asciiTheme="minorHAnsi" w:hAnsiTheme="minorHAnsi" w:cstheme="minorHAnsi"/>
                  <w:color w:val="7F4594"/>
                  <w:sz w:val="22"/>
                  <w:szCs w:val="22"/>
                  <w:u w:val="single"/>
                </w:rPr>
                <w:t>Changing Futures Scholarships</w:t>
              </w:r>
            </w:hyperlink>
            <w:r w:rsidR="009B10BB">
              <w:rPr>
                <w:rFonts w:asciiTheme="minorHAnsi" w:hAnsiTheme="minorHAnsi" w:cstheme="minorHAnsi"/>
                <w:sz w:val="22"/>
                <w:szCs w:val="22"/>
              </w:rPr>
              <w:t>;</w:t>
            </w:r>
          </w:p>
          <w:p w14:paraId="77D0C6F7" w14:textId="0D401519" w:rsidR="004A2807" w:rsidRPr="0040153F" w:rsidRDefault="00786B65" w:rsidP="00A44720">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40153F">
              <w:rPr>
                <w:rStyle w:val="normaltextrun"/>
                <w:rFonts w:asciiTheme="minorHAnsi" w:hAnsiTheme="minorHAnsi" w:cstheme="minorHAnsi"/>
                <w:sz w:val="22"/>
                <w:szCs w:val="22"/>
              </w:rPr>
              <w:t>The</w:t>
            </w:r>
            <w:r w:rsidR="004A2807" w:rsidRPr="0040153F">
              <w:rPr>
                <w:rStyle w:val="normaltextrun"/>
                <w:rFonts w:asciiTheme="minorHAnsi" w:hAnsiTheme="minorHAnsi" w:cstheme="minorHAnsi"/>
                <w:sz w:val="22"/>
                <w:szCs w:val="22"/>
              </w:rPr>
              <w:t xml:space="preserve"> </w:t>
            </w:r>
            <w:hyperlink r:id="rId22" w:tgtFrame="_blank" w:history="1">
              <w:proofErr w:type="spellStart"/>
              <w:r w:rsidR="004A2807" w:rsidRPr="0040153F">
                <w:rPr>
                  <w:rStyle w:val="normaltextrun"/>
                  <w:rFonts w:asciiTheme="minorHAnsi" w:hAnsiTheme="minorHAnsi" w:cstheme="minorHAnsi"/>
                  <w:color w:val="7F4594"/>
                  <w:sz w:val="22"/>
                  <w:szCs w:val="22"/>
                  <w:u w:val="single"/>
                </w:rPr>
                <w:t>Tjabal</w:t>
              </w:r>
              <w:proofErr w:type="spellEnd"/>
              <w:r w:rsidR="004A2807" w:rsidRPr="0040153F">
                <w:rPr>
                  <w:rStyle w:val="normaltextrun"/>
                  <w:rFonts w:asciiTheme="minorHAnsi" w:hAnsiTheme="minorHAnsi" w:cstheme="minorHAnsi"/>
                  <w:color w:val="7F4594"/>
                  <w:sz w:val="22"/>
                  <w:szCs w:val="22"/>
                  <w:u w:val="single"/>
                </w:rPr>
                <w:t xml:space="preserve"> Indigenous Higher Education Centre</w:t>
              </w:r>
            </w:hyperlink>
            <w:r w:rsidR="004A2807" w:rsidRPr="0040153F">
              <w:rPr>
                <w:rStyle w:val="normaltextrun"/>
                <w:rFonts w:asciiTheme="minorHAnsi" w:hAnsiTheme="minorHAnsi" w:cstheme="minorHAnsi"/>
                <w:sz w:val="22"/>
                <w:szCs w:val="22"/>
              </w:rPr>
              <w:t xml:space="preserve"> which provides a support base for ANU Indigenous students, offering pastoral care, tuition and links students into other on campus programs</w:t>
            </w:r>
            <w:r w:rsidR="009B10BB">
              <w:rPr>
                <w:rStyle w:val="normaltextrun"/>
                <w:rFonts w:asciiTheme="minorHAnsi" w:hAnsiTheme="minorHAnsi" w:cstheme="minorHAnsi"/>
                <w:sz w:val="22"/>
                <w:szCs w:val="22"/>
              </w:rPr>
              <w:t>;</w:t>
            </w:r>
          </w:p>
          <w:p w14:paraId="1F6DD8AF" w14:textId="32EE9E01" w:rsidR="004A2807" w:rsidRPr="0040153F" w:rsidDel="00FA1E72" w:rsidRDefault="004A2807" w:rsidP="00A44720">
            <w:pPr>
              <w:pStyle w:val="paragraph"/>
              <w:numPr>
                <w:ilvl w:val="0"/>
                <w:numId w:val="20"/>
              </w:numPr>
              <w:spacing w:before="0" w:beforeAutospacing="0" w:after="0" w:afterAutospacing="0"/>
              <w:textAlignment w:val="baseline"/>
              <w:rPr>
                <w:rStyle w:val="eop"/>
                <w:rFonts w:asciiTheme="minorHAnsi" w:hAnsiTheme="minorHAnsi" w:cstheme="minorHAnsi"/>
                <w:sz w:val="22"/>
                <w:szCs w:val="22"/>
              </w:rPr>
            </w:pPr>
            <w:hyperlink r:id="rId23" w:tgtFrame="_blank" w:history="1">
              <w:r w:rsidRPr="0040153F" w:rsidDel="00FA1E72">
                <w:rPr>
                  <w:rStyle w:val="normaltextrun"/>
                  <w:rFonts w:asciiTheme="minorHAnsi" w:hAnsiTheme="minorHAnsi" w:cstheme="minorHAnsi"/>
                  <w:color w:val="7F4594"/>
                  <w:sz w:val="22"/>
                  <w:szCs w:val="22"/>
                  <w:u w:val="single"/>
                </w:rPr>
                <w:t>First Year Experience Program</w:t>
              </w:r>
            </w:hyperlink>
            <w:r w:rsidRPr="0040153F" w:rsidDel="00FA1E72">
              <w:rPr>
                <w:rStyle w:val="normaltextrun"/>
                <w:rFonts w:asciiTheme="minorHAnsi" w:hAnsiTheme="minorHAnsi" w:cstheme="minorHAnsi"/>
                <w:sz w:val="22"/>
                <w:szCs w:val="22"/>
              </w:rPr>
              <w:t xml:space="preserve"> – a ten</w:t>
            </w:r>
            <w:r w:rsidR="00786B65" w:rsidRPr="0040153F" w:rsidDel="00FA1E72">
              <w:rPr>
                <w:rStyle w:val="normaltextrun"/>
                <w:rFonts w:asciiTheme="minorHAnsi" w:hAnsiTheme="minorHAnsi" w:cstheme="minorHAnsi"/>
                <w:sz w:val="22"/>
                <w:szCs w:val="22"/>
              </w:rPr>
              <w:t>-</w:t>
            </w:r>
            <w:r w:rsidRPr="0040153F" w:rsidDel="00FA1E72">
              <w:rPr>
                <w:rStyle w:val="normaltextrun"/>
                <w:rFonts w:asciiTheme="minorHAnsi" w:hAnsiTheme="minorHAnsi" w:cstheme="minorHAnsi"/>
                <w:sz w:val="22"/>
                <w:szCs w:val="22"/>
              </w:rPr>
              <w:t xml:space="preserve">month program to help students build community and connect with peers and support services. Using peer leadership approaches the program helps students integrate into university life, enhance sense of belonging and increase retention </w:t>
            </w:r>
            <w:proofErr w:type="gramStart"/>
            <w:r w:rsidRPr="0040153F" w:rsidDel="00FA1E72">
              <w:rPr>
                <w:rStyle w:val="normaltextrun"/>
                <w:rFonts w:asciiTheme="minorHAnsi" w:hAnsiTheme="minorHAnsi" w:cstheme="minorHAnsi"/>
                <w:sz w:val="22"/>
                <w:szCs w:val="22"/>
              </w:rPr>
              <w:t>rates</w:t>
            </w:r>
            <w:r w:rsidR="009B10BB">
              <w:rPr>
                <w:rStyle w:val="normaltextrun"/>
                <w:rFonts w:asciiTheme="minorHAnsi" w:hAnsiTheme="minorHAnsi" w:cstheme="minorHAnsi"/>
                <w:sz w:val="22"/>
                <w:szCs w:val="22"/>
              </w:rPr>
              <w:t>;</w:t>
            </w:r>
            <w:proofErr w:type="gramEnd"/>
          </w:p>
          <w:p w14:paraId="541E7B14" w14:textId="7D1B30DF" w:rsidR="004A2807" w:rsidRPr="0040153F" w:rsidDel="00FA1E72" w:rsidRDefault="004A2807" w:rsidP="00A44720">
            <w:pPr>
              <w:pStyle w:val="paragraph"/>
              <w:numPr>
                <w:ilvl w:val="0"/>
                <w:numId w:val="20"/>
              </w:numPr>
              <w:spacing w:before="0" w:beforeAutospacing="0" w:after="0" w:afterAutospacing="0"/>
              <w:textAlignment w:val="baseline"/>
              <w:rPr>
                <w:rFonts w:asciiTheme="minorHAnsi" w:hAnsiTheme="minorHAnsi" w:cstheme="minorHAnsi"/>
                <w:sz w:val="22"/>
                <w:szCs w:val="22"/>
              </w:rPr>
            </w:pPr>
            <w:hyperlink r:id="rId24" w:tgtFrame="_blank" w:history="1">
              <w:r w:rsidRPr="0040153F" w:rsidDel="00FA1E72">
                <w:rPr>
                  <w:rStyle w:val="normaltextrun"/>
                  <w:rFonts w:asciiTheme="minorHAnsi" w:hAnsiTheme="minorHAnsi" w:cstheme="minorHAnsi"/>
                  <w:color w:val="7F4594"/>
                  <w:sz w:val="22"/>
                  <w:szCs w:val="22"/>
                  <w:u w:val="single"/>
                </w:rPr>
                <w:t>Set4ANU Mentoring</w:t>
              </w:r>
            </w:hyperlink>
            <w:r w:rsidRPr="0040153F" w:rsidDel="00FA1E72">
              <w:rPr>
                <w:rStyle w:val="normaltextrun"/>
                <w:rFonts w:asciiTheme="minorHAnsi" w:hAnsiTheme="minorHAnsi" w:cstheme="minorHAnsi"/>
                <w:color w:val="7F4594"/>
                <w:sz w:val="22"/>
                <w:szCs w:val="22"/>
                <w:u w:val="single"/>
              </w:rPr>
              <w:t xml:space="preserve"> </w:t>
            </w:r>
            <w:r w:rsidRPr="0040153F" w:rsidDel="00FA1E72">
              <w:rPr>
                <w:rStyle w:val="normaltextrun"/>
                <w:rFonts w:asciiTheme="minorHAnsi" w:hAnsiTheme="minorHAnsi" w:cstheme="minorHAnsi"/>
                <w:sz w:val="22"/>
                <w:szCs w:val="22"/>
              </w:rPr>
              <w:t xml:space="preserve">– provides eight weeks of free mentoring to new ANU students by existing students. Mentors help the new students by welcoming them to campus and giving them the confidence to succeed at </w:t>
            </w:r>
            <w:proofErr w:type="gramStart"/>
            <w:r w:rsidRPr="0040153F" w:rsidDel="00FA1E72">
              <w:rPr>
                <w:rStyle w:val="normaltextrun"/>
                <w:rFonts w:asciiTheme="minorHAnsi" w:hAnsiTheme="minorHAnsi" w:cstheme="minorHAnsi"/>
                <w:sz w:val="22"/>
                <w:szCs w:val="22"/>
              </w:rPr>
              <w:t>ANU</w:t>
            </w:r>
            <w:r w:rsidR="009B10BB">
              <w:rPr>
                <w:rStyle w:val="normaltextrun"/>
                <w:rFonts w:asciiTheme="minorHAnsi" w:hAnsiTheme="minorHAnsi" w:cstheme="minorHAnsi"/>
                <w:sz w:val="22"/>
                <w:szCs w:val="22"/>
              </w:rPr>
              <w:t>;</w:t>
            </w:r>
            <w:proofErr w:type="gramEnd"/>
          </w:p>
          <w:p w14:paraId="30648F60" w14:textId="06CB379C" w:rsidR="004A2807" w:rsidRPr="0040153F" w:rsidRDefault="004A2807" w:rsidP="00A44720">
            <w:pPr>
              <w:pStyle w:val="paragraph"/>
              <w:numPr>
                <w:ilvl w:val="0"/>
                <w:numId w:val="20"/>
              </w:numPr>
              <w:spacing w:before="0" w:beforeAutospacing="0" w:after="0" w:afterAutospacing="0"/>
              <w:textAlignment w:val="baseline"/>
              <w:rPr>
                <w:rFonts w:asciiTheme="minorHAnsi" w:hAnsiTheme="minorHAnsi" w:cstheme="minorHAnsi"/>
                <w:sz w:val="22"/>
                <w:szCs w:val="22"/>
              </w:rPr>
            </w:pPr>
            <w:hyperlink r:id="rId25" w:tgtFrame="_blank" w:history="1">
              <w:r w:rsidRPr="0040153F">
                <w:rPr>
                  <w:rStyle w:val="normaltextrun"/>
                  <w:rFonts w:asciiTheme="minorHAnsi" w:hAnsiTheme="minorHAnsi" w:cstheme="minorHAnsi"/>
                  <w:color w:val="7F4594"/>
                  <w:sz w:val="22"/>
                  <w:szCs w:val="22"/>
                  <w:u w:val="single"/>
                </w:rPr>
                <w:t>ANU Accessibility Program</w:t>
              </w:r>
            </w:hyperlink>
            <w:r w:rsidRPr="0040153F">
              <w:rPr>
                <w:rStyle w:val="normaltextrun"/>
                <w:rFonts w:asciiTheme="minorHAnsi" w:hAnsiTheme="minorHAnsi" w:cstheme="minorHAnsi"/>
                <w:color w:val="215E99"/>
                <w:sz w:val="22"/>
                <w:szCs w:val="22"/>
              </w:rPr>
              <w:t xml:space="preserve"> </w:t>
            </w:r>
            <w:r w:rsidRPr="0040153F">
              <w:rPr>
                <w:rStyle w:val="normaltextrun"/>
                <w:rFonts w:asciiTheme="minorHAnsi" w:hAnsiTheme="minorHAnsi" w:cstheme="minorHAnsi"/>
                <w:sz w:val="22"/>
                <w:szCs w:val="22"/>
              </w:rPr>
              <w:t xml:space="preserve">– supports students with a disability from their time as a prospective student preparing to attend University right through their studies. They also provide support to students with caring </w:t>
            </w:r>
            <w:proofErr w:type="gramStart"/>
            <w:r w:rsidRPr="0040153F">
              <w:rPr>
                <w:rStyle w:val="normaltextrun"/>
                <w:rFonts w:asciiTheme="minorHAnsi" w:hAnsiTheme="minorHAnsi" w:cstheme="minorHAnsi"/>
                <w:sz w:val="22"/>
                <w:szCs w:val="22"/>
              </w:rPr>
              <w:t>responsibilities</w:t>
            </w:r>
            <w:r w:rsidR="009B10BB">
              <w:rPr>
                <w:rStyle w:val="normaltextrun"/>
                <w:rFonts w:asciiTheme="minorHAnsi" w:hAnsiTheme="minorHAnsi" w:cstheme="minorHAnsi"/>
                <w:sz w:val="22"/>
                <w:szCs w:val="22"/>
              </w:rPr>
              <w:t>;</w:t>
            </w:r>
            <w:proofErr w:type="gramEnd"/>
          </w:p>
          <w:p w14:paraId="1CDD18F0" w14:textId="18F986AF" w:rsidR="004A2807" w:rsidRPr="0040153F" w:rsidRDefault="004A2807" w:rsidP="00A44720">
            <w:pPr>
              <w:pStyle w:val="paragraph"/>
              <w:numPr>
                <w:ilvl w:val="0"/>
                <w:numId w:val="20"/>
              </w:numPr>
              <w:spacing w:before="0" w:beforeAutospacing="0" w:after="0" w:afterAutospacing="0"/>
              <w:textAlignment w:val="baseline"/>
              <w:rPr>
                <w:rFonts w:asciiTheme="minorHAnsi" w:hAnsiTheme="minorHAnsi" w:cstheme="minorHAnsi"/>
                <w:sz w:val="22"/>
                <w:szCs w:val="22"/>
              </w:rPr>
            </w:pPr>
            <w:hyperlink r:id="rId26" w:tgtFrame="_blank" w:history="1">
              <w:r w:rsidRPr="0040153F">
                <w:rPr>
                  <w:rStyle w:val="normaltextrun"/>
                  <w:rFonts w:asciiTheme="minorHAnsi" w:hAnsiTheme="minorHAnsi" w:cstheme="minorHAnsi"/>
                  <w:color w:val="7F4594"/>
                  <w:sz w:val="22"/>
                  <w:szCs w:val="22"/>
                  <w:u w:val="single"/>
                </w:rPr>
                <w:t>Basic Needs Support Program</w:t>
              </w:r>
            </w:hyperlink>
            <w:r w:rsidRPr="0040153F">
              <w:rPr>
                <w:rStyle w:val="normaltextrun"/>
                <w:rFonts w:asciiTheme="minorHAnsi" w:hAnsiTheme="minorHAnsi" w:cstheme="minorHAnsi"/>
                <w:color w:val="7F4594"/>
                <w:sz w:val="22"/>
                <w:szCs w:val="22"/>
                <w:u w:val="single"/>
              </w:rPr>
              <w:t xml:space="preserve"> </w:t>
            </w:r>
            <w:r w:rsidRPr="0040153F">
              <w:rPr>
                <w:rStyle w:val="normaltextrun"/>
                <w:rFonts w:asciiTheme="minorHAnsi" w:hAnsiTheme="minorHAnsi" w:cstheme="minorHAnsi"/>
                <w:sz w:val="22"/>
                <w:szCs w:val="22"/>
              </w:rPr>
              <w:t xml:space="preserve">– provides financial and in-kind support to reduce the barriers faced by students on transition to </w:t>
            </w:r>
            <w:r w:rsidR="00941B84">
              <w:rPr>
                <w:rStyle w:val="normaltextrun"/>
                <w:rFonts w:asciiTheme="minorHAnsi" w:hAnsiTheme="minorHAnsi" w:cstheme="minorHAnsi"/>
                <w:sz w:val="22"/>
                <w:szCs w:val="22"/>
              </w:rPr>
              <w:t>u</w:t>
            </w:r>
            <w:r w:rsidRPr="0040153F">
              <w:rPr>
                <w:rStyle w:val="normaltextrun"/>
                <w:rFonts w:asciiTheme="minorHAnsi" w:hAnsiTheme="minorHAnsi" w:cstheme="minorHAnsi"/>
                <w:sz w:val="22"/>
                <w:szCs w:val="22"/>
              </w:rPr>
              <w:t>niversity. In 2025</w:t>
            </w:r>
            <w:r w:rsidR="00E9407E" w:rsidRPr="0040153F">
              <w:rPr>
                <w:rStyle w:val="normaltextrun"/>
                <w:rFonts w:asciiTheme="minorHAnsi" w:hAnsiTheme="minorHAnsi" w:cstheme="minorHAnsi"/>
                <w:sz w:val="22"/>
                <w:szCs w:val="22"/>
              </w:rPr>
              <w:t>,</w:t>
            </w:r>
            <w:r w:rsidRPr="0040153F">
              <w:rPr>
                <w:rStyle w:val="normaltextrun"/>
                <w:rFonts w:asciiTheme="minorHAnsi" w:hAnsiTheme="minorHAnsi" w:cstheme="minorHAnsi"/>
                <w:sz w:val="22"/>
                <w:szCs w:val="22"/>
              </w:rPr>
              <w:t xml:space="preserve"> the University supported 325 students with financial help with textbooks, parking, health services and other </w:t>
            </w:r>
            <w:proofErr w:type="gramStart"/>
            <w:r w:rsidRPr="0040153F">
              <w:rPr>
                <w:rStyle w:val="normaltextrun"/>
                <w:rFonts w:asciiTheme="minorHAnsi" w:hAnsiTheme="minorHAnsi" w:cstheme="minorHAnsi"/>
                <w:sz w:val="22"/>
                <w:szCs w:val="22"/>
              </w:rPr>
              <w:t>hardships</w:t>
            </w:r>
            <w:r w:rsidR="009B10BB">
              <w:rPr>
                <w:rStyle w:val="normaltextrun"/>
                <w:rFonts w:asciiTheme="minorHAnsi" w:hAnsiTheme="minorHAnsi" w:cstheme="minorHAnsi"/>
                <w:sz w:val="22"/>
                <w:szCs w:val="22"/>
              </w:rPr>
              <w:t>;</w:t>
            </w:r>
            <w:proofErr w:type="gramEnd"/>
          </w:p>
          <w:p w14:paraId="04A45FCD" w14:textId="304AE8E2" w:rsidR="004A2807" w:rsidRPr="003A7D84" w:rsidRDefault="004A2807" w:rsidP="0040153F">
            <w:pPr>
              <w:pStyle w:val="paragraph"/>
              <w:numPr>
                <w:ilvl w:val="0"/>
                <w:numId w:val="20"/>
              </w:numPr>
              <w:spacing w:before="0" w:beforeAutospacing="0" w:after="0" w:afterAutospacing="0"/>
              <w:textAlignment w:val="baseline"/>
              <w:rPr>
                <w:rStyle w:val="normaltextrun"/>
              </w:rPr>
            </w:pPr>
            <w:hyperlink r:id="rId27" w:tgtFrame="_blank" w:history="1">
              <w:r w:rsidRPr="0040153F">
                <w:rPr>
                  <w:rStyle w:val="normaltextrun"/>
                  <w:rFonts w:asciiTheme="minorHAnsi" w:hAnsiTheme="minorHAnsi" w:cstheme="minorHAnsi"/>
                  <w:color w:val="7F4594"/>
                  <w:u w:val="single"/>
                </w:rPr>
                <w:t>Community Connect</w:t>
              </w:r>
            </w:hyperlink>
            <w:r w:rsidRPr="0040153F">
              <w:rPr>
                <w:rStyle w:val="normaltextrun"/>
                <w:rFonts w:asciiTheme="minorHAnsi" w:hAnsiTheme="minorHAnsi" w:cstheme="minorHAnsi"/>
                <w:color w:val="7F4594"/>
                <w:u w:val="single"/>
              </w:rPr>
              <w:t xml:space="preserve"> </w:t>
            </w:r>
            <w:r w:rsidRPr="0040153F">
              <w:rPr>
                <w:rStyle w:val="normaltextrun"/>
                <w:rFonts w:asciiTheme="minorHAnsi" w:hAnsiTheme="minorHAnsi" w:cstheme="minorHAnsi"/>
              </w:rPr>
              <w:t xml:space="preserve">– </w:t>
            </w:r>
            <w:r w:rsidRPr="003A7D84">
              <w:rPr>
                <w:rStyle w:val="normaltextrun"/>
                <w:rFonts w:asciiTheme="minorHAnsi" w:hAnsiTheme="minorHAnsi" w:cstheme="minorHAnsi"/>
                <w:sz w:val="22"/>
                <w:szCs w:val="22"/>
              </w:rPr>
              <w:t xml:space="preserve">provides students </w:t>
            </w:r>
            <w:r w:rsidR="00B526B5" w:rsidRPr="003A7D84">
              <w:rPr>
                <w:rStyle w:val="normaltextrun"/>
                <w:rFonts w:asciiTheme="minorHAnsi" w:hAnsiTheme="minorHAnsi" w:cstheme="minorHAnsi"/>
                <w:sz w:val="22"/>
                <w:szCs w:val="22"/>
              </w:rPr>
              <w:t>e</w:t>
            </w:r>
            <w:r w:rsidR="00B526B5" w:rsidRPr="0040153F">
              <w:rPr>
                <w:rStyle w:val="normaltextrun"/>
                <w:rFonts w:asciiTheme="minorHAnsi" w:hAnsiTheme="minorHAnsi" w:cstheme="minorHAnsi"/>
                <w:sz w:val="22"/>
                <w:szCs w:val="22"/>
              </w:rPr>
              <w:t xml:space="preserve">xperiencing food insecurity </w:t>
            </w:r>
            <w:r w:rsidRPr="003A7D84">
              <w:rPr>
                <w:rStyle w:val="normaltextrun"/>
                <w:rFonts w:asciiTheme="minorHAnsi" w:hAnsiTheme="minorHAnsi" w:cstheme="minorHAnsi"/>
                <w:sz w:val="22"/>
                <w:szCs w:val="22"/>
              </w:rPr>
              <w:t>with access to pantry sta</w:t>
            </w:r>
            <w:r w:rsidR="00BF4B6B" w:rsidRPr="003A7D84">
              <w:rPr>
                <w:rStyle w:val="normaltextrun"/>
                <w:rFonts w:asciiTheme="minorHAnsi" w:hAnsiTheme="minorHAnsi" w:cstheme="minorHAnsi"/>
                <w:sz w:val="22"/>
                <w:szCs w:val="22"/>
              </w:rPr>
              <w:t>p</w:t>
            </w:r>
            <w:r w:rsidRPr="003A7D84">
              <w:rPr>
                <w:rStyle w:val="normaltextrun"/>
                <w:rFonts w:asciiTheme="minorHAnsi" w:hAnsiTheme="minorHAnsi" w:cstheme="minorHAnsi"/>
                <w:sz w:val="22"/>
                <w:szCs w:val="22"/>
              </w:rPr>
              <w:t xml:space="preserve">les, frozen foods and personal </w:t>
            </w:r>
            <w:proofErr w:type="gramStart"/>
            <w:r w:rsidRPr="003A7D84">
              <w:rPr>
                <w:rStyle w:val="normaltextrun"/>
                <w:rFonts w:asciiTheme="minorHAnsi" w:hAnsiTheme="minorHAnsi" w:cstheme="minorHAnsi"/>
                <w:sz w:val="22"/>
                <w:szCs w:val="22"/>
              </w:rPr>
              <w:t>supplies</w:t>
            </w:r>
            <w:r w:rsidR="009B10BB">
              <w:rPr>
                <w:rStyle w:val="normaltextrun"/>
                <w:rFonts w:asciiTheme="minorHAnsi" w:hAnsiTheme="minorHAnsi" w:cstheme="minorHAnsi"/>
                <w:sz w:val="22"/>
                <w:szCs w:val="22"/>
              </w:rPr>
              <w:t>;</w:t>
            </w:r>
            <w:proofErr w:type="gramEnd"/>
          </w:p>
          <w:p w14:paraId="68C54D43" w14:textId="04ACF34F" w:rsidR="00DF2DEE" w:rsidRPr="0040153F" w:rsidRDefault="00DF2DEE" w:rsidP="001C6A1E">
            <w:pPr>
              <w:pStyle w:val="paragraph"/>
              <w:numPr>
                <w:ilvl w:val="0"/>
                <w:numId w:val="20"/>
              </w:numPr>
              <w:spacing w:before="0" w:beforeAutospacing="0" w:after="0" w:afterAutospacing="0"/>
              <w:textAlignment w:val="baseline"/>
              <w:rPr>
                <w:rStyle w:val="eop"/>
                <w:rFonts w:asciiTheme="minorHAnsi" w:hAnsiTheme="minorHAnsi" w:cstheme="minorHAnsi"/>
                <w:sz w:val="22"/>
                <w:szCs w:val="22"/>
              </w:rPr>
            </w:pPr>
            <w:r w:rsidRPr="0040153F">
              <w:rPr>
                <w:rStyle w:val="normaltextrun"/>
                <w:rFonts w:asciiTheme="minorHAnsi" w:hAnsiTheme="minorHAnsi" w:cstheme="minorHAnsi"/>
                <w:sz w:val="22"/>
                <w:szCs w:val="22"/>
              </w:rPr>
              <w:t xml:space="preserve">The University has set a KPI, detailed in our </w:t>
            </w:r>
            <w:hyperlink r:id="rId28" w:tgtFrame="_blank" w:history="1">
              <w:r w:rsidRPr="0040153F">
                <w:rPr>
                  <w:rStyle w:val="normaltextrun"/>
                  <w:rFonts w:asciiTheme="minorHAnsi" w:hAnsiTheme="minorHAnsi" w:cstheme="minorHAnsi"/>
                  <w:color w:val="7F4594"/>
                  <w:sz w:val="22"/>
                  <w:szCs w:val="22"/>
                  <w:u w:val="single"/>
                </w:rPr>
                <w:t>Corporate Plan 2025-2028</w:t>
              </w:r>
            </w:hyperlink>
            <w:r w:rsidRPr="0040153F">
              <w:rPr>
                <w:rStyle w:val="normaltextrun"/>
                <w:rFonts w:asciiTheme="minorHAnsi" w:hAnsiTheme="minorHAnsi" w:cstheme="minorHAnsi"/>
                <w:sz w:val="22"/>
                <w:szCs w:val="22"/>
              </w:rPr>
              <w:t>, to increase participation and access for students from low socio-economic, First Nations and Regional and Remote backgrounds</w:t>
            </w:r>
            <w:r w:rsidR="009B10BB">
              <w:rPr>
                <w:rStyle w:val="normaltextrun"/>
                <w:rFonts w:asciiTheme="minorHAnsi" w:hAnsiTheme="minorHAnsi" w:cstheme="minorHAnsi"/>
                <w:sz w:val="22"/>
                <w:szCs w:val="22"/>
              </w:rPr>
              <w:t>.</w:t>
            </w:r>
          </w:p>
          <w:p w14:paraId="46C36D6D" w14:textId="77777777" w:rsidR="00351127" w:rsidRPr="0040153F" w:rsidRDefault="00351127" w:rsidP="00E678A6">
            <w:pPr>
              <w:pStyle w:val="paragraph"/>
              <w:spacing w:before="0" w:beforeAutospacing="0" w:after="0" w:afterAutospacing="0"/>
              <w:textAlignment w:val="baseline"/>
              <w:rPr>
                <w:rStyle w:val="eop"/>
                <w:rFonts w:asciiTheme="minorHAnsi" w:hAnsiTheme="minorHAnsi" w:cstheme="minorHAnsi"/>
                <w:sz w:val="22"/>
                <w:szCs w:val="22"/>
              </w:rPr>
            </w:pPr>
          </w:p>
          <w:p w14:paraId="1CF3232A" w14:textId="71D43EF5" w:rsidR="003A7D84" w:rsidRPr="00E976A8" w:rsidRDefault="001B7C71" w:rsidP="00E678A6">
            <w:pPr>
              <w:pStyle w:val="paragraph"/>
              <w:spacing w:before="0" w:beforeAutospacing="0" w:after="0" w:afterAutospacing="0"/>
              <w:textAlignment w:val="baseline"/>
              <w:rPr>
                <w:rStyle w:val="normaltextrun"/>
                <w:rFonts w:asciiTheme="minorHAnsi" w:hAnsiTheme="minorHAnsi" w:cstheme="minorHAnsi"/>
                <w:sz w:val="22"/>
                <w:szCs w:val="22"/>
              </w:rPr>
            </w:pPr>
            <w:r w:rsidRPr="0040153F">
              <w:rPr>
                <w:rStyle w:val="eop"/>
                <w:rFonts w:asciiTheme="minorHAnsi" w:hAnsiTheme="minorHAnsi" w:cstheme="minorHAnsi"/>
                <w:sz w:val="22"/>
                <w:szCs w:val="22"/>
              </w:rPr>
              <w:t>In addition, students in under</w:t>
            </w:r>
            <w:r w:rsidR="00FA1E72" w:rsidRPr="00E976A8">
              <w:rPr>
                <w:rStyle w:val="eop"/>
                <w:rFonts w:asciiTheme="minorHAnsi" w:hAnsiTheme="minorHAnsi" w:cstheme="minorHAnsi"/>
                <w:sz w:val="22"/>
                <w:szCs w:val="22"/>
              </w:rPr>
              <w:t>-</w:t>
            </w:r>
            <w:r w:rsidRPr="0040153F">
              <w:rPr>
                <w:rStyle w:val="eop"/>
                <w:rFonts w:asciiTheme="minorHAnsi" w:hAnsiTheme="minorHAnsi" w:cstheme="minorHAnsi"/>
                <w:sz w:val="22"/>
                <w:szCs w:val="22"/>
              </w:rPr>
              <w:t>represented groups at the University can benefit fr</w:t>
            </w:r>
            <w:r w:rsidR="001575CD" w:rsidRPr="0040153F">
              <w:rPr>
                <w:rStyle w:val="eop"/>
                <w:rFonts w:asciiTheme="minorHAnsi" w:hAnsiTheme="minorHAnsi" w:cstheme="minorHAnsi"/>
                <w:sz w:val="22"/>
                <w:szCs w:val="22"/>
              </w:rPr>
              <w:t>om</w:t>
            </w:r>
            <w:r w:rsidRPr="0040153F">
              <w:rPr>
                <w:rStyle w:val="eop"/>
                <w:rFonts w:asciiTheme="minorHAnsi" w:hAnsiTheme="minorHAnsi" w:cstheme="minorHAnsi"/>
                <w:sz w:val="22"/>
                <w:szCs w:val="22"/>
              </w:rPr>
              <w:t xml:space="preserve"> </w:t>
            </w:r>
            <w:r w:rsidR="00C4202B" w:rsidRPr="0040153F">
              <w:rPr>
                <w:rStyle w:val="normaltextrun"/>
                <w:rFonts w:asciiTheme="minorHAnsi" w:hAnsiTheme="minorHAnsi" w:cstheme="minorHAnsi"/>
                <w:sz w:val="22"/>
                <w:szCs w:val="22"/>
              </w:rPr>
              <w:t>health, wellbeing and support services available to all our students</w:t>
            </w:r>
            <w:r w:rsidR="0000502A" w:rsidRPr="0040153F">
              <w:rPr>
                <w:rStyle w:val="normaltextrun"/>
                <w:rFonts w:asciiTheme="minorHAnsi" w:hAnsiTheme="minorHAnsi" w:cstheme="minorHAnsi"/>
                <w:sz w:val="22"/>
                <w:szCs w:val="22"/>
              </w:rPr>
              <w:t xml:space="preserve"> including:</w:t>
            </w:r>
          </w:p>
          <w:p w14:paraId="30BAA886" w14:textId="3E35CDD5" w:rsidR="009E7192" w:rsidRPr="0040153F" w:rsidRDefault="009E7192" w:rsidP="0040153F">
            <w:pPr>
              <w:pStyle w:val="paragraph"/>
              <w:numPr>
                <w:ilvl w:val="0"/>
                <w:numId w:val="36"/>
              </w:numPr>
              <w:spacing w:before="0" w:beforeAutospacing="0" w:after="0" w:afterAutospacing="0"/>
              <w:textAlignment w:val="baseline"/>
              <w:rPr>
                <w:rStyle w:val="normaltextrun"/>
                <w:rFonts w:asciiTheme="minorHAnsi" w:hAnsiTheme="minorHAnsi" w:cstheme="minorHAnsi"/>
                <w:sz w:val="22"/>
                <w:szCs w:val="22"/>
              </w:rPr>
            </w:pPr>
            <w:r w:rsidRPr="00E976A8">
              <w:rPr>
                <w:rStyle w:val="normaltextrun"/>
                <w:rFonts w:asciiTheme="minorHAnsi" w:hAnsiTheme="minorHAnsi" w:cstheme="minorHAnsi"/>
                <w:sz w:val="22"/>
                <w:szCs w:val="22"/>
              </w:rPr>
              <w:t>Ac</w:t>
            </w:r>
            <w:r w:rsidRPr="0040153F">
              <w:rPr>
                <w:rStyle w:val="normaltextrun"/>
                <w:rFonts w:asciiTheme="minorHAnsi" w:hAnsiTheme="minorHAnsi" w:cstheme="minorHAnsi"/>
                <w:sz w:val="22"/>
                <w:szCs w:val="22"/>
              </w:rPr>
              <w:t xml:space="preserve">cess to the </w:t>
            </w:r>
            <w:r w:rsidRPr="0040153F">
              <w:rPr>
                <w:rFonts w:asciiTheme="minorHAnsi" w:hAnsiTheme="minorHAnsi" w:cstheme="minorHAnsi"/>
                <w:sz w:val="22"/>
                <w:szCs w:val="22"/>
                <w:lang w:val="en-GB"/>
              </w:rPr>
              <w:t>medical centre, counselling and case management</w:t>
            </w:r>
            <w:r w:rsidR="005B0C03" w:rsidRPr="0040153F">
              <w:rPr>
                <w:rFonts w:asciiTheme="minorHAnsi" w:hAnsiTheme="minorHAnsi" w:cstheme="minorHAnsi"/>
                <w:sz w:val="22"/>
                <w:szCs w:val="22"/>
                <w:lang w:val="en-GB"/>
              </w:rPr>
              <w:t xml:space="preserve"> </w:t>
            </w:r>
            <w:proofErr w:type="gramStart"/>
            <w:r w:rsidR="005B0C03" w:rsidRPr="0040153F">
              <w:rPr>
                <w:rFonts w:asciiTheme="minorHAnsi" w:hAnsiTheme="minorHAnsi" w:cstheme="minorHAnsi"/>
                <w:sz w:val="22"/>
                <w:szCs w:val="22"/>
                <w:lang w:val="en-GB"/>
              </w:rPr>
              <w:t>s</w:t>
            </w:r>
            <w:r w:rsidR="00E976A8" w:rsidRPr="0040153F">
              <w:rPr>
                <w:rFonts w:asciiTheme="minorHAnsi" w:hAnsiTheme="minorHAnsi" w:cstheme="minorHAnsi"/>
                <w:sz w:val="22"/>
                <w:szCs w:val="22"/>
                <w:lang w:val="en-GB"/>
              </w:rPr>
              <w:t>ervices</w:t>
            </w:r>
            <w:r w:rsidR="009B10BB">
              <w:rPr>
                <w:rFonts w:asciiTheme="minorHAnsi" w:hAnsiTheme="minorHAnsi" w:cstheme="minorHAnsi"/>
                <w:sz w:val="22"/>
                <w:szCs w:val="22"/>
                <w:lang w:val="en-GB"/>
              </w:rPr>
              <w:t>;</w:t>
            </w:r>
            <w:proofErr w:type="gramEnd"/>
          </w:p>
          <w:p w14:paraId="12DF8935" w14:textId="55F8D177" w:rsidR="00FA1E72" w:rsidRPr="0040153F" w:rsidRDefault="00FA1E72" w:rsidP="00FA1E72">
            <w:pPr>
              <w:pStyle w:val="paragraph"/>
              <w:numPr>
                <w:ilvl w:val="0"/>
                <w:numId w:val="20"/>
              </w:numPr>
              <w:spacing w:before="0" w:beforeAutospacing="0" w:after="0" w:afterAutospacing="0"/>
              <w:textAlignment w:val="baseline"/>
              <w:rPr>
                <w:rStyle w:val="eop"/>
                <w:rFonts w:asciiTheme="minorHAnsi" w:hAnsiTheme="minorHAnsi" w:cstheme="minorHAnsi"/>
                <w:sz w:val="22"/>
                <w:szCs w:val="22"/>
              </w:rPr>
            </w:pPr>
            <w:r w:rsidRPr="0040153F">
              <w:rPr>
                <w:rStyle w:val="normaltextrun"/>
                <w:rFonts w:asciiTheme="minorHAnsi" w:hAnsiTheme="minorHAnsi" w:cstheme="minorHAnsi"/>
                <w:sz w:val="22"/>
                <w:szCs w:val="22"/>
              </w:rPr>
              <w:lastRenderedPageBreak/>
              <w:t xml:space="preserve">Sector leading </w:t>
            </w:r>
            <w:hyperlink r:id="rId29" w:tgtFrame="_blank" w:history="1">
              <w:r w:rsidRPr="0040153F">
                <w:rPr>
                  <w:rStyle w:val="normaltextrun"/>
                  <w:rFonts w:asciiTheme="minorHAnsi" w:hAnsiTheme="minorHAnsi" w:cstheme="minorHAnsi"/>
                  <w:color w:val="7F4594"/>
                  <w:sz w:val="22"/>
                  <w:szCs w:val="22"/>
                  <w:u w:val="single"/>
                </w:rPr>
                <w:t>Accommodation Guarantee</w:t>
              </w:r>
            </w:hyperlink>
            <w:r w:rsidRPr="0040153F">
              <w:rPr>
                <w:rStyle w:val="normaltextrun"/>
                <w:rFonts w:asciiTheme="minorHAnsi" w:hAnsiTheme="minorHAnsi" w:cstheme="minorHAnsi"/>
                <w:color w:val="7F4594"/>
                <w:sz w:val="22"/>
                <w:szCs w:val="22"/>
                <w:u w:val="single"/>
              </w:rPr>
              <w:t xml:space="preserve"> </w:t>
            </w:r>
            <w:r w:rsidRPr="0040153F">
              <w:rPr>
                <w:rStyle w:val="normaltextrun"/>
                <w:rFonts w:asciiTheme="minorHAnsi" w:hAnsiTheme="minorHAnsi" w:cstheme="minorHAnsi"/>
                <w:sz w:val="22"/>
                <w:szCs w:val="22"/>
              </w:rPr>
              <w:t xml:space="preserve">to all students enrolled in its enabling programs. Enabling students will benefit from the additional </w:t>
            </w:r>
            <w:hyperlink r:id="rId30" w:tgtFrame="_blank" w:history="1">
              <w:r w:rsidRPr="0040153F">
                <w:rPr>
                  <w:rStyle w:val="normaltextrun"/>
                  <w:rFonts w:asciiTheme="minorHAnsi" w:hAnsiTheme="minorHAnsi" w:cstheme="minorHAnsi"/>
                  <w:color w:val="7F4594"/>
                  <w:sz w:val="22"/>
                  <w:szCs w:val="22"/>
                  <w:u w:val="single"/>
                </w:rPr>
                <w:t>wellbeing and academic support services</w:t>
              </w:r>
            </w:hyperlink>
            <w:r w:rsidRPr="0040153F">
              <w:rPr>
                <w:rStyle w:val="normaltextrun"/>
                <w:rFonts w:asciiTheme="minorHAnsi" w:hAnsiTheme="minorHAnsi" w:cstheme="minorHAnsi"/>
                <w:color w:val="7F4594"/>
                <w:sz w:val="22"/>
                <w:szCs w:val="22"/>
                <w:u w:val="single"/>
              </w:rPr>
              <w:t xml:space="preserve"> </w:t>
            </w:r>
            <w:r w:rsidRPr="0040153F">
              <w:rPr>
                <w:rStyle w:val="normaltextrun"/>
                <w:rFonts w:asciiTheme="minorHAnsi" w:hAnsiTheme="minorHAnsi" w:cstheme="minorHAnsi"/>
                <w:sz w:val="22"/>
                <w:szCs w:val="22"/>
              </w:rPr>
              <w:t>offered as part of the ANU residential experience</w:t>
            </w:r>
            <w:r w:rsidR="009B10BB">
              <w:rPr>
                <w:rStyle w:val="normaltextrun"/>
                <w:rFonts w:asciiTheme="minorHAnsi" w:hAnsiTheme="minorHAnsi" w:cstheme="minorHAnsi"/>
                <w:sz w:val="22"/>
                <w:szCs w:val="22"/>
              </w:rPr>
              <w:t>;</w:t>
            </w:r>
          </w:p>
          <w:p w14:paraId="3571A846" w14:textId="77777777" w:rsidR="00FA1E72" w:rsidRPr="0040153F" w:rsidRDefault="00FA1E72" w:rsidP="00FA1E72">
            <w:pPr>
              <w:pStyle w:val="paragraph"/>
              <w:numPr>
                <w:ilvl w:val="0"/>
                <w:numId w:val="20"/>
              </w:numPr>
              <w:spacing w:before="0" w:beforeAutospacing="0" w:after="0" w:afterAutospacing="0"/>
              <w:textAlignment w:val="baseline"/>
              <w:rPr>
                <w:rFonts w:asciiTheme="minorHAnsi" w:hAnsiTheme="minorHAnsi" w:cstheme="minorHAnsi"/>
                <w:sz w:val="22"/>
                <w:szCs w:val="22"/>
              </w:rPr>
            </w:pPr>
            <w:hyperlink r:id="rId31" w:tgtFrame="_blank" w:history="1">
              <w:r w:rsidRPr="0040153F">
                <w:rPr>
                  <w:rStyle w:val="normaltextrun"/>
                  <w:rFonts w:asciiTheme="minorHAnsi" w:hAnsiTheme="minorHAnsi" w:cstheme="minorHAnsi"/>
                  <w:color w:val="7F4594"/>
                  <w:sz w:val="22"/>
                  <w:szCs w:val="22"/>
                  <w:u w:val="single"/>
                </w:rPr>
                <w:t>Set4ANU Mentoring</w:t>
              </w:r>
            </w:hyperlink>
            <w:r w:rsidRPr="0040153F">
              <w:rPr>
                <w:rStyle w:val="normaltextrun"/>
                <w:rFonts w:asciiTheme="minorHAnsi" w:hAnsiTheme="minorHAnsi" w:cstheme="minorHAnsi"/>
                <w:color w:val="7F4594"/>
                <w:sz w:val="22"/>
                <w:szCs w:val="22"/>
                <w:u w:val="single"/>
              </w:rPr>
              <w:t xml:space="preserve"> </w:t>
            </w:r>
            <w:r w:rsidRPr="0040153F">
              <w:rPr>
                <w:rStyle w:val="normaltextrun"/>
                <w:rFonts w:asciiTheme="minorHAnsi" w:hAnsiTheme="minorHAnsi" w:cstheme="minorHAnsi"/>
                <w:sz w:val="22"/>
                <w:szCs w:val="22"/>
              </w:rPr>
              <w:t>– provides eight weeks of free mentoring to new ANU students by existing students. Mentors help the new students by welcoming them to campus and giving them the confidence to succeed at ANU.</w:t>
            </w:r>
            <w:r w:rsidRPr="0040153F">
              <w:rPr>
                <w:rStyle w:val="eop"/>
                <w:rFonts w:asciiTheme="minorHAnsi" w:hAnsiTheme="minorHAnsi" w:cstheme="minorHAnsi"/>
                <w:sz w:val="22"/>
                <w:szCs w:val="22"/>
              </w:rPr>
              <w:t> </w:t>
            </w:r>
          </w:p>
          <w:p w14:paraId="5D1D20A3" w14:textId="77777777" w:rsidR="0000502A" w:rsidRPr="004A2807" w:rsidRDefault="0000502A" w:rsidP="00E678A6">
            <w:pPr>
              <w:pStyle w:val="paragraph"/>
              <w:spacing w:before="0" w:beforeAutospacing="0" w:after="0" w:afterAutospacing="0"/>
              <w:textAlignment w:val="baseline"/>
              <w:rPr>
                <w:rStyle w:val="eop"/>
                <w:rFonts w:ascii="Calibri" w:hAnsi="Calibri" w:cs="Calibri"/>
                <w:sz w:val="22"/>
                <w:szCs w:val="22"/>
              </w:rPr>
            </w:pPr>
          </w:p>
          <w:p w14:paraId="22B87A46" w14:textId="52574D76" w:rsidR="004A2807" w:rsidRPr="004A2807" w:rsidRDefault="004A2807" w:rsidP="0040153F">
            <w:pPr>
              <w:pStyle w:val="paragraph"/>
              <w:spacing w:before="0" w:beforeAutospacing="0" w:after="0" w:afterAutospacing="0"/>
              <w:ind w:left="720"/>
              <w:textAlignment w:val="baseline"/>
              <w:rPr>
                <w:rFonts w:ascii="Calibri" w:hAnsi="Calibri" w:cs="Calibri"/>
                <w:sz w:val="22"/>
                <w:szCs w:val="22"/>
              </w:rPr>
            </w:pPr>
          </w:p>
        </w:tc>
      </w:tr>
      <w:tr w:rsidR="006661A0" w:rsidRPr="00E41388" w14:paraId="39ADE404" w14:textId="77777777" w:rsidTr="6DCF43EC">
        <w:trPr>
          <w:cantSplit/>
        </w:trPr>
        <w:tc>
          <w:tcPr>
            <w:tcW w:w="5000" w:type="pct"/>
          </w:tcPr>
          <w:p w14:paraId="5E8BF11E" w14:textId="387BD5E8" w:rsidR="008C3DBD" w:rsidRPr="008C3DBD" w:rsidRDefault="006661A0" w:rsidP="008C3DBD">
            <w:pPr>
              <w:pStyle w:val="Heading4"/>
              <w:keepLines w:val="0"/>
              <w:spacing w:before="180" w:after="60"/>
            </w:pPr>
            <w:r>
              <w:lastRenderedPageBreak/>
              <w:t>Strategies for Improving T</w:t>
            </w:r>
            <w:r w:rsidRPr="00E169EE">
              <w:t xml:space="preserve">eaching and </w:t>
            </w:r>
            <w:r>
              <w:t>L</w:t>
            </w:r>
            <w:r w:rsidRPr="00E169EE">
              <w:t>earning</w:t>
            </w:r>
          </w:p>
        </w:tc>
      </w:tr>
      <w:tr w:rsidR="006661A0" w:rsidRPr="00E41388" w14:paraId="3701A312" w14:textId="77777777" w:rsidTr="6DCF43EC">
        <w:trPr>
          <w:cantSplit/>
          <w:trHeight w:val="977"/>
        </w:trPr>
        <w:tc>
          <w:tcPr>
            <w:tcW w:w="5000" w:type="pct"/>
            <w:tcBorders>
              <w:bottom w:val="single" w:sz="4" w:space="0" w:color="auto"/>
            </w:tcBorders>
          </w:tcPr>
          <w:p w14:paraId="0E1CD94D" w14:textId="05E3368D" w:rsidR="008C3DBD" w:rsidRDefault="008C3DBD" w:rsidP="008C3DBD">
            <w:pPr>
              <w:pStyle w:val="NormalIndent"/>
              <w:spacing w:before="0" w:after="0"/>
              <w:ind w:left="0"/>
            </w:pPr>
            <w:r w:rsidRPr="649AB358">
              <w:rPr>
                <w:rFonts w:asciiTheme="minorHAnsi" w:hAnsiTheme="minorHAnsi" w:cstheme="minorBidi"/>
              </w:rPr>
              <w:t xml:space="preserve">Within our </w:t>
            </w:r>
            <w:hyperlink r:id="rId32">
              <w:r w:rsidRPr="649AB358">
                <w:rPr>
                  <w:rStyle w:val="Hyperlink"/>
                  <w:rFonts w:asciiTheme="minorHAnsi" w:hAnsiTheme="minorHAnsi" w:cstheme="minorBidi"/>
                </w:rPr>
                <w:t>current strategic plan</w:t>
              </w:r>
            </w:hyperlink>
            <w:r w:rsidR="00A511EE">
              <w:t>,</w:t>
            </w:r>
            <w:r w:rsidRPr="649AB358">
              <w:rPr>
                <w:rFonts w:asciiTheme="minorHAnsi" w:hAnsiTheme="minorHAnsi" w:cstheme="minorBidi"/>
              </w:rPr>
              <w:t xml:space="preserve"> the University has committed to delivering a student experience that </w:t>
            </w:r>
            <w:r w:rsidRPr="649AB358">
              <w:t xml:space="preserve">includes disciplinary depth and transdisciplinary breadth, provokes critical thinking and problem solving, and allows students to join academic and experiential learning. </w:t>
            </w:r>
          </w:p>
          <w:p w14:paraId="03C90E42" w14:textId="77777777" w:rsidR="008C3DBD" w:rsidRDefault="008C3DBD" w:rsidP="008C3DBD">
            <w:pPr>
              <w:pStyle w:val="NormalIndent"/>
              <w:spacing w:before="0" w:after="0"/>
              <w:ind w:left="0"/>
            </w:pPr>
          </w:p>
          <w:p w14:paraId="2D8FB69D" w14:textId="77777777" w:rsidR="00CE3780" w:rsidRDefault="008C3DBD" w:rsidP="008C3DBD">
            <w:pPr>
              <w:pStyle w:val="NormalIndent"/>
              <w:spacing w:before="0" w:after="0"/>
              <w:ind w:left="0"/>
            </w:pPr>
            <w:r w:rsidRPr="649AB358">
              <w:t>Importantly</w:t>
            </w:r>
            <w:r w:rsidR="006747E8">
              <w:t>,</w:t>
            </w:r>
            <w:r w:rsidRPr="649AB358">
              <w:t xml:space="preserve"> over the course of this compact</w:t>
            </w:r>
            <w:r w:rsidR="006747E8">
              <w:t>,</w:t>
            </w:r>
            <w:r w:rsidRPr="649AB358">
              <w:t xml:space="preserve"> the University will seek to deliver on the agreed Department of Education Glidepath for its student numbers as part of our transition to Managed Growth. This will ensure the University is contributing to the priority established by the Minister to ensure universities transition to fully funded student load. </w:t>
            </w:r>
          </w:p>
          <w:p w14:paraId="240239BD" w14:textId="77777777" w:rsidR="00CE3780" w:rsidRDefault="00CE3780" w:rsidP="008C3DBD">
            <w:pPr>
              <w:pStyle w:val="NormalIndent"/>
              <w:spacing w:before="0" w:after="0"/>
              <w:ind w:left="0"/>
            </w:pPr>
          </w:p>
          <w:p w14:paraId="53349EB1" w14:textId="1FDD4534" w:rsidR="008C3DBD" w:rsidRPr="0040153F" w:rsidRDefault="008C3DBD" w:rsidP="0040153F">
            <w:pPr>
              <w:pStyle w:val="paragraph"/>
              <w:spacing w:before="0" w:beforeAutospacing="0" w:after="0" w:afterAutospacing="0"/>
              <w:textAlignment w:val="baseline"/>
              <w:rPr>
                <w:rFonts w:asciiTheme="minorHAnsi" w:hAnsiTheme="minorHAnsi" w:cstheme="minorHAnsi"/>
                <w:szCs w:val="22"/>
              </w:rPr>
            </w:pPr>
            <w:r w:rsidRPr="0040153F">
              <w:rPr>
                <w:rFonts w:asciiTheme="minorHAnsi" w:hAnsiTheme="minorHAnsi" w:cstheme="minorHAnsi"/>
                <w:sz w:val="22"/>
                <w:szCs w:val="22"/>
              </w:rPr>
              <w:t xml:space="preserve">The University remains committed to </w:t>
            </w:r>
            <w:r w:rsidR="00E71794" w:rsidRPr="0040153F">
              <w:rPr>
                <w:rFonts w:asciiTheme="minorHAnsi" w:hAnsiTheme="minorHAnsi" w:cstheme="minorHAnsi"/>
                <w:sz w:val="22"/>
                <w:szCs w:val="22"/>
              </w:rPr>
              <w:t>diversifying</w:t>
            </w:r>
            <w:r w:rsidRPr="0040153F">
              <w:rPr>
                <w:rFonts w:asciiTheme="minorHAnsi" w:hAnsiTheme="minorHAnsi" w:cstheme="minorHAnsi"/>
                <w:sz w:val="22"/>
                <w:szCs w:val="22"/>
              </w:rPr>
              <w:t xml:space="preserve"> its international student cohort and deliver</w:t>
            </w:r>
            <w:r w:rsidR="008A5F9B" w:rsidRPr="0040153F">
              <w:rPr>
                <w:rFonts w:asciiTheme="minorHAnsi" w:hAnsiTheme="minorHAnsi" w:cstheme="minorHAnsi"/>
                <w:sz w:val="22"/>
                <w:szCs w:val="22"/>
              </w:rPr>
              <w:t>ing</w:t>
            </w:r>
            <w:r w:rsidRPr="0040153F">
              <w:rPr>
                <w:rFonts w:asciiTheme="minorHAnsi" w:hAnsiTheme="minorHAnsi" w:cstheme="minorHAnsi"/>
                <w:sz w:val="22"/>
                <w:szCs w:val="22"/>
              </w:rPr>
              <w:t xml:space="preserve"> on the Government’s objectives regarding the National Planning Level and the quality parameters outlined in its managed system for international education. </w:t>
            </w:r>
            <w:r w:rsidR="008A5F9B" w:rsidRPr="0040153F">
              <w:rPr>
                <w:rFonts w:asciiTheme="minorHAnsi" w:hAnsiTheme="minorHAnsi" w:cstheme="minorHAnsi"/>
                <w:sz w:val="22"/>
                <w:szCs w:val="22"/>
              </w:rPr>
              <w:t xml:space="preserve">The University will continue work to meet </w:t>
            </w:r>
            <w:r w:rsidR="00E71794" w:rsidRPr="0040153F">
              <w:rPr>
                <w:rFonts w:asciiTheme="minorHAnsi" w:hAnsiTheme="minorHAnsi" w:cstheme="minorHAnsi"/>
                <w:sz w:val="22"/>
                <w:szCs w:val="22"/>
              </w:rPr>
              <w:t xml:space="preserve">our </w:t>
            </w:r>
            <w:r w:rsidR="008A5F9B" w:rsidRPr="0040153F">
              <w:rPr>
                <w:rFonts w:asciiTheme="minorHAnsi" w:hAnsiTheme="minorHAnsi" w:cstheme="minorHAnsi"/>
                <w:sz w:val="22"/>
                <w:szCs w:val="22"/>
              </w:rPr>
              <w:t>indicative 2026 New Overseas Student Commencement (NOSC) higher education allocation</w:t>
            </w:r>
            <w:r w:rsidR="00995664" w:rsidRPr="0040153F">
              <w:rPr>
                <w:rFonts w:asciiTheme="minorHAnsi" w:hAnsiTheme="minorHAnsi" w:cstheme="minorHAnsi"/>
                <w:sz w:val="22"/>
                <w:szCs w:val="22"/>
              </w:rPr>
              <w:t xml:space="preserve"> </w:t>
            </w:r>
            <w:r w:rsidR="008A5F9B" w:rsidRPr="0040153F">
              <w:rPr>
                <w:rFonts w:asciiTheme="minorHAnsi" w:hAnsiTheme="minorHAnsi" w:cstheme="minorHAnsi"/>
                <w:sz w:val="22"/>
                <w:szCs w:val="22"/>
              </w:rPr>
              <w:t>(3750 in 2026) and to diversify our international student cohort with a focus on attracting students from Southeast Asia.</w:t>
            </w:r>
            <w:r w:rsidR="00995664" w:rsidRPr="0040153F">
              <w:rPr>
                <w:rFonts w:asciiTheme="minorHAnsi" w:hAnsiTheme="minorHAnsi" w:cstheme="minorHAnsi"/>
                <w:sz w:val="22"/>
                <w:szCs w:val="22"/>
              </w:rPr>
              <w:t xml:space="preserve"> </w:t>
            </w:r>
            <w:r w:rsidRPr="0040153F">
              <w:rPr>
                <w:rFonts w:asciiTheme="minorHAnsi" w:hAnsiTheme="minorHAnsi" w:cstheme="minorHAnsi"/>
                <w:sz w:val="22"/>
                <w:szCs w:val="22"/>
              </w:rPr>
              <w:t>Delivering on these strategies will support the quality of education and experience of our students.</w:t>
            </w:r>
          </w:p>
          <w:p w14:paraId="56D81A45" w14:textId="77777777" w:rsidR="005B5271" w:rsidRDefault="005B5271" w:rsidP="008C3DBD">
            <w:pPr>
              <w:pStyle w:val="NormalIndent"/>
              <w:spacing w:before="0" w:after="0"/>
              <w:ind w:left="0"/>
            </w:pPr>
          </w:p>
          <w:p w14:paraId="5F9BE47D" w14:textId="10BCBDC6" w:rsidR="008C3DBD" w:rsidRDefault="008C3DBD" w:rsidP="008C3DBD">
            <w:pPr>
              <w:pStyle w:val="NormalIndent"/>
              <w:spacing w:before="0" w:after="0"/>
              <w:ind w:left="0"/>
            </w:pPr>
            <w:r w:rsidRPr="6DD36932">
              <w:t xml:space="preserve">Across 2022/23 the University has committed to an </w:t>
            </w:r>
            <w:hyperlink r:id="rId33">
              <w:r w:rsidRPr="6DD36932">
                <w:rPr>
                  <w:rStyle w:val="Hyperlink"/>
                </w:rPr>
                <w:t>ANU Curriculum Framework and Graduate Attribute Implementation</w:t>
              </w:r>
            </w:hyperlink>
            <w:r w:rsidRPr="6DD36932">
              <w:t xml:space="preserve">. The framework embeds three unique attributes into our curriculum and ensures that every student </w:t>
            </w:r>
            <w:r w:rsidR="00506F90">
              <w:t xml:space="preserve">graduates </w:t>
            </w:r>
            <w:r w:rsidR="00B667C6">
              <w:t>the University</w:t>
            </w:r>
            <w:r w:rsidRPr="6DD36932">
              <w:t xml:space="preserve"> with:</w:t>
            </w:r>
          </w:p>
          <w:p w14:paraId="7A9986EB" w14:textId="4599C55E" w:rsidR="008C3DBD" w:rsidRDefault="008C3DBD" w:rsidP="008C3DBD">
            <w:pPr>
              <w:pStyle w:val="NormalIndent"/>
              <w:numPr>
                <w:ilvl w:val="0"/>
                <w:numId w:val="34"/>
              </w:numPr>
              <w:spacing w:before="0" w:after="0"/>
            </w:pPr>
            <w:r w:rsidRPr="6DD36932">
              <w:t xml:space="preserve">Insight into Aboriginal and Torres Strait Islander People’s Knowledges and Indigenous Peoples’ </w:t>
            </w:r>
            <w:proofErr w:type="gramStart"/>
            <w:r w:rsidRPr="6DD36932">
              <w:t>Perspectives</w:t>
            </w:r>
            <w:r w:rsidR="00EB57BD">
              <w:t>;</w:t>
            </w:r>
            <w:proofErr w:type="gramEnd"/>
          </w:p>
          <w:p w14:paraId="6ED9DAB5" w14:textId="77777777" w:rsidR="008C3DBD" w:rsidRDefault="008C3DBD" w:rsidP="008C3DBD">
            <w:pPr>
              <w:pStyle w:val="NormalIndent"/>
              <w:numPr>
                <w:ilvl w:val="0"/>
                <w:numId w:val="34"/>
              </w:numPr>
              <w:spacing w:before="0" w:after="0"/>
            </w:pPr>
            <w:r w:rsidRPr="6DD36932">
              <w:t>Capability to employ discipline-based knowledge in transdisciplinary problem solving</w:t>
            </w:r>
          </w:p>
          <w:p w14:paraId="36A83CD4" w14:textId="37359179" w:rsidR="008C3DBD" w:rsidRDefault="008C3DBD" w:rsidP="008C3DBD">
            <w:pPr>
              <w:pStyle w:val="NormalIndent"/>
              <w:numPr>
                <w:ilvl w:val="0"/>
                <w:numId w:val="34"/>
              </w:numPr>
              <w:spacing w:before="0" w:after="0"/>
            </w:pPr>
            <w:r w:rsidRPr="6DD36932">
              <w:t>Expertise for critical thinking</w:t>
            </w:r>
            <w:r w:rsidR="00EB57BD">
              <w:t>.</w:t>
            </w:r>
          </w:p>
          <w:p w14:paraId="432905E2" w14:textId="77777777" w:rsidR="00B667C6" w:rsidRDefault="00B667C6" w:rsidP="008C3DBD">
            <w:pPr>
              <w:pStyle w:val="NormalIndent"/>
              <w:spacing w:before="0" w:after="0"/>
              <w:ind w:left="0"/>
            </w:pPr>
          </w:p>
          <w:p w14:paraId="6F325A38" w14:textId="5A8CBCD6" w:rsidR="008C3DBD" w:rsidRDefault="008C3DBD" w:rsidP="008C3DBD">
            <w:pPr>
              <w:pStyle w:val="NormalIndent"/>
              <w:spacing w:before="0" w:after="0"/>
              <w:ind w:left="0"/>
            </w:pPr>
            <w:r w:rsidRPr="6DD36932">
              <w:t>Across the period of this compact we will continue to embed, monitor and evaluate this significant change. In particular</w:t>
            </w:r>
            <w:r w:rsidR="00EE4E04">
              <w:t>,</w:t>
            </w:r>
            <w:r w:rsidRPr="6DD36932">
              <w:t xml:space="preserve"> we will ensure that th</w:t>
            </w:r>
            <w:r w:rsidR="00EE4E04">
              <w:t>e</w:t>
            </w:r>
            <w:r w:rsidRPr="6DD36932">
              <w:t xml:space="preserve"> transdisciplinary learning is enabled through our new </w:t>
            </w:r>
            <w:hyperlink r:id="rId34">
              <w:r w:rsidRPr="6DD36932">
                <w:rPr>
                  <w:rStyle w:val="Hyperlink"/>
                </w:rPr>
                <w:t>ANU McCusker Institute</w:t>
              </w:r>
            </w:hyperlink>
            <w:r w:rsidRPr="6DD36932">
              <w:t xml:space="preserve"> which will foster a vibrant transdisciplinary learning community that connects, engages and inspires students to create positive social impact.</w:t>
            </w:r>
          </w:p>
          <w:p w14:paraId="79BC01F0" w14:textId="77777777" w:rsidR="008C3DBD" w:rsidRDefault="008C3DBD" w:rsidP="008C3DBD">
            <w:pPr>
              <w:pStyle w:val="NormalIndent"/>
              <w:spacing w:before="0" w:after="0"/>
              <w:ind w:left="0"/>
            </w:pPr>
          </w:p>
          <w:p w14:paraId="42E3C472" w14:textId="463341B0" w:rsidR="008C3DBD" w:rsidRDefault="008C3DBD" w:rsidP="008C3DBD">
            <w:pPr>
              <w:pStyle w:val="NormalIndent"/>
              <w:spacing w:before="0" w:after="0"/>
              <w:ind w:left="0"/>
            </w:pPr>
            <w:r w:rsidRPr="649AB358">
              <w:t xml:space="preserve">The University continues to focus on the deliverables within our </w:t>
            </w:r>
            <w:hyperlink r:id="rId35">
              <w:r w:rsidRPr="649AB358">
                <w:rPr>
                  <w:rStyle w:val="Hyperlink"/>
                </w:rPr>
                <w:t>ANU Learning &amp; Teaching Strategy</w:t>
              </w:r>
            </w:hyperlink>
            <w:r w:rsidRPr="649AB358">
              <w:t xml:space="preserve"> During the course of this Compact the University will see a refresh of this strategy to ensure its continued alignment to our new academic strategy</w:t>
            </w:r>
            <w:r w:rsidR="006B7636">
              <w:t xml:space="preserve">. </w:t>
            </w:r>
            <w:r w:rsidRPr="6DD36932">
              <w:t xml:space="preserve">In </w:t>
            </w:r>
            <w:r w:rsidR="006B7636">
              <w:t xml:space="preserve">line with its strategy, in </w:t>
            </w:r>
            <w:r w:rsidRPr="6DD36932">
              <w:t>2025</w:t>
            </w:r>
            <w:r w:rsidR="009846D4">
              <w:t>,</w:t>
            </w:r>
            <w:r w:rsidRPr="6DD36932">
              <w:t xml:space="preserve"> the University has delivered the first phase of its new </w:t>
            </w:r>
            <w:hyperlink r:id="rId36">
              <w:r w:rsidRPr="6DD36932">
                <w:rPr>
                  <w:rStyle w:val="Hyperlink"/>
                </w:rPr>
                <w:t>Learning Management System,</w:t>
              </w:r>
            </w:hyperlink>
            <w:r w:rsidRPr="6DD36932">
              <w:t xml:space="preserve"> and this will continue through 2026 until all courses are transitioned to the new system. This is a significant investment by the University directly based on feedback from our student community and we believe this will materially improve their satisfaction with their student experiences, particularly their Learning Resources which we measure via the </w:t>
            </w:r>
            <w:hyperlink r:id="rId37">
              <w:r w:rsidRPr="6DD36932">
                <w:rPr>
                  <w:rStyle w:val="Hyperlink"/>
                </w:rPr>
                <w:t>2024 Student Experience Survey</w:t>
              </w:r>
            </w:hyperlink>
            <w:r w:rsidRPr="6DD36932">
              <w:t>.</w:t>
            </w:r>
          </w:p>
          <w:p w14:paraId="36F41A6A" w14:textId="77777777" w:rsidR="008C3DBD" w:rsidRDefault="008C3DBD" w:rsidP="008C3DBD">
            <w:pPr>
              <w:pStyle w:val="NormalIndent"/>
              <w:spacing w:before="0" w:after="0"/>
              <w:ind w:left="0"/>
            </w:pPr>
          </w:p>
          <w:p w14:paraId="04F63814" w14:textId="51E1FBE5" w:rsidR="006661A0" w:rsidRDefault="008C3DBD" w:rsidP="006661A0">
            <w:pPr>
              <w:pStyle w:val="NormalIndent"/>
              <w:spacing w:before="0" w:after="0"/>
              <w:ind w:left="0"/>
              <w:rPr>
                <w:rFonts w:asciiTheme="minorHAnsi" w:hAnsiTheme="minorHAnsi" w:cstheme="minorHAnsi"/>
                <w:i/>
                <w:color w:val="FF0000"/>
                <w:szCs w:val="22"/>
              </w:rPr>
            </w:pPr>
            <w:r w:rsidRPr="6DD36932">
              <w:t xml:space="preserve">In response to the </w:t>
            </w:r>
            <w:hyperlink r:id="rId38">
              <w:r w:rsidRPr="6DD36932">
                <w:rPr>
                  <w:rStyle w:val="Hyperlink"/>
                </w:rPr>
                <w:t>Nixon Review of ANU Culture</w:t>
              </w:r>
            </w:hyperlink>
            <w:r w:rsidRPr="6DD36932">
              <w:t xml:space="preserve"> and the </w:t>
            </w:r>
            <w:hyperlink r:id="rId39">
              <w:r w:rsidRPr="6DD36932">
                <w:rPr>
                  <w:rStyle w:val="Hyperlink"/>
                </w:rPr>
                <w:t>TEQSA Statement of Regulatory Expectations on Student grievance and complaint mechanisms</w:t>
              </w:r>
            </w:hyperlink>
            <w:r w:rsidR="00810C92">
              <w:t>,</w:t>
            </w:r>
            <w:r w:rsidRPr="6DD36932">
              <w:t xml:space="preserve"> the University will over the course of this compact review and improve it student support and complaints handling processes. We have also expanded the governance scope of our </w:t>
            </w:r>
            <w:hyperlink r:id="rId40">
              <w:r w:rsidRPr="6DD36932">
                <w:rPr>
                  <w:rStyle w:val="Hyperlink"/>
                </w:rPr>
                <w:t xml:space="preserve">Safety and Wellbeing </w:t>
              </w:r>
              <w:r w:rsidR="00810C92" w:rsidRPr="6DD36932">
                <w:rPr>
                  <w:rStyle w:val="Hyperlink"/>
                </w:rPr>
                <w:t>Committee</w:t>
              </w:r>
            </w:hyperlink>
            <w:r w:rsidRPr="6DD36932">
              <w:t xml:space="preserve">, the subcommittee of Council that ensures </w:t>
            </w:r>
            <w:r w:rsidR="00810C92">
              <w:t xml:space="preserve">ANU </w:t>
            </w:r>
            <w:r w:rsidRPr="6DD36932">
              <w:t>discharge</w:t>
            </w:r>
            <w:r w:rsidR="00810C92">
              <w:t>s</w:t>
            </w:r>
            <w:r w:rsidRPr="6DD36932">
              <w:t xml:space="preserve"> our responsibilities in relation to the safety and wellbeing of our community and throughout the course of this compact they not only oversee the delivery of the University's </w:t>
            </w:r>
            <w:hyperlink r:id="rId41" w:history="1">
              <w:r w:rsidR="00766E92" w:rsidRPr="00766E92">
                <w:rPr>
                  <w:rStyle w:val="Hyperlink"/>
                </w:rPr>
                <w:t>S</w:t>
              </w:r>
              <w:r w:rsidRPr="00766E92">
                <w:rPr>
                  <w:rStyle w:val="Hyperlink"/>
                </w:rPr>
                <w:t>tudent Safety and Wellbeing Plan 2024 – 2026</w:t>
              </w:r>
            </w:hyperlink>
            <w:r w:rsidRPr="6DD36932">
              <w:t>, but will ensure our accountability of the broader improvements we need to make. This will materially improve our student experience and make our campus a safer place that better supports their wellbeing.</w:t>
            </w:r>
            <w:r w:rsidR="005265F3">
              <w:t xml:space="preserve"> Monitoring of these initiatives are conducted in line with KPIs listed in under the </w:t>
            </w:r>
            <w:r w:rsidR="00031AF0">
              <w:t xml:space="preserve">ANU Corporate Plan. </w:t>
            </w:r>
          </w:p>
          <w:p w14:paraId="74D1FDC7" w14:textId="77777777" w:rsidR="006661A0" w:rsidRPr="007E3E37" w:rsidRDefault="006661A0" w:rsidP="006661A0">
            <w:pPr>
              <w:pStyle w:val="NormalIndent"/>
              <w:spacing w:before="0" w:after="0"/>
              <w:ind w:left="0"/>
              <w:rPr>
                <w:rFonts w:asciiTheme="minorHAnsi" w:hAnsiTheme="minorHAnsi" w:cstheme="minorHAnsi"/>
                <w:i/>
                <w:color w:val="FF0000"/>
                <w:szCs w:val="22"/>
              </w:rPr>
            </w:pPr>
          </w:p>
        </w:tc>
      </w:tr>
      <w:tr w:rsidR="006661A0" w:rsidRPr="00E41388" w14:paraId="3EB68E1B" w14:textId="77777777" w:rsidTr="6DCF43EC">
        <w:trPr>
          <w:cantSplit/>
        </w:trPr>
        <w:tc>
          <w:tcPr>
            <w:tcW w:w="5000" w:type="pct"/>
          </w:tcPr>
          <w:p w14:paraId="54D9B30B" w14:textId="09B691CB" w:rsidR="006661A0" w:rsidRPr="00E169EE" w:rsidRDefault="006661A0" w:rsidP="006661A0">
            <w:pPr>
              <w:pStyle w:val="Heading4"/>
              <w:keepLines w:val="0"/>
              <w:spacing w:before="180" w:after="60"/>
            </w:pPr>
            <w:r>
              <w:lastRenderedPageBreak/>
              <w:t xml:space="preserve">Strategies for Improving </w:t>
            </w:r>
            <w:r w:rsidRPr="00E169EE">
              <w:t>Re</w:t>
            </w:r>
            <w:r>
              <w:t>search, Research Training, and Innovation</w:t>
            </w:r>
          </w:p>
        </w:tc>
      </w:tr>
      <w:tr w:rsidR="006661A0" w:rsidRPr="00E41388" w14:paraId="0DB3C874" w14:textId="77777777" w:rsidTr="6DCF43EC">
        <w:trPr>
          <w:cantSplit/>
        </w:trPr>
        <w:tc>
          <w:tcPr>
            <w:tcW w:w="5000" w:type="pct"/>
          </w:tcPr>
          <w:p w14:paraId="545621DA" w14:textId="77777777" w:rsidR="00490F52" w:rsidRPr="00583B49" w:rsidRDefault="00490F52" w:rsidP="00490F52">
            <w:pPr>
              <w:pStyle w:val="NormalIndent"/>
              <w:spacing w:before="0" w:after="0"/>
              <w:ind w:left="0"/>
              <w:rPr>
                <w:rStyle w:val="Hyperlink"/>
                <w:rFonts w:asciiTheme="minorHAnsi" w:hAnsiTheme="minorHAnsi" w:cstheme="minorBidi"/>
              </w:rPr>
            </w:pPr>
            <w:r w:rsidRPr="649AB358">
              <w:rPr>
                <w:rFonts w:asciiTheme="minorHAnsi" w:hAnsiTheme="minorHAnsi" w:cstheme="minorBidi"/>
              </w:rPr>
              <w:t xml:space="preserve">Within our </w:t>
            </w:r>
            <w:hyperlink r:id="rId42">
              <w:r w:rsidRPr="649AB358">
                <w:rPr>
                  <w:rStyle w:val="Hyperlink"/>
                  <w:rFonts w:asciiTheme="minorHAnsi" w:hAnsiTheme="minorHAnsi" w:cstheme="minorBidi"/>
                </w:rPr>
                <w:t>current strategic plan</w:t>
              </w:r>
            </w:hyperlink>
            <w:r w:rsidRPr="649AB358">
              <w:rPr>
                <w:rFonts w:asciiTheme="minorHAnsi" w:hAnsiTheme="minorHAnsi" w:cstheme="minorBidi"/>
              </w:rPr>
              <w:t xml:space="preserve"> the University has committed to delivering research that transforms society and creates national capability. To achieve this the University is implementing </w:t>
            </w:r>
            <w:hyperlink r:id="rId43">
              <w:r w:rsidRPr="649AB358">
                <w:rPr>
                  <w:rStyle w:val="Hyperlink"/>
                  <w:rFonts w:asciiTheme="minorHAnsi" w:hAnsiTheme="minorHAnsi" w:cstheme="minorBidi"/>
                </w:rPr>
                <w:t>Enabling Impact: The ANU Research Strategy 2024+.</w:t>
              </w:r>
            </w:hyperlink>
          </w:p>
          <w:p w14:paraId="075D8902" w14:textId="77777777" w:rsidR="00490F52" w:rsidRPr="00583B49" w:rsidRDefault="00490F52" w:rsidP="00490F52">
            <w:pPr>
              <w:pStyle w:val="NormalIndent"/>
              <w:spacing w:before="0" w:after="0"/>
              <w:ind w:left="0"/>
              <w:rPr>
                <w:rFonts w:asciiTheme="minorHAnsi" w:hAnsiTheme="minorHAnsi" w:cstheme="minorBidi"/>
              </w:rPr>
            </w:pPr>
          </w:p>
          <w:p w14:paraId="2A5DB8EA" w14:textId="391A5527" w:rsidR="00490F52" w:rsidRPr="00583B49" w:rsidRDefault="00490F52" w:rsidP="00490F52">
            <w:pPr>
              <w:pStyle w:val="NormalIndent"/>
              <w:spacing w:before="0" w:after="0"/>
              <w:ind w:left="0"/>
              <w:rPr>
                <w:rFonts w:asciiTheme="minorHAnsi" w:hAnsiTheme="minorHAnsi" w:cstheme="minorBidi"/>
              </w:rPr>
            </w:pPr>
            <w:r w:rsidRPr="649AB358">
              <w:rPr>
                <w:rFonts w:asciiTheme="minorHAnsi" w:hAnsiTheme="minorHAnsi" w:cstheme="minorBidi"/>
              </w:rPr>
              <w:t xml:space="preserve">As Australia’s national university we have a unique and important role in relation to the custodianship of </w:t>
            </w:r>
            <w:hyperlink r:id="rId44">
              <w:r w:rsidRPr="649AB358">
                <w:rPr>
                  <w:rStyle w:val="Hyperlink"/>
                  <w:rFonts w:asciiTheme="minorHAnsi" w:hAnsiTheme="minorHAnsi" w:cstheme="minorBidi"/>
                </w:rPr>
                <w:t>nationally significant research infrastructure</w:t>
              </w:r>
            </w:hyperlink>
            <w:r w:rsidRPr="649AB358">
              <w:rPr>
                <w:rFonts w:asciiTheme="minorHAnsi" w:hAnsiTheme="minorHAnsi" w:cstheme="minorBidi"/>
              </w:rPr>
              <w:t xml:space="preserve"> and </w:t>
            </w:r>
            <w:hyperlink r:id="rId45">
              <w:r w:rsidRPr="649AB358">
                <w:rPr>
                  <w:rStyle w:val="Hyperlink"/>
                  <w:rFonts w:asciiTheme="minorHAnsi" w:hAnsiTheme="minorHAnsi" w:cstheme="minorBidi"/>
                </w:rPr>
                <w:t>collections</w:t>
              </w:r>
            </w:hyperlink>
            <w:r w:rsidRPr="649AB358">
              <w:rPr>
                <w:rFonts w:asciiTheme="minorHAnsi" w:hAnsiTheme="minorHAnsi" w:cstheme="minorBidi"/>
              </w:rPr>
              <w:t>. The University has more than 40 national facilities and our research infrastructure has an estimated replacement value of more than $2</w:t>
            </w:r>
            <w:r w:rsidR="00713FA0">
              <w:rPr>
                <w:rFonts w:asciiTheme="minorHAnsi" w:hAnsiTheme="minorHAnsi" w:cstheme="minorBidi"/>
              </w:rPr>
              <w:t xml:space="preserve"> B</w:t>
            </w:r>
            <w:r w:rsidRPr="649AB358">
              <w:rPr>
                <w:rFonts w:asciiTheme="minorHAnsi" w:hAnsiTheme="minorHAnsi" w:cstheme="minorBidi"/>
              </w:rPr>
              <w:t xml:space="preserve">illion. </w:t>
            </w:r>
            <w:r w:rsidR="00713FA0">
              <w:rPr>
                <w:rFonts w:asciiTheme="minorHAnsi" w:hAnsiTheme="minorHAnsi" w:cstheme="minorBidi"/>
              </w:rPr>
              <w:t>Through</w:t>
            </w:r>
            <w:r w:rsidRPr="649AB358">
              <w:rPr>
                <w:rFonts w:asciiTheme="minorHAnsi" w:hAnsiTheme="minorHAnsi" w:cstheme="minorBidi"/>
              </w:rPr>
              <w:t xml:space="preserve"> this compact the University is </w:t>
            </w:r>
            <w:r w:rsidR="00713FA0">
              <w:rPr>
                <w:rFonts w:asciiTheme="minorHAnsi" w:hAnsiTheme="minorHAnsi" w:cstheme="minorBidi"/>
              </w:rPr>
              <w:t>elevating</w:t>
            </w:r>
            <w:r w:rsidR="00713FA0" w:rsidRPr="649AB358">
              <w:rPr>
                <w:rFonts w:asciiTheme="minorHAnsi" w:hAnsiTheme="minorHAnsi" w:cstheme="minorBidi"/>
              </w:rPr>
              <w:t xml:space="preserve"> </w:t>
            </w:r>
            <w:r w:rsidR="0060425E">
              <w:rPr>
                <w:rFonts w:asciiTheme="minorHAnsi" w:hAnsiTheme="minorHAnsi" w:cstheme="minorBidi"/>
              </w:rPr>
              <w:t>our</w:t>
            </w:r>
            <w:r w:rsidRPr="649AB358">
              <w:rPr>
                <w:rFonts w:asciiTheme="minorHAnsi" w:hAnsiTheme="minorHAnsi" w:cstheme="minorBidi"/>
              </w:rPr>
              <w:t xml:space="preserve"> focus on </w:t>
            </w:r>
            <w:r w:rsidR="00713FA0">
              <w:rPr>
                <w:rFonts w:asciiTheme="minorHAnsi" w:hAnsiTheme="minorHAnsi" w:cstheme="minorBidi"/>
              </w:rPr>
              <w:t xml:space="preserve">national research </w:t>
            </w:r>
            <w:r w:rsidRPr="649AB358">
              <w:rPr>
                <w:rFonts w:asciiTheme="minorHAnsi" w:hAnsiTheme="minorHAnsi" w:cstheme="minorBidi"/>
              </w:rPr>
              <w:t xml:space="preserve">infrastructure and has recently </w:t>
            </w:r>
            <w:r w:rsidR="00713FA0">
              <w:rPr>
                <w:rFonts w:asciiTheme="minorHAnsi" w:hAnsiTheme="minorHAnsi" w:cstheme="minorBidi"/>
              </w:rPr>
              <w:t>published</w:t>
            </w:r>
            <w:r w:rsidR="00713FA0" w:rsidRPr="649AB358">
              <w:rPr>
                <w:rFonts w:asciiTheme="minorHAnsi" w:hAnsiTheme="minorHAnsi" w:cstheme="minorBidi"/>
              </w:rPr>
              <w:t xml:space="preserve"> </w:t>
            </w:r>
            <w:r w:rsidRPr="649AB358">
              <w:rPr>
                <w:rFonts w:asciiTheme="minorHAnsi" w:hAnsiTheme="minorHAnsi" w:cstheme="minorBidi"/>
              </w:rPr>
              <w:t xml:space="preserve">a </w:t>
            </w:r>
            <w:hyperlink r:id="rId46">
              <w:r w:rsidR="00EB57BD" w:rsidRPr="649AB358">
                <w:rPr>
                  <w:rStyle w:val="Hyperlink"/>
                  <w:rFonts w:asciiTheme="minorHAnsi" w:hAnsiTheme="minorHAnsi" w:cstheme="minorBidi"/>
                </w:rPr>
                <w:t>catalogue</w:t>
              </w:r>
              <w:r w:rsidRPr="649AB358">
                <w:rPr>
                  <w:rStyle w:val="Hyperlink"/>
                  <w:rFonts w:asciiTheme="minorHAnsi" w:hAnsiTheme="minorHAnsi" w:cstheme="minorBidi"/>
                </w:rPr>
                <w:t xml:space="preserve"> of its research infrastructure</w:t>
              </w:r>
            </w:hyperlink>
            <w:r w:rsidRPr="649AB358">
              <w:rPr>
                <w:rFonts w:asciiTheme="minorHAnsi" w:hAnsiTheme="minorHAnsi" w:cstheme="minorBidi"/>
              </w:rPr>
              <w:t xml:space="preserve"> </w:t>
            </w:r>
            <w:r w:rsidR="00713FA0">
              <w:rPr>
                <w:rFonts w:asciiTheme="minorHAnsi" w:hAnsiTheme="minorHAnsi" w:cstheme="minorBidi"/>
              </w:rPr>
              <w:t xml:space="preserve">that is </w:t>
            </w:r>
            <w:r w:rsidRPr="649AB358">
              <w:rPr>
                <w:rFonts w:asciiTheme="minorHAnsi" w:hAnsiTheme="minorHAnsi" w:cstheme="minorBidi"/>
              </w:rPr>
              <w:t xml:space="preserve">available to the </w:t>
            </w:r>
            <w:r w:rsidR="00713FA0">
              <w:rPr>
                <w:rFonts w:asciiTheme="minorHAnsi" w:hAnsiTheme="minorHAnsi" w:cstheme="minorBidi"/>
              </w:rPr>
              <w:t>nation</w:t>
            </w:r>
            <w:r w:rsidRPr="649AB358">
              <w:rPr>
                <w:rFonts w:asciiTheme="minorHAnsi" w:hAnsiTheme="minorHAnsi" w:cstheme="minorBidi"/>
              </w:rPr>
              <w:t>.</w:t>
            </w:r>
          </w:p>
          <w:p w14:paraId="688BC2C5" w14:textId="77777777" w:rsidR="00490F52" w:rsidRPr="00583B49" w:rsidRDefault="00490F52" w:rsidP="00490F52">
            <w:pPr>
              <w:pStyle w:val="NormalIndent"/>
              <w:spacing w:before="0" w:after="0"/>
              <w:ind w:left="0"/>
              <w:rPr>
                <w:rFonts w:asciiTheme="minorHAnsi" w:hAnsiTheme="minorHAnsi" w:cstheme="minorBidi"/>
              </w:rPr>
            </w:pPr>
          </w:p>
          <w:p w14:paraId="54BBF0A2" w14:textId="20BF3918" w:rsidR="00490F52" w:rsidRPr="00583B49" w:rsidRDefault="0060425E" w:rsidP="00490F52">
            <w:pPr>
              <w:pStyle w:val="NormalIndent"/>
              <w:spacing w:before="0" w:after="0"/>
              <w:ind w:left="0"/>
            </w:pPr>
            <w:r>
              <w:rPr>
                <w:rFonts w:asciiTheme="minorHAnsi" w:hAnsiTheme="minorHAnsi" w:cstheme="minorBidi"/>
              </w:rPr>
              <w:t>Research undertaken at</w:t>
            </w:r>
            <w:r w:rsidRPr="649AB358">
              <w:rPr>
                <w:rFonts w:asciiTheme="minorHAnsi" w:hAnsiTheme="minorHAnsi" w:cstheme="minorBidi"/>
              </w:rPr>
              <w:t xml:space="preserve"> </w:t>
            </w:r>
            <w:r w:rsidR="00490F52" w:rsidRPr="649AB358">
              <w:rPr>
                <w:rFonts w:asciiTheme="minorHAnsi" w:hAnsiTheme="minorHAnsi" w:cstheme="minorBidi"/>
              </w:rPr>
              <w:t xml:space="preserve">ANU </w:t>
            </w:r>
            <w:r>
              <w:rPr>
                <w:rFonts w:asciiTheme="minorHAnsi" w:hAnsiTheme="minorHAnsi" w:cstheme="minorBidi"/>
              </w:rPr>
              <w:t xml:space="preserve">plays a critical role as </w:t>
            </w:r>
            <w:r w:rsidR="00490F52" w:rsidRPr="649AB358">
              <w:rPr>
                <w:rFonts w:asciiTheme="minorHAnsi" w:hAnsiTheme="minorHAnsi" w:cstheme="minorBidi"/>
              </w:rPr>
              <w:t xml:space="preserve">a </w:t>
            </w:r>
            <w:r w:rsidR="00490F52" w:rsidRPr="649AB358">
              <w:t xml:space="preserve">public policy resource to address major issues confronting Australia and its neighbours. It is critical to capture this information to help the Government demonstrate the impact of its investment in ANU research. To address this the University has launched </w:t>
            </w:r>
            <w:r w:rsidR="00713FA0">
              <w:t>multiple</w:t>
            </w:r>
            <w:r w:rsidR="00490F52" w:rsidRPr="649AB358">
              <w:t xml:space="preserve"> new mechanisms through which our research community can capture these activities and prizes and make these contributions public in a </w:t>
            </w:r>
            <w:proofErr w:type="gramStart"/>
            <w:r w:rsidR="00490F52" w:rsidRPr="649AB358">
              <w:t>more timely</w:t>
            </w:r>
            <w:proofErr w:type="gramEnd"/>
            <w:r w:rsidR="00490F52" w:rsidRPr="649AB358">
              <w:t xml:space="preserve"> manner.</w:t>
            </w:r>
          </w:p>
          <w:p w14:paraId="490B545D" w14:textId="77777777" w:rsidR="00490F52" w:rsidRPr="00583B49" w:rsidRDefault="00490F52" w:rsidP="00490F52">
            <w:pPr>
              <w:pStyle w:val="NormalIndent"/>
              <w:spacing w:before="0" w:after="0"/>
              <w:ind w:left="0"/>
              <w:rPr>
                <w:rFonts w:asciiTheme="minorHAnsi" w:hAnsiTheme="minorHAnsi" w:cstheme="minorBidi"/>
              </w:rPr>
            </w:pPr>
          </w:p>
          <w:p w14:paraId="52B041A3" w14:textId="17B8A406" w:rsidR="00490F52" w:rsidRPr="00583B49" w:rsidRDefault="00490F52" w:rsidP="00490F52">
            <w:pPr>
              <w:pStyle w:val="NormalIndent"/>
              <w:spacing w:before="0" w:after="0"/>
              <w:ind w:left="0"/>
              <w:rPr>
                <w:rFonts w:asciiTheme="minorHAnsi" w:hAnsiTheme="minorHAnsi" w:cstheme="minorBidi"/>
              </w:rPr>
            </w:pPr>
            <w:r w:rsidRPr="649AB358">
              <w:rPr>
                <w:rFonts w:asciiTheme="minorHAnsi" w:hAnsiTheme="minorHAnsi" w:cstheme="minorBidi"/>
              </w:rPr>
              <w:t xml:space="preserve">Following an extensive University wide consultation </w:t>
            </w:r>
            <w:r w:rsidR="00713FA0">
              <w:rPr>
                <w:rFonts w:asciiTheme="minorHAnsi" w:hAnsiTheme="minorHAnsi" w:cstheme="minorBidi"/>
              </w:rPr>
              <w:t>since mid-2024</w:t>
            </w:r>
            <w:r w:rsidRPr="649AB358">
              <w:rPr>
                <w:rFonts w:asciiTheme="minorHAnsi" w:hAnsiTheme="minorHAnsi" w:cstheme="minorBidi"/>
              </w:rPr>
              <w:t xml:space="preserve"> the University has committed to implement </w:t>
            </w:r>
            <w:hyperlink r:id="rId47">
              <w:r w:rsidRPr="649AB358">
                <w:rPr>
                  <w:rStyle w:val="Hyperlink"/>
                  <w:rFonts w:asciiTheme="minorHAnsi" w:hAnsiTheme="minorHAnsi" w:cstheme="minorBidi"/>
                </w:rPr>
                <w:t>a range of improvements</w:t>
              </w:r>
            </w:hyperlink>
            <w:r w:rsidRPr="649AB358">
              <w:rPr>
                <w:rFonts w:asciiTheme="minorHAnsi" w:hAnsiTheme="minorHAnsi" w:cstheme="minorBidi"/>
              </w:rPr>
              <w:t xml:space="preserve"> to the delivery of services </w:t>
            </w:r>
            <w:r w:rsidR="00713FA0">
              <w:rPr>
                <w:rFonts w:asciiTheme="minorHAnsi" w:hAnsiTheme="minorHAnsi" w:cstheme="minorBidi"/>
              </w:rPr>
              <w:t>that</w:t>
            </w:r>
            <w:r w:rsidRPr="649AB358">
              <w:rPr>
                <w:rFonts w:asciiTheme="minorHAnsi" w:hAnsiTheme="minorHAnsi" w:cstheme="minorBidi"/>
              </w:rPr>
              <w:t xml:space="preserve"> support Research, Research Training and Innovation. The implementation of these new ways of supporting ou</w:t>
            </w:r>
            <w:r w:rsidR="00713FA0">
              <w:rPr>
                <w:rFonts w:asciiTheme="minorHAnsi" w:hAnsiTheme="minorHAnsi" w:cstheme="minorBidi"/>
              </w:rPr>
              <w:t>r</w:t>
            </w:r>
            <w:r w:rsidRPr="649AB358">
              <w:rPr>
                <w:rFonts w:asciiTheme="minorHAnsi" w:hAnsiTheme="minorHAnsi" w:cstheme="minorBidi"/>
              </w:rPr>
              <w:t xml:space="preserve"> researchers and research students will be </w:t>
            </w:r>
            <w:r w:rsidR="0060425E">
              <w:rPr>
                <w:rFonts w:asciiTheme="minorHAnsi" w:hAnsiTheme="minorHAnsi" w:cstheme="minorBidi"/>
              </w:rPr>
              <w:t>a key activity</w:t>
            </w:r>
            <w:r w:rsidRPr="649AB358">
              <w:rPr>
                <w:rFonts w:asciiTheme="minorHAnsi" w:hAnsiTheme="minorHAnsi" w:cstheme="minorBidi"/>
              </w:rPr>
              <w:t xml:space="preserve"> across the life of this compact.</w:t>
            </w:r>
          </w:p>
          <w:p w14:paraId="4ED2D97D" w14:textId="77777777" w:rsidR="00490F52" w:rsidRPr="00583B49" w:rsidRDefault="00490F52" w:rsidP="00490F52">
            <w:pPr>
              <w:pStyle w:val="NormalIndent"/>
              <w:spacing w:before="0" w:after="0"/>
              <w:ind w:left="0"/>
              <w:rPr>
                <w:rFonts w:asciiTheme="minorHAnsi" w:hAnsiTheme="minorHAnsi" w:cstheme="minorBidi"/>
              </w:rPr>
            </w:pPr>
          </w:p>
          <w:p w14:paraId="09EE70FF" w14:textId="6DE9CC66" w:rsidR="00490F52" w:rsidRPr="00583B49" w:rsidRDefault="00490F52" w:rsidP="00490F52">
            <w:pPr>
              <w:pStyle w:val="NormalIndent"/>
              <w:spacing w:before="0" w:after="0"/>
              <w:ind w:left="0"/>
              <w:rPr>
                <w:rFonts w:asciiTheme="minorHAnsi" w:hAnsiTheme="minorHAnsi" w:cstheme="minorBidi"/>
              </w:rPr>
            </w:pPr>
            <w:r w:rsidRPr="649AB358">
              <w:rPr>
                <w:rFonts w:asciiTheme="minorHAnsi" w:hAnsiTheme="minorHAnsi" w:cstheme="minorBidi"/>
              </w:rPr>
              <w:t xml:space="preserve">The University has this year established a </w:t>
            </w:r>
            <w:hyperlink r:id="rId48">
              <w:r w:rsidRPr="649AB358">
                <w:rPr>
                  <w:rStyle w:val="Hyperlink"/>
                  <w:rFonts w:asciiTheme="minorHAnsi" w:hAnsiTheme="minorHAnsi" w:cstheme="minorBidi"/>
                </w:rPr>
                <w:t>Graduate Research School</w:t>
              </w:r>
            </w:hyperlink>
            <w:r w:rsidRPr="649AB358">
              <w:rPr>
                <w:rFonts w:asciiTheme="minorHAnsi" w:hAnsiTheme="minorHAnsi" w:cstheme="minorBidi"/>
              </w:rPr>
              <w:t xml:space="preserve"> </w:t>
            </w:r>
            <w:r w:rsidR="00E412ED">
              <w:rPr>
                <w:rFonts w:asciiTheme="minorHAnsi" w:hAnsiTheme="minorHAnsi" w:cstheme="minorBidi"/>
              </w:rPr>
              <w:t xml:space="preserve">(GRS) </w:t>
            </w:r>
            <w:r w:rsidRPr="649AB358">
              <w:rPr>
                <w:rFonts w:asciiTheme="minorHAnsi" w:hAnsiTheme="minorHAnsi" w:cstheme="minorBidi"/>
              </w:rPr>
              <w:t xml:space="preserve">which will </w:t>
            </w:r>
            <w:r w:rsidR="00E412ED">
              <w:rPr>
                <w:rFonts w:asciiTheme="minorHAnsi" w:hAnsiTheme="minorHAnsi" w:cstheme="minorBidi"/>
              </w:rPr>
              <w:t>enhance the delivery of services to support</w:t>
            </w:r>
            <w:r w:rsidR="00E412ED" w:rsidRPr="649AB358">
              <w:rPr>
                <w:rFonts w:asciiTheme="minorHAnsi" w:hAnsiTheme="minorHAnsi" w:cstheme="minorBidi"/>
              </w:rPr>
              <w:t xml:space="preserve"> </w:t>
            </w:r>
            <w:r w:rsidRPr="649AB358">
              <w:rPr>
                <w:rFonts w:asciiTheme="minorHAnsi" w:hAnsiTheme="minorHAnsi" w:cstheme="minorBidi"/>
              </w:rPr>
              <w:t xml:space="preserve">our research students across the whole </w:t>
            </w:r>
            <w:r w:rsidR="00E412ED">
              <w:rPr>
                <w:rFonts w:asciiTheme="minorHAnsi" w:hAnsiTheme="minorHAnsi" w:cstheme="minorBidi"/>
              </w:rPr>
              <w:t>HDR candidate</w:t>
            </w:r>
            <w:r w:rsidRPr="649AB358">
              <w:rPr>
                <w:rFonts w:asciiTheme="minorHAnsi" w:hAnsiTheme="minorHAnsi" w:cstheme="minorBidi"/>
              </w:rPr>
              <w:t xml:space="preserve"> lifecycle. Across the life of this Compact the</w:t>
            </w:r>
            <w:r w:rsidR="00E412ED">
              <w:rPr>
                <w:rFonts w:asciiTheme="minorHAnsi" w:hAnsiTheme="minorHAnsi" w:cstheme="minorBidi"/>
              </w:rPr>
              <w:t xml:space="preserve"> GRS</w:t>
            </w:r>
            <w:r w:rsidRPr="649AB358">
              <w:rPr>
                <w:rFonts w:asciiTheme="minorHAnsi" w:hAnsiTheme="minorHAnsi" w:cstheme="minorBidi"/>
              </w:rPr>
              <w:t xml:space="preserve"> will be focus</w:t>
            </w:r>
            <w:r w:rsidR="00E412ED">
              <w:rPr>
                <w:rFonts w:asciiTheme="minorHAnsi" w:hAnsiTheme="minorHAnsi" w:cstheme="minorBidi"/>
              </w:rPr>
              <w:t>ed</w:t>
            </w:r>
            <w:r w:rsidRPr="649AB358">
              <w:rPr>
                <w:rFonts w:asciiTheme="minorHAnsi" w:hAnsiTheme="minorHAnsi" w:cstheme="minorBidi"/>
              </w:rPr>
              <w:t xml:space="preserve"> on streamlining processes, better defining the services offered to </w:t>
            </w:r>
            <w:r w:rsidR="00E412ED">
              <w:rPr>
                <w:rFonts w:asciiTheme="minorHAnsi" w:hAnsiTheme="minorHAnsi" w:cstheme="minorBidi"/>
              </w:rPr>
              <w:t>HDR Candidates</w:t>
            </w:r>
            <w:r w:rsidR="00E412ED" w:rsidRPr="649AB358">
              <w:rPr>
                <w:rFonts w:asciiTheme="minorHAnsi" w:hAnsiTheme="minorHAnsi" w:cstheme="minorBidi"/>
              </w:rPr>
              <w:t xml:space="preserve"> </w:t>
            </w:r>
            <w:r w:rsidRPr="649AB358">
              <w:rPr>
                <w:rFonts w:asciiTheme="minorHAnsi" w:hAnsiTheme="minorHAnsi" w:cstheme="minorBidi"/>
              </w:rPr>
              <w:t xml:space="preserve">and establishing better systems for </w:t>
            </w:r>
            <w:r w:rsidR="00E412ED">
              <w:rPr>
                <w:rFonts w:asciiTheme="minorHAnsi" w:hAnsiTheme="minorHAnsi" w:cstheme="minorBidi"/>
              </w:rPr>
              <w:t>HDR Candidates</w:t>
            </w:r>
            <w:r w:rsidRPr="649AB358">
              <w:rPr>
                <w:rFonts w:asciiTheme="minorHAnsi" w:hAnsiTheme="minorHAnsi" w:cstheme="minorBidi"/>
              </w:rPr>
              <w:t xml:space="preserve">. This is directly aimed at delivering a more consistent and improved student experience and we </w:t>
            </w:r>
            <w:r w:rsidR="00E412ED">
              <w:rPr>
                <w:rFonts w:asciiTheme="minorHAnsi" w:hAnsiTheme="minorHAnsi" w:cstheme="minorBidi"/>
              </w:rPr>
              <w:t>anticipate that</w:t>
            </w:r>
            <w:r w:rsidRPr="649AB358">
              <w:rPr>
                <w:rFonts w:asciiTheme="minorHAnsi" w:hAnsiTheme="minorHAnsi" w:cstheme="minorBidi"/>
              </w:rPr>
              <w:t xml:space="preserve"> we will </w:t>
            </w:r>
            <w:r w:rsidR="00E412ED">
              <w:rPr>
                <w:rFonts w:asciiTheme="minorHAnsi" w:hAnsiTheme="minorHAnsi" w:cstheme="minorBidi"/>
              </w:rPr>
              <w:t xml:space="preserve">observe </w:t>
            </w:r>
            <w:r w:rsidRPr="649AB358">
              <w:rPr>
                <w:rFonts w:asciiTheme="minorHAnsi" w:hAnsiTheme="minorHAnsi" w:cstheme="minorBidi"/>
              </w:rPr>
              <w:t>our success</w:t>
            </w:r>
            <w:r w:rsidR="00E412ED">
              <w:rPr>
                <w:rFonts w:asciiTheme="minorHAnsi" w:hAnsiTheme="minorHAnsi" w:cstheme="minorBidi"/>
              </w:rPr>
              <w:t>es</w:t>
            </w:r>
            <w:r w:rsidRPr="649AB358">
              <w:rPr>
                <w:rFonts w:asciiTheme="minorHAnsi" w:hAnsiTheme="minorHAnsi" w:cstheme="minorBidi"/>
              </w:rPr>
              <w:t xml:space="preserve"> through improved outcomes in the research student satisfaction surveys. These new policies will also seek to drive our on-time completions.</w:t>
            </w:r>
          </w:p>
          <w:p w14:paraId="1B719F49" w14:textId="77777777" w:rsidR="00490F52" w:rsidRPr="00583B49" w:rsidRDefault="00490F52" w:rsidP="00490F52">
            <w:pPr>
              <w:pStyle w:val="NormalIndent"/>
              <w:spacing w:before="0" w:after="0"/>
              <w:ind w:left="0"/>
              <w:rPr>
                <w:rFonts w:asciiTheme="minorHAnsi" w:hAnsiTheme="minorHAnsi" w:cstheme="minorBidi"/>
              </w:rPr>
            </w:pPr>
          </w:p>
          <w:p w14:paraId="066B811A" w14:textId="1DE7C38F" w:rsidR="00490F52" w:rsidRPr="00583B49" w:rsidRDefault="00490F52" w:rsidP="00490F52">
            <w:pPr>
              <w:pStyle w:val="NormalIndent"/>
              <w:spacing w:before="0" w:after="0"/>
              <w:ind w:left="0"/>
            </w:pPr>
            <w:r w:rsidRPr="649AB358">
              <w:rPr>
                <w:rFonts w:asciiTheme="minorHAnsi" w:hAnsiTheme="minorHAnsi" w:cstheme="minorBidi"/>
              </w:rPr>
              <w:t>To support our researchers and to assist the University in ensuring we meet</w:t>
            </w:r>
            <w:r>
              <w:rPr>
                <w:rFonts w:asciiTheme="minorHAnsi" w:hAnsiTheme="minorHAnsi" w:cstheme="minorBidi"/>
              </w:rPr>
              <w:t xml:space="preserve"> </w:t>
            </w:r>
            <w:r w:rsidRPr="649AB358">
              <w:t xml:space="preserve">compliance requirements relating to </w:t>
            </w:r>
            <w:hyperlink r:id="rId49">
              <w:r w:rsidRPr="649AB358">
                <w:rPr>
                  <w:rStyle w:val="Hyperlink"/>
                </w:rPr>
                <w:t>foreign interference</w:t>
              </w:r>
            </w:hyperlink>
            <w:r w:rsidRPr="649AB358">
              <w:t xml:space="preserve">, </w:t>
            </w:r>
            <w:hyperlink r:id="rId50">
              <w:r w:rsidRPr="649AB358">
                <w:rPr>
                  <w:rStyle w:val="Hyperlink"/>
                </w:rPr>
                <w:t>defence export control</w:t>
              </w:r>
            </w:hyperlink>
            <w:r w:rsidRPr="649AB358">
              <w:t xml:space="preserve">s and </w:t>
            </w:r>
            <w:hyperlink r:id="rId51">
              <w:r w:rsidRPr="649AB358">
                <w:rPr>
                  <w:rStyle w:val="Hyperlink"/>
                </w:rPr>
                <w:t>research integrity</w:t>
              </w:r>
            </w:hyperlink>
            <w:r w:rsidRPr="649AB358">
              <w:t xml:space="preserve"> as part of our transformation of research services we have invested in additional resourcing across our compliance activit</w:t>
            </w:r>
            <w:r w:rsidR="00F70BA4">
              <w:t>ies</w:t>
            </w:r>
            <w:r w:rsidRPr="649AB358">
              <w:t>. Over the life of this Compact th</w:t>
            </w:r>
            <w:r w:rsidR="00F70BA4">
              <w:t>ese</w:t>
            </w:r>
            <w:r w:rsidRPr="649AB358">
              <w:t xml:space="preserve"> team</w:t>
            </w:r>
            <w:r w:rsidR="00F70BA4">
              <w:t>s</w:t>
            </w:r>
            <w:r w:rsidRPr="649AB358">
              <w:t xml:space="preserve"> will focus on the development of our workforce’s capacity in these important </w:t>
            </w:r>
            <w:r w:rsidR="00F70BA4">
              <w:t>areas</w:t>
            </w:r>
            <w:r w:rsidR="00F70BA4" w:rsidRPr="649AB358">
              <w:t xml:space="preserve"> </w:t>
            </w:r>
            <w:r w:rsidRPr="649AB358">
              <w:t xml:space="preserve">of </w:t>
            </w:r>
            <w:r w:rsidR="00F70BA4">
              <w:t xml:space="preserve">research </w:t>
            </w:r>
            <w:r w:rsidRPr="649AB358">
              <w:t>compliance and assurance.</w:t>
            </w:r>
          </w:p>
          <w:p w14:paraId="65448428" w14:textId="77777777" w:rsidR="00490F52" w:rsidRPr="00583B49" w:rsidRDefault="00490F52" w:rsidP="00490F52">
            <w:pPr>
              <w:pStyle w:val="NormalIndent"/>
              <w:spacing w:before="0" w:after="0"/>
              <w:ind w:left="0"/>
            </w:pPr>
          </w:p>
          <w:p w14:paraId="108ED7D6" w14:textId="09E08694" w:rsidR="00490F52" w:rsidRDefault="00490F52" w:rsidP="00490F52">
            <w:pPr>
              <w:pStyle w:val="NormalIndent"/>
              <w:spacing w:before="0" w:after="0"/>
              <w:ind w:left="0"/>
            </w:pPr>
            <w:r w:rsidRPr="649AB358">
              <w:t>This year the University has also established an Academic Performance and Productivity Analytics Team who will analyse, interpret and drive continuous improvement across our academic performance outcomes and in particular work with our Colleges and Schools to help them with their academic strategies and evidence-based decision making about their academic performance. Across the life of this compact the team will drive strategies in relation to improving our rankings performance, academic workload reform and research productivity.</w:t>
            </w:r>
            <w:r>
              <w:t xml:space="preserve"> </w:t>
            </w:r>
          </w:p>
          <w:p w14:paraId="21BE1671" w14:textId="77777777" w:rsidR="00490F52" w:rsidRDefault="00490F52" w:rsidP="00490F52">
            <w:pPr>
              <w:pStyle w:val="NormalIndent"/>
              <w:spacing w:before="0" w:after="0"/>
              <w:ind w:left="0"/>
            </w:pPr>
          </w:p>
          <w:p w14:paraId="0F4315A8" w14:textId="77777777" w:rsidR="00490F52" w:rsidRDefault="00490F52" w:rsidP="00490F52">
            <w:pPr>
              <w:pStyle w:val="NormalIndent"/>
              <w:spacing w:before="0" w:after="0"/>
              <w:ind w:left="0"/>
              <w:rPr>
                <w:rFonts w:asciiTheme="minorHAnsi" w:hAnsiTheme="minorHAnsi" w:cstheme="minorHAnsi"/>
                <w:i/>
                <w:color w:val="FF0000"/>
                <w:szCs w:val="22"/>
              </w:rPr>
            </w:pPr>
            <w:r>
              <w:t xml:space="preserve">Monitoring of these initiatives are conducted in line with KPIs listed in under the ANU Corporate Plan. </w:t>
            </w:r>
          </w:p>
          <w:p w14:paraId="1973EC75" w14:textId="77777777" w:rsidR="00490F52" w:rsidRPr="00583B49" w:rsidRDefault="00490F52" w:rsidP="00490F52">
            <w:pPr>
              <w:pStyle w:val="NormalIndent"/>
              <w:spacing w:before="0" w:after="0"/>
              <w:ind w:left="0"/>
            </w:pPr>
          </w:p>
          <w:p w14:paraId="6508884A" w14:textId="77777777" w:rsidR="006661A0" w:rsidRDefault="006661A0" w:rsidP="006661A0">
            <w:pPr>
              <w:pStyle w:val="NormalIndent"/>
              <w:spacing w:before="0" w:after="0"/>
              <w:ind w:left="0"/>
              <w:rPr>
                <w:rFonts w:asciiTheme="minorHAnsi" w:hAnsiTheme="minorHAnsi" w:cstheme="minorHAnsi"/>
                <w:i/>
                <w:color w:val="FF0000"/>
              </w:rPr>
            </w:pPr>
          </w:p>
          <w:p w14:paraId="1361719A" w14:textId="77777777" w:rsidR="006661A0" w:rsidRDefault="006661A0" w:rsidP="006661A0">
            <w:pPr>
              <w:pStyle w:val="NormalIndent"/>
              <w:spacing w:before="0" w:after="0"/>
              <w:ind w:left="0"/>
              <w:rPr>
                <w:rFonts w:asciiTheme="minorHAnsi" w:hAnsiTheme="minorHAnsi" w:cstheme="minorHAnsi"/>
                <w:i/>
                <w:color w:val="FF0000"/>
              </w:rPr>
            </w:pPr>
          </w:p>
          <w:p w14:paraId="40DA31C2" w14:textId="77777777" w:rsidR="006661A0" w:rsidRPr="00583B49" w:rsidRDefault="006661A0" w:rsidP="006661A0">
            <w:pPr>
              <w:pStyle w:val="NormalIndent"/>
              <w:spacing w:before="0" w:after="0"/>
              <w:ind w:left="0"/>
              <w:rPr>
                <w:rFonts w:asciiTheme="minorHAnsi" w:hAnsiTheme="minorHAnsi" w:cstheme="minorHAnsi"/>
                <w:i/>
                <w:color w:val="FF0000"/>
                <w:szCs w:val="22"/>
              </w:rPr>
            </w:pPr>
          </w:p>
        </w:tc>
      </w:tr>
      <w:tr w:rsidR="006661A0" w:rsidRPr="00E41388" w14:paraId="23C06863" w14:textId="77777777" w:rsidTr="6DCF43EC">
        <w:trPr>
          <w:cantSplit/>
        </w:trPr>
        <w:tc>
          <w:tcPr>
            <w:tcW w:w="5000" w:type="pct"/>
          </w:tcPr>
          <w:p w14:paraId="451DCFF9" w14:textId="3BDD3562" w:rsidR="006661A0" w:rsidRPr="00E169EE" w:rsidRDefault="006661A0" w:rsidP="006661A0">
            <w:pPr>
              <w:pStyle w:val="Heading4"/>
              <w:keepLines w:val="0"/>
              <w:spacing w:before="180" w:after="60"/>
            </w:pPr>
            <w:r>
              <w:lastRenderedPageBreak/>
              <w:t>S</w:t>
            </w:r>
            <w:r w:rsidRPr="00045147">
              <w:t>trategies for</w:t>
            </w:r>
            <w:r w:rsidRPr="0011467F">
              <w:t xml:space="preserve"> </w:t>
            </w:r>
            <w:r>
              <w:t>E</w:t>
            </w:r>
            <w:r w:rsidRPr="0011467F">
              <w:t xml:space="preserve">ngaging with </w:t>
            </w:r>
            <w:r>
              <w:t>I</w:t>
            </w:r>
            <w:r w:rsidRPr="0011467F">
              <w:t>ndustry</w:t>
            </w:r>
          </w:p>
        </w:tc>
      </w:tr>
      <w:tr w:rsidR="001807AC" w:rsidRPr="00E41388" w14:paraId="37972037" w14:textId="77777777" w:rsidTr="6DCF43EC">
        <w:trPr>
          <w:cantSplit/>
          <w:trHeight w:val="1033"/>
        </w:trPr>
        <w:tc>
          <w:tcPr>
            <w:tcW w:w="5000" w:type="pct"/>
          </w:tcPr>
          <w:p w14:paraId="04745FCA" w14:textId="77777777" w:rsidR="001807AC" w:rsidRDefault="001807AC" w:rsidP="001807AC">
            <w:pPr>
              <w:pStyle w:val="NormalIndent"/>
              <w:spacing w:before="0" w:after="0"/>
              <w:ind w:left="0"/>
              <w:rPr>
                <w:rFonts w:asciiTheme="minorHAnsi" w:hAnsiTheme="minorHAnsi" w:cstheme="minorBidi"/>
              </w:rPr>
            </w:pPr>
          </w:p>
          <w:p w14:paraId="721F2B7A" w14:textId="77777777" w:rsidR="001A2909" w:rsidRDefault="001A2909" w:rsidP="001807AC">
            <w:pPr>
              <w:pStyle w:val="NormalIndent"/>
              <w:spacing w:before="0" w:after="0"/>
              <w:ind w:left="0"/>
              <w:rPr>
                <w:rFonts w:asciiTheme="minorHAnsi" w:hAnsiTheme="minorHAnsi" w:cstheme="minorBidi"/>
              </w:rPr>
            </w:pPr>
            <w:r w:rsidRPr="001A2909">
              <w:rPr>
                <w:rFonts w:asciiTheme="minorHAnsi" w:hAnsiTheme="minorHAnsi" w:cstheme="minorBidi"/>
              </w:rPr>
              <w:t>ANU is committed to translating research into tangible economic and societal benefits through strategic industry partnerships. Our key priorities and strategies for the compact period are outlined below</w:t>
            </w:r>
            <w:r>
              <w:rPr>
                <w:rFonts w:asciiTheme="minorHAnsi" w:hAnsiTheme="minorHAnsi" w:cstheme="minorBidi"/>
              </w:rPr>
              <w:t>:</w:t>
            </w:r>
          </w:p>
          <w:p w14:paraId="2D68A661" w14:textId="69829A8C" w:rsidR="00B73DD5" w:rsidRDefault="001A2909" w:rsidP="00DD77AB">
            <w:pPr>
              <w:pStyle w:val="NormalIndent"/>
              <w:numPr>
                <w:ilvl w:val="0"/>
                <w:numId w:val="34"/>
              </w:numPr>
              <w:spacing w:before="0" w:after="0"/>
              <w:rPr>
                <w:rFonts w:asciiTheme="minorHAnsi" w:hAnsiTheme="minorHAnsi" w:cstheme="minorBidi"/>
              </w:rPr>
            </w:pPr>
            <w:r w:rsidRPr="001A2909">
              <w:rPr>
                <w:rFonts w:asciiTheme="minorHAnsi" w:hAnsiTheme="minorHAnsi" w:cstheme="minorBidi"/>
                <w:b/>
                <w:bCs/>
              </w:rPr>
              <w:t>Research Commercialisation and Industry Partnerships</w:t>
            </w:r>
            <w:r w:rsidRPr="001A2909">
              <w:rPr>
                <w:rFonts w:asciiTheme="minorHAnsi" w:hAnsiTheme="minorHAnsi" w:cstheme="minorBidi"/>
              </w:rPr>
              <w:t xml:space="preserve"> </w:t>
            </w:r>
            <w:r>
              <w:rPr>
                <w:rFonts w:asciiTheme="minorHAnsi" w:hAnsiTheme="minorHAnsi" w:cstheme="minorBidi"/>
              </w:rPr>
              <w:t>–</w:t>
            </w:r>
            <w:r w:rsidR="00B22435">
              <w:rPr>
                <w:rFonts w:asciiTheme="minorHAnsi" w:hAnsiTheme="minorHAnsi" w:cstheme="minorBidi"/>
              </w:rPr>
              <w:t xml:space="preserve"> </w:t>
            </w:r>
            <w:r w:rsidR="00DD77AB">
              <w:rPr>
                <w:rFonts w:asciiTheme="minorHAnsi" w:hAnsiTheme="minorHAnsi" w:cstheme="minorBidi"/>
              </w:rPr>
              <w:t xml:space="preserve">Through the </w:t>
            </w:r>
            <w:hyperlink r:id="rId52" w:history="1">
              <w:r w:rsidR="00DD77AB" w:rsidRPr="00C61452">
                <w:rPr>
                  <w:rStyle w:val="Hyperlink"/>
                  <w:rFonts w:asciiTheme="minorHAnsi" w:hAnsiTheme="minorHAnsi" w:cstheme="minorBidi"/>
                </w:rPr>
                <w:t>ANU Research Strategy 2024+</w:t>
              </w:r>
            </w:hyperlink>
            <w:r w:rsidR="00DD77AB">
              <w:rPr>
                <w:rFonts w:asciiTheme="minorHAnsi" w:hAnsiTheme="minorHAnsi" w:cstheme="minorBidi"/>
              </w:rPr>
              <w:t xml:space="preserve">, ANU </w:t>
            </w:r>
            <w:r w:rsidR="007961BD">
              <w:rPr>
                <w:rFonts w:asciiTheme="minorHAnsi" w:hAnsiTheme="minorHAnsi" w:cstheme="minorBidi"/>
              </w:rPr>
              <w:t>i</w:t>
            </w:r>
            <w:r w:rsidR="00DD77AB">
              <w:rPr>
                <w:rFonts w:asciiTheme="minorHAnsi" w:hAnsiTheme="minorHAnsi" w:cstheme="minorBidi"/>
              </w:rPr>
              <w:t xml:space="preserve">s </w:t>
            </w:r>
            <w:r w:rsidRPr="00DD77AB">
              <w:rPr>
                <w:rFonts w:asciiTheme="minorHAnsi" w:hAnsiTheme="minorHAnsi" w:cstheme="minorBidi"/>
              </w:rPr>
              <w:t xml:space="preserve">executing our comprehensive research strategy to </w:t>
            </w:r>
            <w:r w:rsidR="007961BD">
              <w:rPr>
                <w:rFonts w:asciiTheme="minorHAnsi" w:hAnsiTheme="minorHAnsi" w:cstheme="minorBidi"/>
              </w:rPr>
              <w:t>support both</w:t>
            </w:r>
            <w:r w:rsidR="007961BD" w:rsidRPr="00DD77AB">
              <w:rPr>
                <w:rFonts w:asciiTheme="minorHAnsi" w:hAnsiTheme="minorHAnsi" w:cstheme="minorBidi"/>
              </w:rPr>
              <w:t xml:space="preserve"> </w:t>
            </w:r>
            <w:r w:rsidRPr="00DD77AB">
              <w:rPr>
                <w:rFonts w:asciiTheme="minorHAnsi" w:hAnsiTheme="minorHAnsi" w:cstheme="minorBidi"/>
              </w:rPr>
              <w:t xml:space="preserve">fundamental research </w:t>
            </w:r>
            <w:r w:rsidR="007961BD">
              <w:rPr>
                <w:rFonts w:asciiTheme="minorHAnsi" w:hAnsiTheme="minorHAnsi" w:cstheme="minorBidi"/>
              </w:rPr>
              <w:t>and</w:t>
            </w:r>
            <w:r w:rsidR="007961BD" w:rsidRPr="00DD77AB">
              <w:rPr>
                <w:rFonts w:asciiTheme="minorHAnsi" w:hAnsiTheme="minorHAnsi" w:cstheme="minorBidi"/>
              </w:rPr>
              <w:t xml:space="preserve"> </w:t>
            </w:r>
            <w:r w:rsidRPr="00DD77AB">
              <w:rPr>
                <w:rFonts w:asciiTheme="minorHAnsi" w:hAnsiTheme="minorHAnsi" w:cstheme="minorBidi"/>
              </w:rPr>
              <w:t xml:space="preserve">enhanced </w:t>
            </w:r>
            <w:r w:rsidR="007961BD">
              <w:rPr>
                <w:rFonts w:asciiTheme="minorHAnsi" w:hAnsiTheme="minorHAnsi" w:cstheme="minorBidi"/>
              </w:rPr>
              <w:t xml:space="preserve">impact and </w:t>
            </w:r>
            <w:r w:rsidRPr="00DD77AB">
              <w:rPr>
                <w:rFonts w:asciiTheme="minorHAnsi" w:hAnsiTheme="minorHAnsi" w:cstheme="minorBidi"/>
              </w:rPr>
              <w:t>commercialisation</w:t>
            </w:r>
            <w:r w:rsidR="007961BD">
              <w:rPr>
                <w:rFonts w:asciiTheme="minorHAnsi" w:hAnsiTheme="minorHAnsi" w:cstheme="minorBidi"/>
              </w:rPr>
              <w:t xml:space="preserve"> activities</w:t>
            </w:r>
            <w:r w:rsidRPr="00DD77AB">
              <w:rPr>
                <w:rFonts w:asciiTheme="minorHAnsi" w:hAnsiTheme="minorHAnsi" w:cstheme="minorBidi"/>
              </w:rPr>
              <w:t xml:space="preserve">. A key initiative is </w:t>
            </w:r>
            <w:r w:rsidR="007961BD">
              <w:rPr>
                <w:rFonts w:asciiTheme="minorHAnsi" w:hAnsiTheme="minorHAnsi" w:cstheme="minorBidi"/>
              </w:rPr>
              <w:t>our focus on non-Award learning experiences which provide an effective mechanism for disseminating our research outcomes whilst support the establishment of long-term research and development relationships with industry and government partners.</w:t>
            </w:r>
          </w:p>
          <w:p w14:paraId="79D1CA3C" w14:textId="6AA843E2" w:rsidR="009678B6" w:rsidRDefault="001A2909" w:rsidP="00DD77AB">
            <w:pPr>
              <w:pStyle w:val="NormalIndent"/>
              <w:numPr>
                <w:ilvl w:val="0"/>
                <w:numId w:val="34"/>
              </w:numPr>
              <w:spacing w:before="0" w:after="0"/>
              <w:rPr>
                <w:rFonts w:asciiTheme="minorHAnsi" w:hAnsiTheme="minorHAnsi" w:cstheme="minorBidi"/>
              </w:rPr>
            </w:pPr>
            <w:r w:rsidRPr="00B73DD5">
              <w:rPr>
                <w:rFonts w:asciiTheme="minorHAnsi" w:hAnsiTheme="minorHAnsi" w:cstheme="minorBidi"/>
                <w:b/>
                <w:bCs/>
              </w:rPr>
              <w:t>Major Strategic Partnerships</w:t>
            </w:r>
            <w:r w:rsidRPr="00DD77AB">
              <w:rPr>
                <w:rFonts w:asciiTheme="minorHAnsi" w:hAnsiTheme="minorHAnsi" w:cstheme="minorBidi"/>
              </w:rPr>
              <w:t xml:space="preserve"> </w:t>
            </w:r>
            <w:r w:rsidR="00B73DD5">
              <w:rPr>
                <w:rFonts w:asciiTheme="minorHAnsi" w:hAnsiTheme="minorHAnsi" w:cstheme="minorBidi"/>
              </w:rPr>
              <w:t xml:space="preserve">– </w:t>
            </w:r>
            <w:r w:rsidRPr="00DD77AB">
              <w:rPr>
                <w:rFonts w:asciiTheme="minorHAnsi" w:hAnsiTheme="minorHAnsi" w:cstheme="minorBidi"/>
              </w:rPr>
              <w:t>deep, long-term partnerships with global industry leaders</w:t>
            </w:r>
            <w:r w:rsidR="00B73DD5">
              <w:rPr>
                <w:rFonts w:asciiTheme="minorHAnsi" w:hAnsiTheme="minorHAnsi" w:cstheme="minorBidi"/>
              </w:rPr>
              <w:t xml:space="preserve"> are being </w:t>
            </w:r>
            <w:r w:rsidR="0061598F">
              <w:rPr>
                <w:rFonts w:asciiTheme="minorHAnsi" w:hAnsiTheme="minorHAnsi" w:cstheme="minorBidi"/>
              </w:rPr>
              <w:t>established</w:t>
            </w:r>
            <w:r w:rsidRPr="00DD77AB">
              <w:rPr>
                <w:rFonts w:asciiTheme="minorHAnsi" w:hAnsiTheme="minorHAnsi" w:cstheme="minorBidi"/>
              </w:rPr>
              <w:t xml:space="preserve">. A flagship example is </w:t>
            </w:r>
            <w:r w:rsidR="008B07A4">
              <w:rPr>
                <w:rFonts w:asciiTheme="minorHAnsi" w:hAnsiTheme="minorHAnsi" w:cstheme="minorBidi"/>
              </w:rPr>
              <w:t>the University’s</w:t>
            </w:r>
            <w:r w:rsidRPr="00DD77AB">
              <w:rPr>
                <w:rFonts w:asciiTheme="minorHAnsi" w:hAnsiTheme="minorHAnsi" w:cstheme="minorBidi"/>
              </w:rPr>
              <w:t xml:space="preserve"> role in establishing The Rio Tinto Centre for Future Materials, a 10-year, $240 million partnership. As the only Australian university in this global initiative, </w:t>
            </w:r>
            <w:r w:rsidR="009678B6">
              <w:rPr>
                <w:rFonts w:asciiTheme="minorHAnsi" w:hAnsiTheme="minorHAnsi" w:cstheme="minorBidi"/>
              </w:rPr>
              <w:t xml:space="preserve">the partnership </w:t>
            </w:r>
            <w:r w:rsidRPr="00DD77AB">
              <w:rPr>
                <w:rFonts w:asciiTheme="minorHAnsi" w:hAnsiTheme="minorHAnsi" w:cstheme="minorBidi"/>
              </w:rPr>
              <w:t xml:space="preserve">will integrate First Nations knowledge </w:t>
            </w:r>
            <w:r w:rsidR="007961BD">
              <w:rPr>
                <w:rFonts w:asciiTheme="minorHAnsi" w:hAnsiTheme="minorHAnsi" w:cstheme="minorBidi"/>
              </w:rPr>
              <w:t>with</w:t>
            </w:r>
            <w:r w:rsidRPr="00DD77AB">
              <w:rPr>
                <w:rFonts w:asciiTheme="minorHAnsi" w:hAnsiTheme="minorHAnsi" w:cstheme="minorBidi"/>
              </w:rPr>
              <w:t xml:space="preserve"> the global energy transition and serve as a cornerstone of our industry engagement. </w:t>
            </w:r>
          </w:p>
          <w:p w14:paraId="359E537B" w14:textId="77777777" w:rsidR="003F510F" w:rsidRDefault="001A2909" w:rsidP="00DD77AB">
            <w:pPr>
              <w:pStyle w:val="NormalIndent"/>
              <w:numPr>
                <w:ilvl w:val="0"/>
                <w:numId w:val="34"/>
              </w:numPr>
              <w:spacing w:before="0" w:after="0"/>
              <w:rPr>
                <w:rFonts w:asciiTheme="minorHAnsi" w:hAnsiTheme="minorHAnsi" w:cstheme="minorBidi"/>
              </w:rPr>
            </w:pPr>
            <w:r w:rsidRPr="009678B6">
              <w:rPr>
                <w:rFonts w:asciiTheme="minorHAnsi" w:hAnsiTheme="minorHAnsi" w:cstheme="minorBidi"/>
                <w:b/>
                <w:bCs/>
              </w:rPr>
              <w:t>Translation and Commercialisation Mechanisms</w:t>
            </w:r>
            <w:r w:rsidRPr="00DD77AB">
              <w:rPr>
                <w:rFonts w:asciiTheme="minorHAnsi" w:hAnsiTheme="minorHAnsi" w:cstheme="minorBidi"/>
              </w:rPr>
              <w:t xml:space="preserve"> </w:t>
            </w:r>
            <w:r w:rsidR="003F510F" w:rsidRPr="005E1377">
              <w:rPr>
                <w:rFonts w:asciiTheme="minorHAnsi" w:hAnsiTheme="minorHAnsi" w:cstheme="minorBidi"/>
                <w:b/>
                <w:bCs/>
              </w:rPr>
              <w:t>through:</w:t>
            </w:r>
            <w:r w:rsidR="003F510F">
              <w:rPr>
                <w:rFonts w:asciiTheme="minorHAnsi" w:hAnsiTheme="minorHAnsi" w:cstheme="minorBidi"/>
              </w:rPr>
              <w:t xml:space="preserve"> </w:t>
            </w:r>
          </w:p>
          <w:p w14:paraId="7E1FCE46" w14:textId="1EA4C9F3" w:rsidR="00D90DD3" w:rsidRPr="006B7636" w:rsidRDefault="001A2909" w:rsidP="00D90DD3">
            <w:pPr>
              <w:pStyle w:val="NormalIndent"/>
              <w:numPr>
                <w:ilvl w:val="1"/>
                <w:numId w:val="32"/>
              </w:numPr>
              <w:spacing w:before="0" w:after="0"/>
              <w:rPr>
                <w:rFonts w:asciiTheme="minorHAnsi" w:hAnsiTheme="minorHAnsi" w:cstheme="minorBidi"/>
              </w:rPr>
            </w:pPr>
            <w:r w:rsidRPr="005E1377">
              <w:rPr>
                <w:rFonts w:asciiTheme="minorHAnsi" w:hAnsiTheme="minorHAnsi" w:cstheme="minorBidi"/>
                <w:b/>
                <w:bCs/>
              </w:rPr>
              <w:t>Innovation Institutes:</w:t>
            </w:r>
            <w:r w:rsidRPr="00DD77AB">
              <w:rPr>
                <w:rFonts w:asciiTheme="minorHAnsi" w:hAnsiTheme="minorHAnsi" w:cstheme="minorBidi"/>
              </w:rPr>
              <w:t xml:space="preserve"> </w:t>
            </w:r>
            <w:r w:rsidR="00F12D09">
              <w:rPr>
                <w:rFonts w:asciiTheme="minorHAnsi" w:hAnsiTheme="minorHAnsi" w:cstheme="minorBidi"/>
              </w:rPr>
              <w:t>ANU</w:t>
            </w:r>
            <w:r w:rsidRPr="00DD77AB">
              <w:rPr>
                <w:rFonts w:asciiTheme="minorHAnsi" w:hAnsiTheme="minorHAnsi" w:cstheme="minorBidi"/>
              </w:rPr>
              <w:t xml:space="preserve"> will continue to develop unique models like the </w:t>
            </w:r>
            <w:hyperlink r:id="rId53" w:history="1">
              <w:r w:rsidRPr="00B82F19">
                <w:rPr>
                  <w:rStyle w:val="Hyperlink"/>
                  <w:rFonts w:asciiTheme="minorHAnsi" w:hAnsiTheme="minorHAnsi" w:cstheme="minorBidi"/>
                </w:rPr>
                <w:t>Agrifood Innovation Institute</w:t>
              </w:r>
            </w:hyperlink>
            <w:r w:rsidRPr="00DD77AB">
              <w:rPr>
                <w:rFonts w:asciiTheme="minorHAnsi" w:hAnsiTheme="minorHAnsi" w:cstheme="minorBidi"/>
              </w:rPr>
              <w:t xml:space="preserve">, which co-locates businesses and researchers, creating </w:t>
            </w:r>
            <w:r w:rsidR="00B90B6B">
              <w:rPr>
                <w:rFonts w:asciiTheme="minorHAnsi" w:hAnsiTheme="minorHAnsi" w:cstheme="minorBidi"/>
              </w:rPr>
              <w:t xml:space="preserve">impact opportunities for our research and </w:t>
            </w:r>
            <w:r w:rsidRPr="00DD77AB">
              <w:rPr>
                <w:rFonts w:asciiTheme="minorHAnsi" w:hAnsiTheme="minorHAnsi" w:cstheme="minorBidi"/>
              </w:rPr>
              <w:t xml:space="preserve">start-up career pathways for </w:t>
            </w:r>
            <w:r w:rsidR="00B90B6B" w:rsidRPr="006B7636">
              <w:rPr>
                <w:rFonts w:asciiTheme="minorHAnsi" w:hAnsiTheme="minorHAnsi" w:cstheme="minorBidi"/>
              </w:rPr>
              <w:t xml:space="preserve">our staff and </w:t>
            </w:r>
            <w:r w:rsidRPr="006B7636">
              <w:rPr>
                <w:rFonts w:asciiTheme="minorHAnsi" w:hAnsiTheme="minorHAnsi" w:cstheme="minorBidi"/>
              </w:rPr>
              <w:t xml:space="preserve">students. </w:t>
            </w:r>
          </w:p>
          <w:p w14:paraId="46868EA7" w14:textId="778B45BA" w:rsidR="00C03289" w:rsidRPr="006B7636" w:rsidRDefault="001A2909" w:rsidP="00D90DD3">
            <w:pPr>
              <w:pStyle w:val="NormalIndent"/>
              <w:numPr>
                <w:ilvl w:val="1"/>
                <w:numId w:val="32"/>
              </w:numPr>
              <w:spacing w:before="0" w:after="0"/>
              <w:rPr>
                <w:rFonts w:asciiTheme="minorHAnsi" w:hAnsiTheme="minorHAnsi" w:cstheme="minorBidi"/>
              </w:rPr>
            </w:pPr>
            <w:r w:rsidRPr="006B7636">
              <w:rPr>
                <w:rFonts w:asciiTheme="minorHAnsi" w:hAnsiTheme="minorHAnsi" w:cstheme="minorBidi"/>
                <w:b/>
                <w:bCs/>
              </w:rPr>
              <w:t xml:space="preserve">ANU </w:t>
            </w:r>
            <w:r w:rsidR="00F615D2" w:rsidRPr="006B7636">
              <w:rPr>
                <w:rFonts w:asciiTheme="minorHAnsi" w:hAnsiTheme="minorHAnsi" w:cstheme="minorBidi"/>
                <w:b/>
                <w:bCs/>
              </w:rPr>
              <w:t>Research and Innovation</w:t>
            </w:r>
            <w:r w:rsidRPr="006B7636">
              <w:rPr>
                <w:rFonts w:asciiTheme="minorHAnsi" w:hAnsiTheme="minorHAnsi" w:cstheme="minorBidi"/>
                <w:b/>
                <w:bCs/>
              </w:rPr>
              <w:t xml:space="preserve"> Fund</w:t>
            </w:r>
            <w:r w:rsidR="00F615D2" w:rsidRPr="006B7636">
              <w:rPr>
                <w:rFonts w:asciiTheme="minorHAnsi" w:hAnsiTheme="minorHAnsi" w:cstheme="minorBidi"/>
                <w:b/>
                <w:bCs/>
              </w:rPr>
              <w:t>ing</w:t>
            </w:r>
            <w:r w:rsidRPr="006B7636">
              <w:rPr>
                <w:rFonts w:asciiTheme="minorHAnsi" w:hAnsiTheme="minorHAnsi" w:cstheme="minorBidi"/>
                <w:b/>
                <w:bCs/>
              </w:rPr>
              <w:t>:</w:t>
            </w:r>
            <w:r w:rsidRPr="006B7636">
              <w:rPr>
                <w:rFonts w:asciiTheme="minorHAnsi" w:hAnsiTheme="minorHAnsi" w:cstheme="minorBidi"/>
              </w:rPr>
              <w:t xml:space="preserve"> This </w:t>
            </w:r>
            <w:hyperlink r:id="rId54" w:history="1">
              <w:r w:rsidRPr="003801FD">
                <w:rPr>
                  <w:rStyle w:val="Hyperlink"/>
                  <w:rFonts w:asciiTheme="minorHAnsi" w:hAnsiTheme="minorHAnsi" w:cstheme="minorBidi"/>
                </w:rPr>
                <w:t>fund</w:t>
              </w:r>
              <w:r w:rsidR="00CC14C0" w:rsidRPr="003801FD">
                <w:rPr>
                  <w:rStyle w:val="Hyperlink"/>
                  <w:rFonts w:asciiTheme="minorHAnsi" w:hAnsiTheme="minorHAnsi" w:cstheme="minorBidi"/>
                </w:rPr>
                <w:t>ing</w:t>
              </w:r>
            </w:hyperlink>
            <w:r w:rsidR="00CC14C0" w:rsidRPr="006B7636">
              <w:rPr>
                <w:rFonts w:asciiTheme="minorHAnsi" w:hAnsiTheme="minorHAnsi" w:cstheme="minorBidi"/>
              </w:rPr>
              <w:t xml:space="preserve"> supports our staff and students undertake highly impactful research and innovation. A focus of our funding support is to ensure that translational, interdisciplinary and transdisciplinary activities are well supported as these are critical to driving collaboration and impact with our industry and government partners.</w:t>
            </w:r>
          </w:p>
          <w:p w14:paraId="53D372EB" w14:textId="48BC8797" w:rsidR="006D414B" w:rsidRDefault="001A2909" w:rsidP="00C03289">
            <w:pPr>
              <w:pStyle w:val="NormalIndent"/>
              <w:numPr>
                <w:ilvl w:val="0"/>
                <w:numId w:val="32"/>
              </w:numPr>
              <w:spacing w:before="0" w:after="0"/>
              <w:rPr>
                <w:rFonts w:asciiTheme="minorHAnsi" w:hAnsiTheme="minorHAnsi" w:cstheme="minorBidi"/>
              </w:rPr>
            </w:pPr>
            <w:r w:rsidRPr="00C03289">
              <w:rPr>
                <w:rFonts w:asciiTheme="minorHAnsi" w:hAnsiTheme="minorHAnsi" w:cstheme="minorBidi"/>
                <w:b/>
                <w:bCs/>
              </w:rPr>
              <w:t>Work-Integrated Learning and Employability</w:t>
            </w:r>
            <w:r w:rsidRPr="00C03289">
              <w:rPr>
                <w:rFonts w:asciiTheme="minorHAnsi" w:hAnsiTheme="minorHAnsi" w:cstheme="minorBidi"/>
              </w:rPr>
              <w:t xml:space="preserve"> </w:t>
            </w:r>
            <w:r w:rsidR="00C03289">
              <w:rPr>
                <w:rFonts w:asciiTheme="minorHAnsi" w:hAnsiTheme="minorHAnsi" w:cstheme="minorBidi"/>
              </w:rPr>
              <w:t xml:space="preserve">– </w:t>
            </w:r>
            <w:r w:rsidR="00F66CC5">
              <w:rPr>
                <w:rFonts w:asciiTheme="minorHAnsi" w:hAnsiTheme="minorHAnsi" w:cstheme="minorBidi"/>
              </w:rPr>
              <w:t xml:space="preserve">The University is </w:t>
            </w:r>
            <w:r w:rsidR="00AD23AF">
              <w:rPr>
                <w:rFonts w:asciiTheme="minorHAnsi" w:hAnsiTheme="minorHAnsi" w:cstheme="minorBidi"/>
              </w:rPr>
              <w:t xml:space="preserve">strengthening </w:t>
            </w:r>
            <w:r w:rsidR="00010BB8">
              <w:rPr>
                <w:rFonts w:asciiTheme="minorHAnsi" w:hAnsiTheme="minorHAnsi" w:cstheme="minorBidi"/>
              </w:rPr>
              <w:t>the</w:t>
            </w:r>
            <w:r w:rsidR="00AD23AF">
              <w:rPr>
                <w:rFonts w:asciiTheme="minorHAnsi" w:hAnsiTheme="minorHAnsi" w:cstheme="minorBidi"/>
              </w:rPr>
              <w:t xml:space="preserve"> alignment between the</w:t>
            </w:r>
            <w:r w:rsidRPr="00C03289">
              <w:rPr>
                <w:rFonts w:asciiTheme="minorHAnsi" w:hAnsiTheme="minorHAnsi" w:cstheme="minorBidi"/>
              </w:rPr>
              <w:t xml:space="preserve"> ANU Employability Framework with our Learning and Teaching Strategy, </w:t>
            </w:r>
            <w:r w:rsidR="004669DA">
              <w:rPr>
                <w:rFonts w:asciiTheme="minorHAnsi" w:hAnsiTheme="minorHAnsi" w:cstheme="minorBidi"/>
              </w:rPr>
              <w:t>thereby</w:t>
            </w:r>
            <w:r w:rsidRPr="00C03289">
              <w:rPr>
                <w:rFonts w:asciiTheme="minorHAnsi" w:hAnsiTheme="minorHAnsi" w:cstheme="minorBidi"/>
              </w:rPr>
              <w:t xml:space="preserve"> strengthening the connection between education and industry needs. </w:t>
            </w:r>
            <w:r w:rsidR="004669DA">
              <w:rPr>
                <w:rFonts w:asciiTheme="minorHAnsi" w:hAnsiTheme="minorHAnsi" w:cstheme="minorBidi"/>
              </w:rPr>
              <w:t>Through enhanced</w:t>
            </w:r>
            <w:r w:rsidRPr="00C03289">
              <w:rPr>
                <w:rFonts w:asciiTheme="minorHAnsi" w:hAnsiTheme="minorHAnsi" w:cstheme="minorBidi"/>
              </w:rPr>
              <w:t xml:space="preserve"> systems for placement management and student support through our new Careers Central hub</w:t>
            </w:r>
            <w:r w:rsidR="004669DA">
              <w:rPr>
                <w:rFonts w:asciiTheme="minorHAnsi" w:hAnsiTheme="minorHAnsi" w:cstheme="minorBidi"/>
              </w:rPr>
              <w:t>, ANU aims to i</w:t>
            </w:r>
            <w:r w:rsidRPr="00C03289">
              <w:rPr>
                <w:rFonts w:asciiTheme="minorHAnsi" w:hAnsiTheme="minorHAnsi" w:cstheme="minorBidi"/>
              </w:rPr>
              <w:t>mprov</w:t>
            </w:r>
            <w:r w:rsidR="00010BB8">
              <w:rPr>
                <w:rFonts w:asciiTheme="minorHAnsi" w:hAnsiTheme="minorHAnsi" w:cstheme="minorBidi"/>
              </w:rPr>
              <w:t>e</w:t>
            </w:r>
            <w:r w:rsidRPr="00C03289">
              <w:rPr>
                <w:rFonts w:asciiTheme="minorHAnsi" w:hAnsiTheme="minorHAnsi" w:cstheme="minorBidi"/>
              </w:rPr>
              <w:t xml:space="preserve"> the discoverability of work-integrated learning opportunities for students in </w:t>
            </w:r>
            <w:proofErr w:type="gramStart"/>
            <w:r w:rsidRPr="00C03289">
              <w:rPr>
                <w:rFonts w:asciiTheme="minorHAnsi" w:hAnsiTheme="minorHAnsi" w:cstheme="minorBidi"/>
              </w:rPr>
              <w:t>2025</w:t>
            </w:r>
            <w:r w:rsidR="006D414B">
              <w:rPr>
                <w:rFonts w:asciiTheme="minorHAnsi" w:hAnsiTheme="minorHAnsi" w:cstheme="minorBidi"/>
              </w:rPr>
              <w:t>,</w:t>
            </w:r>
            <w:r w:rsidR="006B7636">
              <w:rPr>
                <w:rFonts w:asciiTheme="minorHAnsi" w:hAnsiTheme="minorHAnsi" w:cstheme="minorBidi"/>
              </w:rPr>
              <w:t xml:space="preserve"> </w:t>
            </w:r>
            <w:r w:rsidR="006D414B">
              <w:rPr>
                <w:rFonts w:asciiTheme="minorHAnsi" w:hAnsiTheme="minorHAnsi" w:cstheme="minorBidi"/>
              </w:rPr>
              <w:t>and</w:t>
            </w:r>
            <w:proofErr w:type="gramEnd"/>
            <w:r w:rsidR="006D414B">
              <w:rPr>
                <w:rFonts w:asciiTheme="minorHAnsi" w:hAnsiTheme="minorHAnsi" w:cstheme="minorBidi"/>
              </w:rPr>
              <w:t xml:space="preserve"> ex</w:t>
            </w:r>
            <w:r w:rsidRPr="00C03289">
              <w:rPr>
                <w:rFonts w:asciiTheme="minorHAnsi" w:hAnsiTheme="minorHAnsi" w:cstheme="minorBidi"/>
              </w:rPr>
              <w:t xml:space="preserve">pand the volume and variety of these opportunities across all disciplines in 2026. </w:t>
            </w:r>
          </w:p>
          <w:p w14:paraId="6BF80AB4" w14:textId="77777777" w:rsidR="006D414B" w:rsidRDefault="006D414B" w:rsidP="006D414B">
            <w:pPr>
              <w:pStyle w:val="NormalIndent"/>
              <w:spacing w:before="0" w:after="0"/>
              <w:ind w:left="0"/>
              <w:rPr>
                <w:rFonts w:asciiTheme="minorHAnsi" w:hAnsiTheme="minorHAnsi" w:cstheme="minorBidi"/>
                <w:b/>
                <w:bCs/>
              </w:rPr>
            </w:pPr>
          </w:p>
          <w:p w14:paraId="3C65AC63" w14:textId="6EC1CB5F" w:rsidR="001807AC" w:rsidRPr="00C03289" w:rsidRDefault="001A2909" w:rsidP="006D414B">
            <w:pPr>
              <w:pStyle w:val="NormalIndent"/>
              <w:spacing w:before="0" w:after="0"/>
              <w:ind w:left="0"/>
              <w:rPr>
                <w:rFonts w:asciiTheme="minorHAnsi" w:hAnsiTheme="minorHAnsi" w:cstheme="minorBidi"/>
              </w:rPr>
            </w:pPr>
            <w:r w:rsidRPr="00C03289">
              <w:rPr>
                <w:rFonts w:asciiTheme="minorHAnsi" w:hAnsiTheme="minorHAnsi" w:cstheme="minorBidi"/>
              </w:rPr>
              <w:t xml:space="preserve">Monitoring </w:t>
            </w:r>
            <w:r w:rsidR="006D414B">
              <w:rPr>
                <w:rFonts w:asciiTheme="minorHAnsi" w:hAnsiTheme="minorHAnsi" w:cstheme="minorBidi"/>
              </w:rPr>
              <w:t>p</w:t>
            </w:r>
            <w:r w:rsidRPr="00C03289">
              <w:rPr>
                <w:rFonts w:asciiTheme="minorHAnsi" w:hAnsiTheme="minorHAnsi" w:cstheme="minorBidi"/>
              </w:rPr>
              <w:t>rogress against these initiatives will be measured and reported through the Key Performance Indicators established in the ANU Corporate Plan, ensuring transparency and accountability for our industry engagement outcomes.</w:t>
            </w:r>
          </w:p>
          <w:p w14:paraId="6465FC91" w14:textId="35BDA5BA" w:rsidR="001A2909" w:rsidRPr="007E3E37" w:rsidRDefault="001A2909" w:rsidP="001807AC">
            <w:pPr>
              <w:pStyle w:val="NormalIndent"/>
              <w:spacing w:before="0" w:after="0"/>
              <w:ind w:left="0"/>
              <w:rPr>
                <w:rFonts w:asciiTheme="minorHAnsi" w:hAnsiTheme="minorHAnsi" w:cstheme="minorHAnsi"/>
                <w:i/>
                <w:color w:val="FF0000"/>
                <w:szCs w:val="22"/>
              </w:rPr>
            </w:pPr>
          </w:p>
        </w:tc>
      </w:tr>
      <w:tr w:rsidR="003F510F" w:rsidRPr="00E41388" w14:paraId="60E14985" w14:textId="77777777" w:rsidTr="6DCF43EC">
        <w:trPr>
          <w:cantSplit/>
          <w:trHeight w:val="1033"/>
        </w:trPr>
        <w:tc>
          <w:tcPr>
            <w:tcW w:w="5000" w:type="pct"/>
          </w:tcPr>
          <w:p w14:paraId="040C2482" w14:textId="77777777" w:rsidR="003F510F" w:rsidRDefault="003F510F" w:rsidP="001807AC">
            <w:pPr>
              <w:pStyle w:val="NormalIndent"/>
              <w:spacing w:before="0" w:after="0"/>
              <w:ind w:left="0"/>
              <w:rPr>
                <w:rFonts w:asciiTheme="minorHAnsi" w:hAnsiTheme="minorHAnsi" w:cstheme="minorBidi"/>
              </w:rPr>
            </w:pPr>
          </w:p>
        </w:tc>
      </w:tr>
    </w:tbl>
    <w:p w14:paraId="3BBBBA25" w14:textId="77777777" w:rsidR="001B109C" w:rsidRDefault="001B109C" w:rsidP="001B109C">
      <w:pPr>
        <w:spacing w:after="0"/>
        <w:rPr>
          <w:rFonts w:ascii="Times New Roman" w:hAnsi="Times New Roman" w:cs="Times New Roman"/>
          <w:b/>
          <w:bCs/>
          <w:sz w:val="24"/>
          <w:szCs w:val="24"/>
        </w:rPr>
      </w:pPr>
    </w:p>
    <w:p w14:paraId="2BE0E0F4" w14:textId="77777777" w:rsidR="001B109C" w:rsidRDefault="001B109C" w:rsidP="001B109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tc>
          <w:tcPr>
            <w:tcW w:w="4508" w:type="dxa"/>
          </w:tcPr>
          <w:p w14:paraId="68C798FC" w14:textId="77777777" w:rsidR="001B109C" w:rsidRPr="00E114B4" w:rsidRDefault="001B109C">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pPr>
              <w:rPr>
                <w:rFonts w:cstheme="minorHAnsi"/>
                <w:sz w:val="24"/>
                <w:szCs w:val="24"/>
              </w:rPr>
            </w:pPr>
            <w:r w:rsidRPr="00E114B4">
              <w:rPr>
                <w:rFonts w:cstheme="minorHAnsi"/>
                <w:sz w:val="24"/>
                <w:szCs w:val="24"/>
              </w:rPr>
              <w:t>In the presence of:</w:t>
            </w:r>
          </w:p>
        </w:tc>
      </w:tr>
      <w:tr w:rsidR="001B109C" w:rsidRPr="00E169EE" w14:paraId="186905E2" w14:textId="77777777">
        <w:tc>
          <w:tcPr>
            <w:tcW w:w="4508" w:type="dxa"/>
          </w:tcPr>
          <w:p w14:paraId="32153A99" w14:textId="1B82E38E" w:rsidR="001B109C" w:rsidRPr="00E114B4" w:rsidRDefault="00AF2B47">
            <w:pPr>
              <w:pBdr>
                <w:bottom w:val="single" w:sz="12" w:space="1" w:color="auto"/>
              </w:pBdr>
              <w:rPr>
                <w:rFonts w:cstheme="minorHAnsi"/>
                <w:b/>
                <w:bCs/>
              </w:rPr>
            </w:pPr>
            <w:r w:rsidRPr="001E1D51">
              <w:rPr>
                <w:b/>
                <w:bCs/>
              </w:rPr>
              <w:t>Jessica Mohr</w:t>
            </w:r>
            <w:r w:rsidRPr="00DC5CCA">
              <w:rPr>
                <w:sz w:val="20"/>
                <w:szCs w:val="20"/>
              </w:rPr>
              <w:tab/>
            </w:r>
          </w:p>
          <w:p w14:paraId="7375CBDB" w14:textId="77777777" w:rsidR="001B109C" w:rsidRPr="00E114B4" w:rsidRDefault="001B109C">
            <w:pPr>
              <w:rPr>
                <w:rFonts w:cstheme="minorHAnsi"/>
              </w:rPr>
            </w:pPr>
            <w:r w:rsidRPr="00E114B4">
              <w:rPr>
                <w:rFonts w:cstheme="minorHAnsi"/>
              </w:rPr>
              <w:t>Full name (please print)</w:t>
            </w:r>
          </w:p>
        </w:tc>
        <w:tc>
          <w:tcPr>
            <w:tcW w:w="4508" w:type="dxa"/>
          </w:tcPr>
          <w:p w14:paraId="091A8D51" w14:textId="08B70CEE" w:rsidR="001B109C" w:rsidRPr="00E114B4" w:rsidRDefault="009E42C9">
            <w:pPr>
              <w:pBdr>
                <w:bottom w:val="single" w:sz="12" w:space="1" w:color="auto"/>
              </w:pBdr>
              <w:rPr>
                <w:rFonts w:cstheme="minorHAnsi"/>
                <w:b/>
                <w:bCs/>
              </w:rPr>
            </w:pPr>
            <w:r w:rsidRPr="001E1D51">
              <w:rPr>
                <w:b/>
                <w:bCs/>
              </w:rPr>
              <w:t>Rachel Searl</w:t>
            </w:r>
          </w:p>
          <w:p w14:paraId="5AAC2089" w14:textId="77777777" w:rsidR="001B109C" w:rsidRPr="00E114B4" w:rsidRDefault="001B109C">
            <w:pPr>
              <w:rPr>
                <w:rFonts w:cstheme="minorHAnsi"/>
              </w:rPr>
            </w:pPr>
            <w:r w:rsidRPr="00E114B4">
              <w:rPr>
                <w:rFonts w:cstheme="minorHAnsi"/>
              </w:rPr>
              <w:t>Witness (please print)</w:t>
            </w:r>
          </w:p>
        </w:tc>
      </w:tr>
      <w:tr w:rsidR="001B109C" w:rsidRPr="00E169EE" w14:paraId="6D0DB948" w14:textId="77777777">
        <w:tc>
          <w:tcPr>
            <w:tcW w:w="4508" w:type="dxa"/>
          </w:tcPr>
          <w:p w14:paraId="101367FA" w14:textId="0EAB3A48" w:rsidR="001B109C" w:rsidRPr="00E114B4" w:rsidRDefault="00164865">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pPr>
              <w:rPr>
                <w:rFonts w:cstheme="minorHAnsi"/>
              </w:rPr>
            </w:pPr>
            <w:r w:rsidRPr="00E114B4">
              <w:rPr>
                <w:rFonts w:cstheme="minorHAnsi"/>
              </w:rPr>
              <w:t>Position</w:t>
            </w:r>
          </w:p>
          <w:p w14:paraId="390DFF35" w14:textId="77777777" w:rsidR="001B109C" w:rsidRPr="00E114B4" w:rsidRDefault="001B109C">
            <w:pPr>
              <w:rPr>
                <w:rFonts w:cstheme="minorHAnsi"/>
              </w:rPr>
            </w:pPr>
            <w:r w:rsidRPr="00E114B4">
              <w:rPr>
                <w:rFonts w:cstheme="minorHAnsi"/>
              </w:rPr>
              <w:t>of the Department of Education</w:t>
            </w:r>
          </w:p>
        </w:tc>
        <w:tc>
          <w:tcPr>
            <w:tcW w:w="4508" w:type="dxa"/>
          </w:tcPr>
          <w:p w14:paraId="69045716" w14:textId="7AB18542" w:rsidR="001B109C" w:rsidRPr="00E114B4" w:rsidRDefault="0062735F">
            <w:pPr>
              <w:pBdr>
                <w:bottom w:val="single" w:sz="12" w:space="1" w:color="auto"/>
              </w:pBdr>
              <w:rPr>
                <w:rFonts w:cstheme="minorHAnsi"/>
                <w:b/>
                <w:bCs/>
              </w:rPr>
            </w:pPr>
            <w:r w:rsidRPr="00E91A60">
              <w:rPr>
                <w:b/>
                <w:bCs/>
              </w:rPr>
              <w:t>Executive Officer</w:t>
            </w:r>
          </w:p>
          <w:p w14:paraId="668DE817" w14:textId="77777777" w:rsidR="001B109C" w:rsidRPr="00E114B4" w:rsidRDefault="001B109C">
            <w:pPr>
              <w:rPr>
                <w:rFonts w:cstheme="minorHAnsi"/>
              </w:rPr>
            </w:pPr>
            <w:r w:rsidRPr="00E114B4">
              <w:rPr>
                <w:rFonts w:cstheme="minorHAnsi"/>
              </w:rPr>
              <w:t>Position or profession of witness (please print)</w:t>
            </w:r>
          </w:p>
        </w:tc>
      </w:tr>
      <w:tr w:rsidR="001B109C" w:rsidRPr="00E169EE" w14:paraId="38C68E43" w14:textId="77777777">
        <w:tc>
          <w:tcPr>
            <w:tcW w:w="4508" w:type="dxa"/>
          </w:tcPr>
          <w:p w14:paraId="4289F3D2" w14:textId="77777777" w:rsidR="001B109C" w:rsidRPr="00E114B4" w:rsidRDefault="001B109C">
            <w:pPr>
              <w:pBdr>
                <w:bottom w:val="single" w:sz="12" w:space="1" w:color="auto"/>
              </w:pBdr>
              <w:rPr>
                <w:rFonts w:cstheme="minorHAnsi"/>
                <w:b/>
                <w:bCs/>
              </w:rPr>
            </w:pPr>
          </w:p>
          <w:p w14:paraId="415B9216" w14:textId="77777777" w:rsidR="001B109C" w:rsidRPr="00E114B4" w:rsidRDefault="001B109C">
            <w:pPr>
              <w:rPr>
                <w:rFonts w:cstheme="minorHAnsi"/>
              </w:rPr>
            </w:pPr>
            <w:r w:rsidRPr="00E114B4">
              <w:rPr>
                <w:rFonts w:cstheme="minorHAnsi"/>
              </w:rPr>
              <w:t>Signature</w:t>
            </w:r>
          </w:p>
        </w:tc>
        <w:tc>
          <w:tcPr>
            <w:tcW w:w="4508" w:type="dxa"/>
          </w:tcPr>
          <w:p w14:paraId="710024D0" w14:textId="77777777" w:rsidR="001B109C" w:rsidRPr="00E114B4" w:rsidRDefault="001B109C">
            <w:pPr>
              <w:pBdr>
                <w:bottom w:val="single" w:sz="12" w:space="1" w:color="auto"/>
              </w:pBdr>
              <w:rPr>
                <w:rFonts w:cstheme="minorHAnsi"/>
                <w:b/>
                <w:bCs/>
              </w:rPr>
            </w:pPr>
          </w:p>
          <w:p w14:paraId="2D914310" w14:textId="77777777" w:rsidR="001B109C" w:rsidRPr="00E114B4" w:rsidRDefault="001B109C">
            <w:pPr>
              <w:rPr>
                <w:rFonts w:cstheme="minorHAnsi"/>
              </w:rPr>
            </w:pPr>
            <w:r w:rsidRPr="00E114B4">
              <w:rPr>
                <w:rFonts w:cstheme="minorHAnsi"/>
              </w:rPr>
              <w:t>Signature</w:t>
            </w:r>
          </w:p>
        </w:tc>
      </w:tr>
      <w:tr w:rsidR="001B109C" w:rsidRPr="00E169EE" w14:paraId="4B1444B6" w14:textId="77777777">
        <w:tc>
          <w:tcPr>
            <w:tcW w:w="4508" w:type="dxa"/>
          </w:tcPr>
          <w:p w14:paraId="344C64D3" w14:textId="27F7F629" w:rsidR="001B109C" w:rsidRPr="00971715" w:rsidRDefault="00971715">
            <w:pPr>
              <w:pBdr>
                <w:bottom w:val="single" w:sz="12" w:space="1" w:color="auto"/>
              </w:pBdr>
              <w:rPr>
                <w:rFonts w:cstheme="minorHAnsi"/>
              </w:rPr>
            </w:pPr>
            <w:r>
              <w:rPr>
                <w:rFonts w:cstheme="minorHAnsi"/>
              </w:rPr>
              <w:t>01/12/2025</w:t>
            </w:r>
          </w:p>
          <w:p w14:paraId="71C4CD3D" w14:textId="77777777" w:rsidR="001B109C" w:rsidRPr="00E169EE" w:rsidRDefault="001B109C">
            <w:pPr>
              <w:rPr>
                <w:rFonts w:cstheme="minorHAnsi"/>
              </w:rPr>
            </w:pPr>
            <w:r w:rsidRPr="00E169EE">
              <w:rPr>
                <w:rFonts w:cstheme="minorHAnsi"/>
              </w:rPr>
              <w:t>Date</w:t>
            </w:r>
          </w:p>
        </w:tc>
        <w:tc>
          <w:tcPr>
            <w:tcW w:w="4508" w:type="dxa"/>
          </w:tcPr>
          <w:p w14:paraId="26028E27" w14:textId="77777777" w:rsidR="001B109C" w:rsidRPr="00F60B66" w:rsidRDefault="001B109C">
            <w:pPr>
              <w:rPr>
                <w:rFonts w:cstheme="minorHAnsi"/>
                <w:b/>
                <w:bCs/>
                <w:highlight w:val="yellow"/>
              </w:rPr>
            </w:pPr>
          </w:p>
        </w:tc>
      </w:tr>
      <w:tr w:rsidR="001B109C" w:rsidRPr="00E169EE" w14:paraId="45CC96F9" w14:textId="77777777">
        <w:tc>
          <w:tcPr>
            <w:tcW w:w="4508" w:type="dxa"/>
          </w:tcPr>
          <w:p w14:paraId="639CCC16" w14:textId="77777777" w:rsidR="001B109C" w:rsidRDefault="001B109C">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55FCA84B" w:rsidR="001B109C" w:rsidRPr="00E169EE" w:rsidRDefault="000F1340">
            <w:pPr>
              <w:spacing w:before="28" w:line="210" w:lineRule="exact"/>
              <w:textAlignment w:val="baseline"/>
              <w:rPr>
                <w:rFonts w:eastAsia="Calibri" w:cstheme="minorHAnsi"/>
                <w:color w:val="000000"/>
                <w:spacing w:val="-3"/>
                <w:sz w:val="24"/>
                <w:szCs w:val="24"/>
              </w:rPr>
            </w:pPr>
            <w:r>
              <w:rPr>
                <w:rFonts w:eastAsia="Calibri" w:cstheme="minorHAnsi"/>
                <w:color w:val="000000"/>
                <w:spacing w:val="-4"/>
                <w:sz w:val="24"/>
                <w:szCs w:val="24"/>
              </w:rPr>
              <w:t xml:space="preserve">The Australian National University </w:t>
            </w:r>
          </w:p>
          <w:p w14:paraId="065C6AB9" w14:textId="77777777" w:rsidR="001B109C" w:rsidRPr="00E169EE" w:rsidRDefault="001B109C">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pPr>
              <w:rPr>
                <w:rFonts w:cstheme="minorHAnsi"/>
              </w:rPr>
            </w:pPr>
            <w:r w:rsidRPr="002F4604">
              <w:rPr>
                <w:rFonts w:cstheme="minorHAnsi"/>
                <w:sz w:val="24"/>
                <w:szCs w:val="24"/>
              </w:rPr>
              <w:t>In the presence of:</w:t>
            </w:r>
          </w:p>
        </w:tc>
      </w:tr>
      <w:tr w:rsidR="001B109C" w:rsidRPr="00E169EE" w14:paraId="5AAB6D63" w14:textId="77777777">
        <w:tc>
          <w:tcPr>
            <w:tcW w:w="4508" w:type="dxa"/>
          </w:tcPr>
          <w:p w14:paraId="54C8A9A5" w14:textId="759F89C0" w:rsidR="001B109C" w:rsidRPr="00E169EE" w:rsidRDefault="00E90404">
            <w:pPr>
              <w:pBdr>
                <w:bottom w:val="single" w:sz="12" w:space="1" w:color="auto"/>
              </w:pBdr>
              <w:rPr>
                <w:rFonts w:cstheme="minorHAnsi"/>
                <w:b/>
                <w:bCs/>
              </w:rPr>
            </w:pPr>
            <w:r>
              <w:rPr>
                <w:rFonts w:cstheme="minorHAnsi"/>
                <w:b/>
                <w:bCs/>
              </w:rPr>
              <w:t xml:space="preserve">Rebekah Brown </w:t>
            </w:r>
          </w:p>
          <w:p w14:paraId="3120FAF4" w14:textId="77777777" w:rsidR="001B109C" w:rsidRPr="00E169EE" w:rsidRDefault="001B109C">
            <w:pPr>
              <w:rPr>
                <w:rFonts w:cstheme="minorHAnsi"/>
              </w:rPr>
            </w:pPr>
            <w:r w:rsidRPr="00E169EE">
              <w:rPr>
                <w:rFonts w:cstheme="minorHAnsi"/>
              </w:rPr>
              <w:t>Full name (please print)</w:t>
            </w:r>
          </w:p>
        </w:tc>
        <w:tc>
          <w:tcPr>
            <w:tcW w:w="4508" w:type="dxa"/>
          </w:tcPr>
          <w:p w14:paraId="59483E94" w14:textId="5A53B70F" w:rsidR="001B109C" w:rsidRPr="002F4604" w:rsidRDefault="00E90404">
            <w:pPr>
              <w:pBdr>
                <w:bottom w:val="single" w:sz="12" w:space="1" w:color="auto"/>
              </w:pBdr>
              <w:rPr>
                <w:rFonts w:cstheme="minorHAnsi"/>
                <w:b/>
                <w:bCs/>
              </w:rPr>
            </w:pPr>
            <w:r>
              <w:rPr>
                <w:rFonts w:cstheme="minorHAnsi"/>
                <w:b/>
                <w:bCs/>
              </w:rPr>
              <w:t xml:space="preserve">Cassandra Peisley </w:t>
            </w:r>
          </w:p>
          <w:p w14:paraId="439588BC" w14:textId="77777777" w:rsidR="001B109C" w:rsidRPr="002F4604" w:rsidRDefault="001B109C">
            <w:pPr>
              <w:rPr>
                <w:rFonts w:cstheme="minorHAnsi"/>
              </w:rPr>
            </w:pPr>
            <w:r w:rsidRPr="002F4604">
              <w:rPr>
                <w:rFonts w:cstheme="minorHAnsi"/>
              </w:rPr>
              <w:t>Witness (please print)</w:t>
            </w:r>
          </w:p>
        </w:tc>
      </w:tr>
      <w:tr w:rsidR="001B109C" w:rsidRPr="00E169EE" w14:paraId="20B90866" w14:textId="77777777">
        <w:tc>
          <w:tcPr>
            <w:tcW w:w="4508" w:type="dxa"/>
          </w:tcPr>
          <w:p w14:paraId="7D9047AD" w14:textId="1C07D0E1" w:rsidR="001B109C" w:rsidRPr="00E169EE" w:rsidRDefault="00E90404">
            <w:pPr>
              <w:pBdr>
                <w:bottom w:val="single" w:sz="12" w:space="1" w:color="auto"/>
              </w:pBdr>
              <w:spacing w:after="0"/>
              <w:rPr>
                <w:rFonts w:cstheme="minorHAnsi"/>
                <w:b/>
                <w:bCs/>
              </w:rPr>
            </w:pPr>
            <w:r>
              <w:rPr>
                <w:rFonts w:cstheme="minorHAnsi"/>
                <w:b/>
                <w:bCs/>
              </w:rPr>
              <w:t xml:space="preserve">Interim Vice-Chancellor </w:t>
            </w:r>
          </w:p>
          <w:p w14:paraId="231ABA73" w14:textId="77777777" w:rsidR="001B109C" w:rsidRPr="00E169EE" w:rsidRDefault="001B109C">
            <w:pPr>
              <w:spacing w:after="0"/>
              <w:rPr>
                <w:rFonts w:cstheme="minorHAnsi"/>
              </w:rPr>
            </w:pPr>
            <w:r w:rsidRPr="00E169EE">
              <w:rPr>
                <w:rFonts w:cstheme="minorHAnsi"/>
              </w:rPr>
              <w:t>Position</w:t>
            </w:r>
          </w:p>
          <w:p w14:paraId="536F9855" w14:textId="77777777" w:rsidR="001B109C" w:rsidRPr="00E169EE" w:rsidRDefault="001B109C">
            <w:pPr>
              <w:spacing w:after="0"/>
              <w:rPr>
                <w:rFonts w:cstheme="minorHAnsi"/>
              </w:rPr>
            </w:pPr>
          </w:p>
        </w:tc>
        <w:tc>
          <w:tcPr>
            <w:tcW w:w="4508" w:type="dxa"/>
          </w:tcPr>
          <w:p w14:paraId="7B33C473" w14:textId="38430C79" w:rsidR="001B109C" w:rsidRPr="002F4604" w:rsidRDefault="00622A62">
            <w:pPr>
              <w:pBdr>
                <w:bottom w:val="single" w:sz="12" w:space="1" w:color="auto"/>
              </w:pBdr>
              <w:spacing w:after="0"/>
              <w:rPr>
                <w:rFonts w:cstheme="minorHAnsi"/>
                <w:b/>
                <w:bCs/>
              </w:rPr>
            </w:pPr>
            <w:r>
              <w:rPr>
                <w:rFonts w:cstheme="minorHAnsi"/>
                <w:b/>
                <w:bCs/>
              </w:rPr>
              <w:t xml:space="preserve">Executive Assistant </w:t>
            </w:r>
          </w:p>
          <w:p w14:paraId="0C046C3D" w14:textId="77777777" w:rsidR="001B109C" w:rsidRPr="002F4604" w:rsidRDefault="001B109C">
            <w:pPr>
              <w:spacing w:after="0"/>
              <w:rPr>
                <w:rFonts w:cstheme="minorHAnsi"/>
              </w:rPr>
            </w:pPr>
            <w:r w:rsidRPr="002F4604">
              <w:rPr>
                <w:rFonts w:cstheme="minorHAnsi"/>
              </w:rPr>
              <w:t>Position or profession of witness (please print)</w:t>
            </w:r>
          </w:p>
        </w:tc>
      </w:tr>
      <w:tr w:rsidR="001B109C" w:rsidRPr="00E169EE" w14:paraId="51440CFB" w14:textId="77777777">
        <w:trPr>
          <w:trHeight w:val="80"/>
        </w:trPr>
        <w:tc>
          <w:tcPr>
            <w:tcW w:w="4508" w:type="dxa"/>
          </w:tcPr>
          <w:p w14:paraId="7583F948" w14:textId="38594BBB" w:rsidR="001B109C" w:rsidRPr="00E169EE" w:rsidRDefault="001B109C">
            <w:pPr>
              <w:pBdr>
                <w:bottom w:val="single" w:sz="12" w:space="1" w:color="auto"/>
              </w:pBdr>
              <w:spacing w:after="0"/>
              <w:rPr>
                <w:rFonts w:cstheme="minorHAnsi"/>
                <w:b/>
                <w:bCs/>
              </w:rPr>
            </w:pPr>
          </w:p>
          <w:p w14:paraId="62FF4341" w14:textId="77777777" w:rsidR="001B109C" w:rsidRPr="00E169EE" w:rsidRDefault="001B109C">
            <w:pPr>
              <w:spacing w:after="0"/>
              <w:rPr>
                <w:rFonts w:cstheme="minorHAnsi"/>
              </w:rPr>
            </w:pPr>
            <w:r w:rsidRPr="00E169EE">
              <w:rPr>
                <w:rFonts w:cstheme="minorHAnsi"/>
              </w:rPr>
              <w:t>Signature</w:t>
            </w:r>
          </w:p>
        </w:tc>
        <w:tc>
          <w:tcPr>
            <w:tcW w:w="4508" w:type="dxa"/>
          </w:tcPr>
          <w:p w14:paraId="75C3F771" w14:textId="54BB1794" w:rsidR="001B109C" w:rsidRPr="002F4604" w:rsidRDefault="001B109C">
            <w:pPr>
              <w:pBdr>
                <w:bottom w:val="single" w:sz="12" w:space="1" w:color="auto"/>
              </w:pBdr>
              <w:spacing w:after="0"/>
              <w:rPr>
                <w:rFonts w:cstheme="minorHAnsi"/>
                <w:b/>
                <w:bCs/>
              </w:rPr>
            </w:pPr>
          </w:p>
          <w:p w14:paraId="79F89A4A" w14:textId="77777777" w:rsidR="001B109C" w:rsidRPr="002F4604" w:rsidRDefault="001B109C">
            <w:pPr>
              <w:spacing w:after="0"/>
              <w:rPr>
                <w:rFonts w:cstheme="minorHAnsi"/>
              </w:rPr>
            </w:pPr>
            <w:r w:rsidRPr="002F4604">
              <w:rPr>
                <w:rFonts w:cstheme="minorHAnsi"/>
              </w:rPr>
              <w:t>Signature</w:t>
            </w:r>
          </w:p>
        </w:tc>
      </w:tr>
    </w:tbl>
    <w:p w14:paraId="3AB2DC04" w14:textId="77777777" w:rsidR="001B109C" w:rsidRPr="00285733" w:rsidRDefault="001B109C" w:rsidP="001B109C"/>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E0CB2">
      <w:footerReference w:type="default" r:id="rId55"/>
      <w:footerReference w:type="first" r:id="rId56"/>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40C9C" w14:textId="77777777" w:rsidR="008C4406" w:rsidRDefault="008C4406" w:rsidP="000A6228">
      <w:pPr>
        <w:spacing w:after="0" w:line="240" w:lineRule="auto"/>
      </w:pPr>
      <w:r>
        <w:separator/>
      </w:r>
    </w:p>
  </w:endnote>
  <w:endnote w:type="continuationSeparator" w:id="0">
    <w:p w14:paraId="643D05E5" w14:textId="77777777" w:rsidR="008C4406" w:rsidRDefault="008C4406" w:rsidP="000A6228">
      <w:pPr>
        <w:spacing w:after="0" w:line="240" w:lineRule="auto"/>
      </w:pPr>
      <w:r>
        <w:continuationSeparator/>
      </w:r>
    </w:p>
  </w:endnote>
  <w:endnote w:type="continuationNotice" w:id="1">
    <w:p w14:paraId="7B4001A1" w14:textId="77777777" w:rsidR="008C4406" w:rsidRDefault="008C44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1571B" w14:textId="77777777" w:rsidR="008C4406" w:rsidRDefault="008C4406" w:rsidP="000A6228">
      <w:pPr>
        <w:spacing w:after="0" w:line="240" w:lineRule="auto"/>
      </w:pPr>
      <w:r>
        <w:separator/>
      </w:r>
    </w:p>
  </w:footnote>
  <w:footnote w:type="continuationSeparator" w:id="0">
    <w:p w14:paraId="73BAB175" w14:textId="77777777" w:rsidR="008C4406" w:rsidRDefault="008C4406" w:rsidP="000A6228">
      <w:pPr>
        <w:spacing w:after="0" w:line="240" w:lineRule="auto"/>
      </w:pPr>
      <w:r>
        <w:continuationSeparator/>
      </w:r>
    </w:p>
  </w:footnote>
  <w:footnote w:type="continuationNotice" w:id="1">
    <w:p w14:paraId="3C2D6F78" w14:textId="77777777" w:rsidR="008C4406" w:rsidRDefault="008C44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1E7B4F"/>
    <w:multiLevelType w:val="multilevel"/>
    <w:tmpl w:val="97AE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10B7C38"/>
    <w:multiLevelType w:val="multilevel"/>
    <w:tmpl w:val="64DC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A231D6"/>
    <w:multiLevelType w:val="hybridMultilevel"/>
    <w:tmpl w:val="E32EFEB8"/>
    <w:lvl w:ilvl="0" w:tplc="D3F27C2E">
      <w:start w:val="1"/>
      <w:numFmt w:val="bullet"/>
      <w:lvlText w:val=""/>
      <w:lvlJc w:val="left"/>
      <w:pPr>
        <w:ind w:left="720" w:hanging="360"/>
      </w:pPr>
      <w:rPr>
        <w:rFonts w:ascii="Symbol" w:hAnsi="Symbol" w:hint="default"/>
      </w:rPr>
    </w:lvl>
    <w:lvl w:ilvl="1" w:tplc="81FC2702">
      <w:start w:val="1"/>
      <w:numFmt w:val="bullet"/>
      <w:lvlText w:val="o"/>
      <w:lvlJc w:val="left"/>
      <w:pPr>
        <w:ind w:left="1440" w:hanging="360"/>
      </w:pPr>
      <w:rPr>
        <w:rFonts w:ascii="Courier New" w:hAnsi="Courier New" w:hint="default"/>
      </w:rPr>
    </w:lvl>
    <w:lvl w:ilvl="2" w:tplc="E2BCFF90">
      <w:start w:val="1"/>
      <w:numFmt w:val="bullet"/>
      <w:lvlText w:val=""/>
      <w:lvlJc w:val="left"/>
      <w:pPr>
        <w:ind w:left="2160" w:hanging="360"/>
      </w:pPr>
      <w:rPr>
        <w:rFonts w:ascii="Wingdings" w:hAnsi="Wingdings" w:hint="default"/>
      </w:rPr>
    </w:lvl>
    <w:lvl w:ilvl="3" w:tplc="CB2611D6">
      <w:start w:val="1"/>
      <w:numFmt w:val="bullet"/>
      <w:lvlText w:val=""/>
      <w:lvlJc w:val="left"/>
      <w:pPr>
        <w:ind w:left="2880" w:hanging="360"/>
      </w:pPr>
      <w:rPr>
        <w:rFonts w:ascii="Symbol" w:hAnsi="Symbol" w:hint="default"/>
      </w:rPr>
    </w:lvl>
    <w:lvl w:ilvl="4" w:tplc="98940448">
      <w:start w:val="1"/>
      <w:numFmt w:val="bullet"/>
      <w:lvlText w:val="o"/>
      <w:lvlJc w:val="left"/>
      <w:pPr>
        <w:ind w:left="3600" w:hanging="360"/>
      </w:pPr>
      <w:rPr>
        <w:rFonts w:ascii="Courier New" w:hAnsi="Courier New" w:hint="default"/>
      </w:rPr>
    </w:lvl>
    <w:lvl w:ilvl="5" w:tplc="95BCCAEA">
      <w:start w:val="1"/>
      <w:numFmt w:val="bullet"/>
      <w:lvlText w:val=""/>
      <w:lvlJc w:val="left"/>
      <w:pPr>
        <w:ind w:left="4320" w:hanging="360"/>
      </w:pPr>
      <w:rPr>
        <w:rFonts w:ascii="Wingdings" w:hAnsi="Wingdings" w:hint="default"/>
      </w:rPr>
    </w:lvl>
    <w:lvl w:ilvl="6" w:tplc="2E8635BE">
      <w:start w:val="1"/>
      <w:numFmt w:val="bullet"/>
      <w:lvlText w:val=""/>
      <w:lvlJc w:val="left"/>
      <w:pPr>
        <w:ind w:left="5040" w:hanging="360"/>
      </w:pPr>
      <w:rPr>
        <w:rFonts w:ascii="Symbol" w:hAnsi="Symbol" w:hint="default"/>
      </w:rPr>
    </w:lvl>
    <w:lvl w:ilvl="7" w:tplc="1E1C8286">
      <w:start w:val="1"/>
      <w:numFmt w:val="bullet"/>
      <w:lvlText w:val="o"/>
      <w:lvlJc w:val="left"/>
      <w:pPr>
        <w:ind w:left="5760" w:hanging="360"/>
      </w:pPr>
      <w:rPr>
        <w:rFonts w:ascii="Courier New" w:hAnsi="Courier New" w:hint="default"/>
      </w:rPr>
    </w:lvl>
    <w:lvl w:ilvl="8" w:tplc="CFE287C6">
      <w:start w:val="1"/>
      <w:numFmt w:val="bullet"/>
      <w:lvlText w:val=""/>
      <w:lvlJc w:val="left"/>
      <w:pPr>
        <w:ind w:left="6480" w:hanging="360"/>
      </w:pPr>
      <w:rPr>
        <w:rFonts w:ascii="Wingdings" w:hAnsi="Wingdings" w:hint="default"/>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DB30348"/>
    <w:multiLevelType w:val="multilevel"/>
    <w:tmpl w:val="3772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2A3ADF"/>
    <w:multiLevelType w:val="multilevel"/>
    <w:tmpl w:val="9DCE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6E2CFB"/>
    <w:multiLevelType w:val="multilevel"/>
    <w:tmpl w:val="CCCC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432EE0"/>
    <w:multiLevelType w:val="multilevel"/>
    <w:tmpl w:val="107A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E3241AB"/>
    <w:multiLevelType w:val="multilevel"/>
    <w:tmpl w:val="15A2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157832"/>
    <w:multiLevelType w:val="hybridMultilevel"/>
    <w:tmpl w:val="4A0AC5B2"/>
    <w:lvl w:ilvl="0" w:tplc="F6966F98">
      <w:start w:val="1"/>
      <w:numFmt w:val="bullet"/>
      <w:lvlText w:val=""/>
      <w:lvlJc w:val="left"/>
      <w:pPr>
        <w:ind w:left="720" w:hanging="360"/>
      </w:pPr>
      <w:rPr>
        <w:rFonts w:ascii="Symbol" w:hAnsi="Symbol" w:hint="default"/>
      </w:rPr>
    </w:lvl>
    <w:lvl w:ilvl="1" w:tplc="BAE22376">
      <w:start w:val="1"/>
      <w:numFmt w:val="bullet"/>
      <w:lvlText w:val="o"/>
      <w:lvlJc w:val="left"/>
      <w:pPr>
        <w:ind w:left="1440" w:hanging="360"/>
      </w:pPr>
      <w:rPr>
        <w:rFonts w:ascii="Courier New" w:hAnsi="Courier New" w:hint="default"/>
      </w:rPr>
    </w:lvl>
    <w:lvl w:ilvl="2" w:tplc="D31ED7D6">
      <w:start w:val="1"/>
      <w:numFmt w:val="bullet"/>
      <w:lvlText w:val=""/>
      <w:lvlJc w:val="left"/>
      <w:pPr>
        <w:ind w:left="2160" w:hanging="360"/>
      </w:pPr>
      <w:rPr>
        <w:rFonts w:ascii="Wingdings" w:hAnsi="Wingdings" w:hint="default"/>
      </w:rPr>
    </w:lvl>
    <w:lvl w:ilvl="3" w:tplc="C4BC0C14">
      <w:start w:val="1"/>
      <w:numFmt w:val="bullet"/>
      <w:lvlText w:val=""/>
      <w:lvlJc w:val="left"/>
      <w:pPr>
        <w:ind w:left="2880" w:hanging="360"/>
      </w:pPr>
      <w:rPr>
        <w:rFonts w:ascii="Symbol" w:hAnsi="Symbol" w:hint="default"/>
      </w:rPr>
    </w:lvl>
    <w:lvl w:ilvl="4" w:tplc="A420E43A">
      <w:start w:val="1"/>
      <w:numFmt w:val="bullet"/>
      <w:lvlText w:val="o"/>
      <w:lvlJc w:val="left"/>
      <w:pPr>
        <w:ind w:left="3600" w:hanging="360"/>
      </w:pPr>
      <w:rPr>
        <w:rFonts w:ascii="Courier New" w:hAnsi="Courier New" w:hint="default"/>
      </w:rPr>
    </w:lvl>
    <w:lvl w:ilvl="5" w:tplc="49A4906C">
      <w:start w:val="1"/>
      <w:numFmt w:val="bullet"/>
      <w:lvlText w:val=""/>
      <w:lvlJc w:val="left"/>
      <w:pPr>
        <w:ind w:left="4320" w:hanging="360"/>
      </w:pPr>
      <w:rPr>
        <w:rFonts w:ascii="Wingdings" w:hAnsi="Wingdings" w:hint="default"/>
      </w:rPr>
    </w:lvl>
    <w:lvl w:ilvl="6" w:tplc="EF82D526">
      <w:start w:val="1"/>
      <w:numFmt w:val="bullet"/>
      <w:lvlText w:val=""/>
      <w:lvlJc w:val="left"/>
      <w:pPr>
        <w:ind w:left="5040" w:hanging="360"/>
      </w:pPr>
      <w:rPr>
        <w:rFonts w:ascii="Symbol" w:hAnsi="Symbol" w:hint="default"/>
      </w:rPr>
    </w:lvl>
    <w:lvl w:ilvl="7" w:tplc="C82495FA">
      <w:start w:val="1"/>
      <w:numFmt w:val="bullet"/>
      <w:lvlText w:val="o"/>
      <w:lvlJc w:val="left"/>
      <w:pPr>
        <w:ind w:left="5760" w:hanging="360"/>
      </w:pPr>
      <w:rPr>
        <w:rFonts w:ascii="Courier New" w:hAnsi="Courier New" w:hint="default"/>
      </w:rPr>
    </w:lvl>
    <w:lvl w:ilvl="8" w:tplc="3C6EC360">
      <w:start w:val="1"/>
      <w:numFmt w:val="bullet"/>
      <w:lvlText w:val=""/>
      <w:lvlJc w:val="left"/>
      <w:pPr>
        <w:ind w:left="6480" w:hanging="360"/>
      </w:pPr>
      <w:rPr>
        <w:rFonts w:ascii="Wingdings" w:hAnsi="Wingdings" w:hint="default"/>
      </w:rPr>
    </w:lvl>
  </w:abstractNum>
  <w:abstractNum w:abstractNumId="24" w15:restartNumberingAfterBreak="0">
    <w:nsid w:val="495F0347"/>
    <w:multiLevelType w:val="multilevel"/>
    <w:tmpl w:val="C700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D95389"/>
    <w:multiLevelType w:val="multilevel"/>
    <w:tmpl w:val="9EE8B9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F278FD"/>
    <w:multiLevelType w:val="multilevel"/>
    <w:tmpl w:val="BBBE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C640BC"/>
    <w:multiLevelType w:val="multilevel"/>
    <w:tmpl w:val="41BC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74DA61"/>
    <w:multiLevelType w:val="hybridMultilevel"/>
    <w:tmpl w:val="AE1C0AC4"/>
    <w:lvl w:ilvl="0" w:tplc="63AAF11C">
      <w:start w:val="1"/>
      <w:numFmt w:val="bullet"/>
      <w:lvlText w:val=""/>
      <w:lvlJc w:val="left"/>
      <w:pPr>
        <w:ind w:left="720" w:hanging="360"/>
      </w:pPr>
      <w:rPr>
        <w:rFonts w:ascii="Symbol" w:hAnsi="Symbol" w:hint="default"/>
      </w:rPr>
    </w:lvl>
    <w:lvl w:ilvl="1" w:tplc="71402456">
      <w:start w:val="1"/>
      <w:numFmt w:val="bullet"/>
      <w:lvlText w:val="o"/>
      <w:lvlJc w:val="left"/>
      <w:pPr>
        <w:ind w:left="1440" w:hanging="360"/>
      </w:pPr>
      <w:rPr>
        <w:rFonts w:ascii="Courier New" w:hAnsi="Courier New" w:hint="default"/>
      </w:rPr>
    </w:lvl>
    <w:lvl w:ilvl="2" w:tplc="672C7D14">
      <w:start w:val="1"/>
      <w:numFmt w:val="bullet"/>
      <w:lvlText w:val=""/>
      <w:lvlJc w:val="left"/>
      <w:pPr>
        <w:ind w:left="2160" w:hanging="360"/>
      </w:pPr>
      <w:rPr>
        <w:rFonts w:ascii="Wingdings" w:hAnsi="Wingdings" w:hint="default"/>
      </w:rPr>
    </w:lvl>
    <w:lvl w:ilvl="3" w:tplc="CF884A96">
      <w:start w:val="1"/>
      <w:numFmt w:val="bullet"/>
      <w:lvlText w:val=""/>
      <w:lvlJc w:val="left"/>
      <w:pPr>
        <w:ind w:left="2880" w:hanging="360"/>
      </w:pPr>
      <w:rPr>
        <w:rFonts w:ascii="Symbol" w:hAnsi="Symbol" w:hint="default"/>
      </w:rPr>
    </w:lvl>
    <w:lvl w:ilvl="4" w:tplc="EC32007C">
      <w:start w:val="1"/>
      <w:numFmt w:val="bullet"/>
      <w:lvlText w:val="o"/>
      <w:lvlJc w:val="left"/>
      <w:pPr>
        <w:ind w:left="3600" w:hanging="360"/>
      </w:pPr>
      <w:rPr>
        <w:rFonts w:ascii="Courier New" w:hAnsi="Courier New" w:hint="default"/>
      </w:rPr>
    </w:lvl>
    <w:lvl w:ilvl="5" w:tplc="08C6E520">
      <w:start w:val="1"/>
      <w:numFmt w:val="bullet"/>
      <w:lvlText w:val=""/>
      <w:lvlJc w:val="left"/>
      <w:pPr>
        <w:ind w:left="4320" w:hanging="360"/>
      </w:pPr>
      <w:rPr>
        <w:rFonts w:ascii="Wingdings" w:hAnsi="Wingdings" w:hint="default"/>
      </w:rPr>
    </w:lvl>
    <w:lvl w:ilvl="6" w:tplc="C0D2AF44">
      <w:start w:val="1"/>
      <w:numFmt w:val="bullet"/>
      <w:lvlText w:val=""/>
      <w:lvlJc w:val="left"/>
      <w:pPr>
        <w:ind w:left="5040" w:hanging="360"/>
      </w:pPr>
      <w:rPr>
        <w:rFonts w:ascii="Symbol" w:hAnsi="Symbol" w:hint="default"/>
      </w:rPr>
    </w:lvl>
    <w:lvl w:ilvl="7" w:tplc="69F072E8">
      <w:start w:val="1"/>
      <w:numFmt w:val="bullet"/>
      <w:lvlText w:val="o"/>
      <w:lvlJc w:val="left"/>
      <w:pPr>
        <w:ind w:left="5760" w:hanging="360"/>
      </w:pPr>
      <w:rPr>
        <w:rFonts w:ascii="Courier New" w:hAnsi="Courier New" w:hint="default"/>
      </w:rPr>
    </w:lvl>
    <w:lvl w:ilvl="8" w:tplc="C7989CC0">
      <w:start w:val="1"/>
      <w:numFmt w:val="bullet"/>
      <w:lvlText w:val=""/>
      <w:lvlJc w:val="left"/>
      <w:pPr>
        <w:ind w:left="6480" w:hanging="360"/>
      </w:pPr>
      <w:rPr>
        <w:rFonts w:ascii="Wingdings" w:hAnsi="Wingdings" w:hint="default"/>
      </w:rPr>
    </w:lvl>
  </w:abstractNum>
  <w:abstractNum w:abstractNumId="2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5117863"/>
    <w:multiLevelType w:val="multilevel"/>
    <w:tmpl w:val="9D08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0FA6427"/>
    <w:multiLevelType w:val="hybridMultilevel"/>
    <w:tmpl w:val="D182F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76FB4E32"/>
    <w:multiLevelType w:val="hybridMultilevel"/>
    <w:tmpl w:val="3A30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9"/>
  </w:num>
  <w:num w:numId="6" w16cid:durableId="120733662">
    <w:abstractNumId w:val="2"/>
  </w:num>
  <w:num w:numId="7" w16cid:durableId="2022584168">
    <w:abstractNumId w:val="1"/>
  </w:num>
  <w:num w:numId="8" w16cid:durableId="534267804">
    <w:abstractNumId w:val="0"/>
  </w:num>
  <w:num w:numId="9" w16cid:durableId="1265042610">
    <w:abstractNumId w:val="18"/>
  </w:num>
  <w:num w:numId="10" w16cid:durableId="1943879001">
    <w:abstractNumId w:val="7"/>
  </w:num>
  <w:num w:numId="11" w16cid:durableId="419833051">
    <w:abstractNumId w:val="31"/>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33"/>
  </w:num>
  <w:num w:numId="17" w16cid:durableId="1022434231">
    <w:abstractNumId w:val="21"/>
  </w:num>
  <w:num w:numId="18" w16cid:durableId="618417265">
    <w:abstractNumId w:val="8"/>
  </w:num>
  <w:num w:numId="19" w16cid:durableId="271010807">
    <w:abstractNumId w:val="29"/>
  </w:num>
  <w:num w:numId="20" w16cid:durableId="657802221">
    <w:abstractNumId w:val="12"/>
  </w:num>
  <w:num w:numId="21" w16cid:durableId="854077647">
    <w:abstractNumId w:val="23"/>
  </w:num>
  <w:num w:numId="22" w16cid:durableId="1056276307">
    <w:abstractNumId w:val="22"/>
  </w:num>
  <w:num w:numId="23" w16cid:durableId="54931689">
    <w:abstractNumId w:val="30"/>
  </w:num>
  <w:num w:numId="24" w16cid:durableId="2011983536">
    <w:abstractNumId w:val="9"/>
  </w:num>
  <w:num w:numId="25" w16cid:durableId="1376419269">
    <w:abstractNumId w:val="15"/>
  </w:num>
  <w:num w:numId="26" w16cid:durableId="1041629443">
    <w:abstractNumId w:val="20"/>
  </w:num>
  <w:num w:numId="27" w16cid:durableId="332685500">
    <w:abstractNumId w:val="11"/>
  </w:num>
  <w:num w:numId="28" w16cid:durableId="422804409">
    <w:abstractNumId w:val="26"/>
  </w:num>
  <w:num w:numId="29" w16cid:durableId="1296981975">
    <w:abstractNumId w:val="24"/>
  </w:num>
  <w:num w:numId="30" w16cid:durableId="1346710682">
    <w:abstractNumId w:val="16"/>
  </w:num>
  <w:num w:numId="31" w16cid:durableId="1461337780">
    <w:abstractNumId w:val="27"/>
  </w:num>
  <w:num w:numId="32" w16cid:durableId="1532762694">
    <w:abstractNumId w:val="25"/>
  </w:num>
  <w:num w:numId="33" w16cid:durableId="1715037051">
    <w:abstractNumId w:val="17"/>
  </w:num>
  <w:num w:numId="34" w16cid:durableId="1458063612">
    <w:abstractNumId w:val="28"/>
  </w:num>
  <w:num w:numId="35" w16cid:durableId="1707560634">
    <w:abstractNumId w:val="34"/>
  </w:num>
  <w:num w:numId="36" w16cid:durableId="19850880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502A"/>
    <w:rsid w:val="00010BB8"/>
    <w:rsid w:val="00012366"/>
    <w:rsid w:val="0001528F"/>
    <w:rsid w:val="00021FBE"/>
    <w:rsid w:val="00031AF0"/>
    <w:rsid w:val="00034C68"/>
    <w:rsid w:val="00040754"/>
    <w:rsid w:val="00045E1D"/>
    <w:rsid w:val="000521D7"/>
    <w:rsid w:val="00055CAC"/>
    <w:rsid w:val="000672E1"/>
    <w:rsid w:val="00082D9E"/>
    <w:rsid w:val="00085B6E"/>
    <w:rsid w:val="000960CF"/>
    <w:rsid w:val="000A0B58"/>
    <w:rsid w:val="000A33D4"/>
    <w:rsid w:val="000A3A19"/>
    <w:rsid w:val="000A6228"/>
    <w:rsid w:val="000B5D40"/>
    <w:rsid w:val="000B7EAC"/>
    <w:rsid w:val="000B7EC6"/>
    <w:rsid w:val="000C00E2"/>
    <w:rsid w:val="000C0332"/>
    <w:rsid w:val="000F1340"/>
    <w:rsid w:val="000F2EBD"/>
    <w:rsid w:val="000F6857"/>
    <w:rsid w:val="00107D87"/>
    <w:rsid w:val="00107DD5"/>
    <w:rsid w:val="0011203D"/>
    <w:rsid w:val="00112925"/>
    <w:rsid w:val="0012343A"/>
    <w:rsid w:val="00133B8D"/>
    <w:rsid w:val="0013611E"/>
    <w:rsid w:val="00136ADA"/>
    <w:rsid w:val="00136FD5"/>
    <w:rsid w:val="001450E2"/>
    <w:rsid w:val="00147892"/>
    <w:rsid w:val="001515BF"/>
    <w:rsid w:val="00153832"/>
    <w:rsid w:val="0015549C"/>
    <w:rsid w:val="001575CD"/>
    <w:rsid w:val="00163EB2"/>
    <w:rsid w:val="00164865"/>
    <w:rsid w:val="0016797B"/>
    <w:rsid w:val="0017134D"/>
    <w:rsid w:val="001807AC"/>
    <w:rsid w:val="00193E2C"/>
    <w:rsid w:val="001963ED"/>
    <w:rsid w:val="00196CDA"/>
    <w:rsid w:val="0019760A"/>
    <w:rsid w:val="001A2909"/>
    <w:rsid w:val="001A5FDE"/>
    <w:rsid w:val="001A649F"/>
    <w:rsid w:val="001A7278"/>
    <w:rsid w:val="001B109C"/>
    <w:rsid w:val="001B4948"/>
    <w:rsid w:val="001B7C71"/>
    <w:rsid w:val="001C1523"/>
    <w:rsid w:val="001C6A1E"/>
    <w:rsid w:val="001D15B5"/>
    <w:rsid w:val="001E3BF1"/>
    <w:rsid w:val="001E4FC8"/>
    <w:rsid w:val="001E6DBC"/>
    <w:rsid w:val="001F1878"/>
    <w:rsid w:val="00201B90"/>
    <w:rsid w:val="00203196"/>
    <w:rsid w:val="00217414"/>
    <w:rsid w:val="00221D8F"/>
    <w:rsid w:val="00225E12"/>
    <w:rsid w:val="002272DB"/>
    <w:rsid w:val="002312BF"/>
    <w:rsid w:val="00235752"/>
    <w:rsid w:val="00241CF3"/>
    <w:rsid w:val="00245CF1"/>
    <w:rsid w:val="00246A63"/>
    <w:rsid w:val="002544E4"/>
    <w:rsid w:val="00272673"/>
    <w:rsid w:val="00276047"/>
    <w:rsid w:val="002775F3"/>
    <w:rsid w:val="00283AE1"/>
    <w:rsid w:val="0029618B"/>
    <w:rsid w:val="002A4458"/>
    <w:rsid w:val="002B2C7C"/>
    <w:rsid w:val="002B6447"/>
    <w:rsid w:val="002C1F0F"/>
    <w:rsid w:val="002C78E2"/>
    <w:rsid w:val="002D3EFA"/>
    <w:rsid w:val="002D589A"/>
    <w:rsid w:val="002E491A"/>
    <w:rsid w:val="002F4604"/>
    <w:rsid w:val="002F5C1C"/>
    <w:rsid w:val="0030480A"/>
    <w:rsid w:val="00304890"/>
    <w:rsid w:val="003132AE"/>
    <w:rsid w:val="003233AC"/>
    <w:rsid w:val="00327973"/>
    <w:rsid w:val="0033024A"/>
    <w:rsid w:val="00351127"/>
    <w:rsid w:val="00371438"/>
    <w:rsid w:val="003801FD"/>
    <w:rsid w:val="00392EFF"/>
    <w:rsid w:val="00394BB1"/>
    <w:rsid w:val="003A121C"/>
    <w:rsid w:val="003A7D84"/>
    <w:rsid w:val="003B3EE8"/>
    <w:rsid w:val="003C11E6"/>
    <w:rsid w:val="003C7765"/>
    <w:rsid w:val="003D220F"/>
    <w:rsid w:val="003F510F"/>
    <w:rsid w:val="00400969"/>
    <w:rsid w:val="0040153F"/>
    <w:rsid w:val="0040155D"/>
    <w:rsid w:val="0041713E"/>
    <w:rsid w:val="0041778B"/>
    <w:rsid w:val="00421D3F"/>
    <w:rsid w:val="00423785"/>
    <w:rsid w:val="00425CF2"/>
    <w:rsid w:val="0042692C"/>
    <w:rsid w:val="00452D26"/>
    <w:rsid w:val="004549AA"/>
    <w:rsid w:val="00456BC3"/>
    <w:rsid w:val="004627B8"/>
    <w:rsid w:val="00462848"/>
    <w:rsid w:val="00463568"/>
    <w:rsid w:val="004669DA"/>
    <w:rsid w:val="00472C9E"/>
    <w:rsid w:val="00490F52"/>
    <w:rsid w:val="0049258B"/>
    <w:rsid w:val="0049333E"/>
    <w:rsid w:val="00493FB2"/>
    <w:rsid w:val="00494C5B"/>
    <w:rsid w:val="00496965"/>
    <w:rsid w:val="00497889"/>
    <w:rsid w:val="004A06CD"/>
    <w:rsid w:val="004A2807"/>
    <w:rsid w:val="004A4B6F"/>
    <w:rsid w:val="004A4CF9"/>
    <w:rsid w:val="004B0595"/>
    <w:rsid w:val="004B6D66"/>
    <w:rsid w:val="004C28F5"/>
    <w:rsid w:val="004C2B23"/>
    <w:rsid w:val="004C3B1C"/>
    <w:rsid w:val="004D2965"/>
    <w:rsid w:val="004D2D9D"/>
    <w:rsid w:val="004D7F0B"/>
    <w:rsid w:val="004E5D13"/>
    <w:rsid w:val="004E6C1C"/>
    <w:rsid w:val="004F2325"/>
    <w:rsid w:val="004F36F0"/>
    <w:rsid w:val="0050635B"/>
    <w:rsid w:val="00506F90"/>
    <w:rsid w:val="00520BA6"/>
    <w:rsid w:val="005265F3"/>
    <w:rsid w:val="00541139"/>
    <w:rsid w:val="00547FB7"/>
    <w:rsid w:val="00551332"/>
    <w:rsid w:val="00552B06"/>
    <w:rsid w:val="0057028F"/>
    <w:rsid w:val="00575F5C"/>
    <w:rsid w:val="00576AC1"/>
    <w:rsid w:val="00591F57"/>
    <w:rsid w:val="00597984"/>
    <w:rsid w:val="005A75C9"/>
    <w:rsid w:val="005B0C03"/>
    <w:rsid w:val="005B187D"/>
    <w:rsid w:val="005B5271"/>
    <w:rsid w:val="005B62DF"/>
    <w:rsid w:val="005D7ADF"/>
    <w:rsid w:val="005E1377"/>
    <w:rsid w:val="005E4209"/>
    <w:rsid w:val="005F015E"/>
    <w:rsid w:val="005F35D6"/>
    <w:rsid w:val="005F390B"/>
    <w:rsid w:val="005F67D1"/>
    <w:rsid w:val="0060425E"/>
    <w:rsid w:val="0061598F"/>
    <w:rsid w:val="00622A62"/>
    <w:rsid w:val="006232DC"/>
    <w:rsid w:val="006236BE"/>
    <w:rsid w:val="0062735F"/>
    <w:rsid w:val="0063094F"/>
    <w:rsid w:val="0064167A"/>
    <w:rsid w:val="00644E5A"/>
    <w:rsid w:val="00647D86"/>
    <w:rsid w:val="006547A4"/>
    <w:rsid w:val="00662BF8"/>
    <w:rsid w:val="00663781"/>
    <w:rsid w:val="00663F05"/>
    <w:rsid w:val="006661A0"/>
    <w:rsid w:val="006747E8"/>
    <w:rsid w:val="006950AE"/>
    <w:rsid w:val="006A4047"/>
    <w:rsid w:val="006A6EC9"/>
    <w:rsid w:val="006A6F9D"/>
    <w:rsid w:val="006B1506"/>
    <w:rsid w:val="006B1FBE"/>
    <w:rsid w:val="006B2B77"/>
    <w:rsid w:val="006B4338"/>
    <w:rsid w:val="006B7636"/>
    <w:rsid w:val="006C1BBB"/>
    <w:rsid w:val="006D414B"/>
    <w:rsid w:val="006D43C5"/>
    <w:rsid w:val="006D67F3"/>
    <w:rsid w:val="006E6078"/>
    <w:rsid w:val="006E7D07"/>
    <w:rsid w:val="006F1FFF"/>
    <w:rsid w:val="006F2406"/>
    <w:rsid w:val="006F6D10"/>
    <w:rsid w:val="00712B94"/>
    <w:rsid w:val="00713FA0"/>
    <w:rsid w:val="00717352"/>
    <w:rsid w:val="00727A39"/>
    <w:rsid w:val="007405E7"/>
    <w:rsid w:val="00744BDC"/>
    <w:rsid w:val="00745BAC"/>
    <w:rsid w:val="00745EB7"/>
    <w:rsid w:val="0075138A"/>
    <w:rsid w:val="007517BA"/>
    <w:rsid w:val="00766E92"/>
    <w:rsid w:val="0077782B"/>
    <w:rsid w:val="00786B65"/>
    <w:rsid w:val="00790348"/>
    <w:rsid w:val="0079119A"/>
    <w:rsid w:val="007961BD"/>
    <w:rsid w:val="007A7B71"/>
    <w:rsid w:val="007B2CA1"/>
    <w:rsid w:val="007D0ABC"/>
    <w:rsid w:val="007D2EA5"/>
    <w:rsid w:val="007D3CE1"/>
    <w:rsid w:val="007D72A6"/>
    <w:rsid w:val="007D7EA4"/>
    <w:rsid w:val="007E1D68"/>
    <w:rsid w:val="007F078B"/>
    <w:rsid w:val="008018F1"/>
    <w:rsid w:val="00802C83"/>
    <w:rsid w:val="008034C4"/>
    <w:rsid w:val="008042F5"/>
    <w:rsid w:val="00810C92"/>
    <w:rsid w:val="00811F99"/>
    <w:rsid w:val="00815E10"/>
    <w:rsid w:val="008306E1"/>
    <w:rsid w:val="00830A48"/>
    <w:rsid w:val="008428B3"/>
    <w:rsid w:val="00856955"/>
    <w:rsid w:val="0086428D"/>
    <w:rsid w:val="00884D87"/>
    <w:rsid w:val="0088531E"/>
    <w:rsid w:val="00886959"/>
    <w:rsid w:val="00893A34"/>
    <w:rsid w:val="008A36E1"/>
    <w:rsid w:val="008A37A7"/>
    <w:rsid w:val="008A5F9B"/>
    <w:rsid w:val="008A7AB4"/>
    <w:rsid w:val="008B0736"/>
    <w:rsid w:val="008B07A4"/>
    <w:rsid w:val="008C1F5A"/>
    <w:rsid w:val="008C3DBD"/>
    <w:rsid w:val="008C4406"/>
    <w:rsid w:val="008D1ED2"/>
    <w:rsid w:val="008D4FA9"/>
    <w:rsid w:val="008E126F"/>
    <w:rsid w:val="008E189E"/>
    <w:rsid w:val="00903F17"/>
    <w:rsid w:val="00907EBF"/>
    <w:rsid w:val="0091018F"/>
    <w:rsid w:val="00913D0F"/>
    <w:rsid w:val="00921BB4"/>
    <w:rsid w:val="009226BB"/>
    <w:rsid w:val="00924F33"/>
    <w:rsid w:val="009354D0"/>
    <w:rsid w:val="00940C19"/>
    <w:rsid w:val="00941B84"/>
    <w:rsid w:val="00945899"/>
    <w:rsid w:val="00950B06"/>
    <w:rsid w:val="00953FB5"/>
    <w:rsid w:val="00964170"/>
    <w:rsid w:val="009678B6"/>
    <w:rsid w:val="00970069"/>
    <w:rsid w:val="00971715"/>
    <w:rsid w:val="009721EB"/>
    <w:rsid w:val="009741FE"/>
    <w:rsid w:val="009769D1"/>
    <w:rsid w:val="00980B05"/>
    <w:rsid w:val="009846D4"/>
    <w:rsid w:val="009855D4"/>
    <w:rsid w:val="009920D9"/>
    <w:rsid w:val="00994D60"/>
    <w:rsid w:val="00995664"/>
    <w:rsid w:val="009A08CE"/>
    <w:rsid w:val="009B10BB"/>
    <w:rsid w:val="009B65B2"/>
    <w:rsid w:val="009B706E"/>
    <w:rsid w:val="009C0AFD"/>
    <w:rsid w:val="009C0EDC"/>
    <w:rsid w:val="009C1E72"/>
    <w:rsid w:val="009C423A"/>
    <w:rsid w:val="009C6012"/>
    <w:rsid w:val="009E22FB"/>
    <w:rsid w:val="009E42C9"/>
    <w:rsid w:val="009E7192"/>
    <w:rsid w:val="009E79ED"/>
    <w:rsid w:val="009F0855"/>
    <w:rsid w:val="009F6A05"/>
    <w:rsid w:val="00A07596"/>
    <w:rsid w:val="00A15DED"/>
    <w:rsid w:val="00A17A08"/>
    <w:rsid w:val="00A2072C"/>
    <w:rsid w:val="00A25316"/>
    <w:rsid w:val="00A3103A"/>
    <w:rsid w:val="00A314D3"/>
    <w:rsid w:val="00A32F6E"/>
    <w:rsid w:val="00A35345"/>
    <w:rsid w:val="00A44720"/>
    <w:rsid w:val="00A470C5"/>
    <w:rsid w:val="00A50C5C"/>
    <w:rsid w:val="00A511EE"/>
    <w:rsid w:val="00A60673"/>
    <w:rsid w:val="00A63108"/>
    <w:rsid w:val="00A76FD0"/>
    <w:rsid w:val="00A818DE"/>
    <w:rsid w:val="00A86264"/>
    <w:rsid w:val="00A9350D"/>
    <w:rsid w:val="00AA6654"/>
    <w:rsid w:val="00AB2A61"/>
    <w:rsid w:val="00AC1872"/>
    <w:rsid w:val="00AC21EE"/>
    <w:rsid w:val="00AC3984"/>
    <w:rsid w:val="00AD13D0"/>
    <w:rsid w:val="00AD23AF"/>
    <w:rsid w:val="00AD28B1"/>
    <w:rsid w:val="00AD4739"/>
    <w:rsid w:val="00AD5234"/>
    <w:rsid w:val="00AD5F93"/>
    <w:rsid w:val="00AD631F"/>
    <w:rsid w:val="00AE21FF"/>
    <w:rsid w:val="00AF1F18"/>
    <w:rsid w:val="00AF2B47"/>
    <w:rsid w:val="00B0322D"/>
    <w:rsid w:val="00B04FA8"/>
    <w:rsid w:val="00B07001"/>
    <w:rsid w:val="00B0726E"/>
    <w:rsid w:val="00B219B8"/>
    <w:rsid w:val="00B219D1"/>
    <w:rsid w:val="00B22435"/>
    <w:rsid w:val="00B33EF8"/>
    <w:rsid w:val="00B36667"/>
    <w:rsid w:val="00B37F99"/>
    <w:rsid w:val="00B522A1"/>
    <w:rsid w:val="00B526B5"/>
    <w:rsid w:val="00B55F25"/>
    <w:rsid w:val="00B64A53"/>
    <w:rsid w:val="00B64B3D"/>
    <w:rsid w:val="00B667C6"/>
    <w:rsid w:val="00B72125"/>
    <w:rsid w:val="00B73DD5"/>
    <w:rsid w:val="00B75502"/>
    <w:rsid w:val="00B75778"/>
    <w:rsid w:val="00B81FA4"/>
    <w:rsid w:val="00B82F19"/>
    <w:rsid w:val="00B8794C"/>
    <w:rsid w:val="00B90B6B"/>
    <w:rsid w:val="00B95EF4"/>
    <w:rsid w:val="00BB579A"/>
    <w:rsid w:val="00BB5C45"/>
    <w:rsid w:val="00BB6509"/>
    <w:rsid w:val="00BC248C"/>
    <w:rsid w:val="00BC32BA"/>
    <w:rsid w:val="00BC6C98"/>
    <w:rsid w:val="00BD3B26"/>
    <w:rsid w:val="00BD6066"/>
    <w:rsid w:val="00BE2765"/>
    <w:rsid w:val="00BF4B6B"/>
    <w:rsid w:val="00C01EC0"/>
    <w:rsid w:val="00C03289"/>
    <w:rsid w:val="00C212D2"/>
    <w:rsid w:val="00C2270F"/>
    <w:rsid w:val="00C244EE"/>
    <w:rsid w:val="00C2767D"/>
    <w:rsid w:val="00C30281"/>
    <w:rsid w:val="00C31085"/>
    <w:rsid w:val="00C319A4"/>
    <w:rsid w:val="00C319AC"/>
    <w:rsid w:val="00C32AE5"/>
    <w:rsid w:val="00C4202B"/>
    <w:rsid w:val="00C46FBF"/>
    <w:rsid w:val="00C61452"/>
    <w:rsid w:val="00C65B99"/>
    <w:rsid w:val="00C66C59"/>
    <w:rsid w:val="00C72224"/>
    <w:rsid w:val="00C74660"/>
    <w:rsid w:val="00C75706"/>
    <w:rsid w:val="00C768DB"/>
    <w:rsid w:val="00C8222C"/>
    <w:rsid w:val="00C93EA1"/>
    <w:rsid w:val="00C9592C"/>
    <w:rsid w:val="00CA2636"/>
    <w:rsid w:val="00CA462C"/>
    <w:rsid w:val="00CA4815"/>
    <w:rsid w:val="00CC1442"/>
    <w:rsid w:val="00CC14C0"/>
    <w:rsid w:val="00CC1725"/>
    <w:rsid w:val="00CD30A4"/>
    <w:rsid w:val="00CE3780"/>
    <w:rsid w:val="00CE7FDA"/>
    <w:rsid w:val="00CF5E5F"/>
    <w:rsid w:val="00CF6562"/>
    <w:rsid w:val="00D0028D"/>
    <w:rsid w:val="00D11170"/>
    <w:rsid w:val="00D144FB"/>
    <w:rsid w:val="00D22F93"/>
    <w:rsid w:val="00D23ABC"/>
    <w:rsid w:val="00D26F35"/>
    <w:rsid w:val="00D42219"/>
    <w:rsid w:val="00D5688A"/>
    <w:rsid w:val="00D65E8B"/>
    <w:rsid w:val="00D72264"/>
    <w:rsid w:val="00D7558A"/>
    <w:rsid w:val="00D82BFE"/>
    <w:rsid w:val="00D86284"/>
    <w:rsid w:val="00D878C0"/>
    <w:rsid w:val="00D90DD3"/>
    <w:rsid w:val="00D940B4"/>
    <w:rsid w:val="00DA420B"/>
    <w:rsid w:val="00DB2992"/>
    <w:rsid w:val="00DC5980"/>
    <w:rsid w:val="00DC61BC"/>
    <w:rsid w:val="00DD1390"/>
    <w:rsid w:val="00DD15FE"/>
    <w:rsid w:val="00DD2B46"/>
    <w:rsid w:val="00DD3400"/>
    <w:rsid w:val="00DD3642"/>
    <w:rsid w:val="00DD77AB"/>
    <w:rsid w:val="00DE0CB2"/>
    <w:rsid w:val="00DF2DEE"/>
    <w:rsid w:val="00DF340F"/>
    <w:rsid w:val="00DF3F63"/>
    <w:rsid w:val="00DF56FF"/>
    <w:rsid w:val="00DF6F4C"/>
    <w:rsid w:val="00E06ED6"/>
    <w:rsid w:val="00E0752E"/>
    <w:rsid w:val="00E114B4"/>
    <w:rsid w:val="00E30B4D"/>
    <w:rsid w:val="00E412ED"/>
    <w:rsid w:val="00E529E5"/>
    <w:rsid w:val="00E55C8C"/>
    <w:rsid w:val="00E56F52"/>
    <w:rsid w:val="00E678A6"/>
    <w:rsid w:val="00E71794"/>
    <w:rsid w:val="00E85926"/>
    <w:rsid w:val="00E90404"/>
    <w:rsid w:val="00E93942"/>
    <w:rsid w:val="00E9407E"/>
    <w:rsid w:val="00E976A8"/>
    <w:rsid w:val="00E97FF7"/>
    <w:rsid w:val="00EB4C2F"/>
    <w:rsid w:val="00EB57BD"/>
    <w:rsid w:val="00EC26AD"/>
    <w:rsid w:val="00ED0DDF"/>
    <w:rsid w:val="00ED2FEE"/>
    <w:rsid w:val="00EE2E52"/>
    <w:rsid w:val="00EE4E04"/>
    <w:rsid w:val="00EF572E"/>
    <w:rsid w:val="00EF5C61"/>
    <w:rsid w:val="00F02556"/>
    <w:rsid w:val="00F07246"/>
    <w:rsid w:val="00F1000D"/>
    <w:rsid w:val="00F1023A"/>
    <w:rsid w:val="00F11041"/>
    <w:rsid w:val="00F12D09"/>
    <w:rsid w:val="00F30BFA"/>
    <w:rsid w:val="00F311A4"/>
    <w:rsid w:val="00F33DC8"/>
    <w:rsid w:val="00F474EB"/>
    <w:rsid w:val="00F60B66"/>
    <w:rsid w:val="00F615D2"/>
    <w:rsid w:val="00F66CC5"/>
    <w:rsid w:val="00F70BA4"/>
    <w:rsid w:val="00F77495"/>
    <w:rsid w:val="00F82C2C"/>
    <w:rsid w:val="00F85913"/>
    <w:rsid w:val="00F9237F"/>
    <w:rsid w:val="00F972C3"/>
    <w:rsid w:val="00FA1E72"/>
    <w:rsid w:val="00FA251E"/>
    <w:rsid w:val="00FA5714"/>
    <w:rsid w:val="00FA7392"/>
    <w:rsid w:val="00FC2B31"/>
    <w:rsid w:val="00FC4C46"/>
    <w:rsid w:val="00FD4D6E"/>
    <w:rsid w:val="00FD6383"/>
    <w:rsid w:val="00FD7699"/>
    <w:rsid w:val="00FD7A94"/>
    <w:rsid w:val="00FE09CA"/>
    <w:rsid w:val="00FF5BC8"/>
    <w:rsid w:val="00FF7C9E"/>
    <w:rsid w:val="1D45D2BF"/>
    <w:rsid w:val="247D2D97"/>
    <w:rsid w:val="35D9968A"/>
    <w:rsid w:val="45E90CF3"/>
    <w:rsid w:val="45FD9C66"/>
    <w:rsid w:val="5867C9F1"/>
    <w:rsid w:val="5E949563"/>
    <w:rsid w:val="62E47E4A"/>
    <w:rsid w:val="6DCF43EC"/>
    <w:rsid w:val="7112F2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3EDD95E1-A310-4D07-A30D-00B5712C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customStyle="1" w:styleId="paragraph">
    <w:name w:val="paragraph"/>
    <w:basedOn w:val="Normal"/>
    <w:rsid w:val="004978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97889"/>
  </w:style>
  <w:style w:type="paragraph" w:styleId="ListParagraph">
    <w:name w:val="List Paragraph"/>
    <w:basedOn w:val="Normal"/>
    <w:uiPriority w:val="34"/>
    <w:semiHidden/>
    <w:qFormat/>
    <w:rsid w:val="004A2807"/>
    <w:pPr>
      <w:ind w:left="720"/>
      <w:contextualSpacing/>
    </w:pPr>
  </w:style>
  <w:style w:type="character" w:styleId="FollowedHyperlink">
    <w:name w:val="FollowedHyperlink"/>
    <w:basedOn w:val="DefaultParagraphFont"/>
    <w:uiPriority w:val="99"/>
    <w:semiHidden/>
    <w:unhideWhenUsed/>
    <w:rsid w:val="00766E92"/>
    <w:rPr>
      <w:color w:val="CE372F" w:themeColor="followedHyperlink"/>
      <w:u w:val="single"/>
    </w:rPr>
  </w:style>
  <w:style w:type="character" w:styleId="Mention">
    <w:name w:val="Mention"/>
    <w:basedOn w:val="DefaultParagraphFont"/>
    <w:uiPriority w:val="99"/>
    <w:unhideWhenUsed/>
    <w:rsid w:val="00C310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92198">
      <w:bodyDiv w:val="1"/>
      <w:marLeft w:val="0"/>
      <w:marRight w:val="0"/>
      <w:marTop w:val="0"/>
      <w:marBottom w:val="0"/>
      <w:divBdr>
        <w:top w:val="none" w:sz="0" w:space="0" w:color="auto"/>
        <w:left w:val="none" w:sz="0" w:space="0" w:color="auto"/>
        <w:bottom w:val="none" w:sz="0" w:space="0" w:color="auto"/>
        <w:right w:val="none" w:sz="0" w:space="0" w:color="auto"/>
      </w:divBdr>
    </w:div>
    <w:div w:id="8975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legislation.gov.au/C2013A00123/latest/versions" TargetMode="External"/><Relationship Id="rId26" Type="http://schemas.openxmlformats.org/officeDocument/2006/relationships/hyperlink" Target="https://www.anu.edu.au/students/health-safety-wellbeing/spending-well/financial-advice-and-assistance" TargetMode="External"/><Relationship Id="rId39" Type="http://schemas.openxmlformats.org/officeDocument/2006/relationships/hyperlink" Target="https://www.teqsa.gov.au/how-we-regulate/statements-regulatory-expectations/statement-regulatory-expectations-student-grievance-and-complaint-mechanisms" TargetMode="External"/><Relationship Id="rId21" Type="http://schemas.openxmlformats.org/officeDocument/2006/relationships/hyperlink" Target="https://study.anu.edu.au/scholarships/find-scholarship/anu-changing-futures-scholarship" TargetMode="External"/><Relationship Id="rId34" Type="http://schemas.openxmlformats.org/officeDocument/2006/relationships/hyperlink" Target="https://mccuskerinstitute.anu.edu.au/" TargetMode="External"/><Relationship Id="rId42" Type="http://schemas.openxmlformats.org/officeDocument/2006/relationships/hyperlink" Target="https://d1zkbwgd2iyy9p.cloudfront.net/files/review-strategy/documents/MO210072%25202025%2520Strategic%2520Plan%2520v8%2520WEB.pdf" TargetMode="External"/><Relationship Id="rId47" Type="http://schemas.openxmlformats.org/officeDocument/2006/relationships/hyperlink" Target="https://d1zkbwgd2iyy9p.cloudfront.net/files/2025-09/2025_Implementation%20Plan_Research%20%26%20innovation_V2%208.9.2025.pdf" TargetMode="External"/><Relationship Id="rId50" Type="http://schemas.openxmlformats.org/officeDocument/2006/relationships/hyperlink" Target="https://services.anu.edu.au/research-support/research-ethics-integrity-compliance/defence-export-controls-and-your-research"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1zkbwgd2iyy9p.cloudfront.net/files/review-strategy/documents/MO210072%25202025%2520Strategic%2520Plan%2520v8%2520WEB.pdf" TargetMode="External"/><Relationship Id="rId29" Type="http://schemas.openxmlformats.org/officeDocument/2006/relationships/hyperlink" Target="https://study.anu.edu.au/accommodation/application-advice/accommodation-guarantee-anu" TargetMode="External"/><Relationship Id="rId11" Type="http://schemas.openxmlformats.org/officeDocument/2006/relationships/image" Target="media/image1.jpeg"/><Relationship Id="rId24" Type="http://schemas.openxmlformats.org/officeDocument/2006/relationships/hyperlink" Target="https://www.anu.edu.au/students/student-life/student-communities/set4anu-mentoring" TargetMode="External"/><Relationship Id="rId32" Type="http://schemas.openxmlformats.org/officeDocument/2006/relationships/hyperlink" Target="https://d1zkbwgd2iyy9p.cloudfront.net/files/review-strategy/documents/MO210072%25202025%2520Strategic%2520Plan%2520v8%2520WEB.pdf" TargetMode="External"/><Relationship Id="rId37" Type="http://schemas.openxmlformats.org/officeDocument/2006/relationships/hyperlink" Target="https://www.qilt.edu.au/surveys/Data-Visualisation/ses" TargetMode="External"/><Relationship Id="rId40" Type="http://schemas.openxmlformats.org/officeDocument/2006/relationships/hyperlink" Target="https://www.anu.edu.au/about/governance/committees/safety-and-wellbeing-committee" TargetMode="External"/><Relationship Id="rId45" Type="http://schemas.openxmlformats.org/officeDocument/2006/relationships/hyperlink" Target="https://research.anu.edu.au/research-infrastructure/anu-collections" TargetMode="External"/><Relationship Id="rId53" Type="http://schemas.openxmlformats.org/officeDocument/2006/relationships/hyperlink" Target="https://agrifood.anu.edu.au/"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policybrief.anu.edu.au/abou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C2004A04206/latest/versions" TargetMode="External"/><Relationship Id="rId22" Type="http://schemas.openxmlformats.org/officeDocument/2006/relationships/hyperlink" Target="https://www.anu.edu.au/students/contacts/tjabal-indigenous-higher-education-centre" TargetMode="External"/><Relationship Id="rId27" Type="http://schemas.openxmlformats.org/officeDocument/2006/relationships/hyperlink" Target="https://www.anu.edu.au/students/student-life/student-communities/community-connect" TargetMode="External"/><Relationship Id="rId30" Type="http://schemas.openxmlformats.org/officeDocument/2006/relationships/hyperlink" Target="https://study.anu.edu.au/accommodation/support-resources/resident-support-hub" TargetMode="External"/><Relationship Id="rId35" Type="http://schemas.openxmlformats.org/officeDocument/2006/relationships/hyperlink" Target="https://services.anu.edu.au/files/2024-06/ANU%20Learning%20and%20Teaching%20Strategy_0.pdf" TargetMode="External"/><Relationship Id="rId43" Type="http://schemas.openxmlformats.org/officeDocument/2006/relationships/hyperlink" Target="https://services.anu.edu.au/files/2025-05/ANU_RI_Strategy_Refresh_Final%20%28March%202025%29.pdf" TargetMode="External"/><Relationship Id="rId48" Type="http://schemas.openxmlformats.org/officeDocument/2006/relationships/hyperlink" Target="https://study.anu.edu.au/apply/postgraduate-research"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services.anu.edu.au/research-support/research-ethics-integrity-compliance"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nu.edu.au/about/strategic-planning/anu-corporate-plan-2025-2028" TargetMode="External"/><Relationship Id="rId25" Type="http://schemas.openxmlformats.org/officeDocument/2006/relationships/hyperlink" Target="https://www.anu.edu.au/students/accessibility" TargetMode="External"/><Relationship Id="rId33" Type="http://schemas.openxmlformats.org/officeDocument/2006/relationships/hyperlink" Target="https://services.anu.edu.au/files/2024-06/ANU%20Undergraduate%20Curriculum%20Framework%202024-v3.pdf" TargetMode="External"/><Relationship Id="rId38" Type="http://schemas.openxmlformats.org/officeDocument/2006/relationships/hyperlink" Target="https://www.anu.edu.au/news/all-news/nixon-review-report-published" TargetMode="External"/><Relationship Id="rId46" Type="http://schemas.openxmlformats.org/officeDocument/2006/relationships/hyperlink" Target="https://d38uoqte0u6frq.cloudfront.net/files/2025-05/ANU%20Research%20Infrastructure%20Handbook%20May%202025%20online.pdf" TargetMode="External"/><Relationship Id="rId20" Type="http://schemas.openxmlformats.org/officeDocument/2006/relationships/hyperlink" Target="https://study.anu.edu.au/scholarships/find-scholarship/kambri-indigenous-undergraduate-scholarship" TargetMode="External"/><Relationship Id="rId41" Type="http://schemas.openxmlformats.org/officeDocument/2006/relationships/hyperlink" Target="https://d1zkbwgd2iyy9p.cloudfront.net/files/2025-01/Student%20Safety%20and%20Wellbeing%20Plan-FINAL-230225_0.pdf" TargetMode="External"/><Relationship Id="rId54" Type="http://schemas.openxmlformats.org/officeDocument/2006/relationships/hyperlink" Target="https://services.anu.edu.au/innovation-fund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ducation.gov.au/download/17916/australian-national-university-cgs-funding-agreement-2024-25/41009/document/pdf" TargetMode="External"/><Relationship Id="rId23" Type="http://schemas.openxmlformats.org/officeDocument/2006/relationships/hyperlink" Target="https://www.anu.edu.au/students/student-life/student-communities/first-year-experience-program" TargetMode="External"/><Relationship Id="rId28" Type="http://schemas.openxmlformats.org/officeDocument/2006/relationships/hyperlink" Target="https://d1zkbwgd2iyy9p.cloudfront.net/files/2025-05/ANU%20Corporate%20Plan%20%28May%202025%29%20v9.1.pdf" TargetMode="External"/><Relationship Id="rId36" Type="http://schemas.openxmlformats.org/officeDocument/2006/relationships/hyperlink" Target="https://www.anu.edu.au/students/learning-platforms/canvas" TargetMode="External"/><Relationship Id="rId49" Type="http://schemas.openxmlformats.org/officeDocument/2006/relationships/hyperlink" Target="https://foreign-interference.anu.edu.au/"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anu.edu.au/students/student-life/student-communities/set4anu-mentoring" TargetMode="External"/><Relationship Id="rId44" Type="http://schemas.openxmlformats.org/officeDocument/2006/relationships/hyperlink" Target="https://research.anu.edu.au/research-infrastructure" TargetMode="External"/><Relationship Id="rId52" Type="http://schemas.openxmlformats.org/officeDocument/2006/relationships/hyperlink" Target="https://services.anu.edu.au/files/2025-05/ANU_RI_Strategy_Refresh_Final%20%28March%202025%29.pdf"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D836FB-0FEA-4EB6-8C1F-B6512B7A70B1}">
  <ds:schemaRefs>
    <ds:schemaRef ds:uri="http://schemas.microsoft.com/office/2006/metadata/properties"/>
    <ds:schemaRef ds:uri="http://schemas.microsoft.com/office/infopath/2007/PartnerControls"/>
    <ds:schemaRef ds:uri="fea52c8c-9806-4a1c-8ca9-6928160f6c09"/>
    <ds:schemaRef ds:uri="6e75ac5a-1f9e-40aa-9df5-998dd543a947"/>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B4D7CF41-3995-4A9C-A9A1-F22924A07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897B7-12DD-4008-B018-50A4547F3B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2649</Words>
  <Characters>15899</Characters>
  <Application>Microsoft Office Word</Application>
  <DocSecurity>0</DocSecurity>
  <Lines>295</Lines>
  <Paragraphs>103</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18535</CharactersWithSpaces>
  <SharedDoc>false</SharedDoc>
  <HLinks>
    <vt:vector size="228" baseType="variant">
      <vt:variant>
        <vt:i4>1048587</vt:i4>
      </vt:variant>
      <vt:variant>
        <vt:i4>123</vt:i4>
      </vt:variant>
      <vt:variant>
        <vt:i4>0</vt:i4>
      </vt:variant>
      <vt:variant>
        <vt:i4>5</vt:i4>
      </vt:variant>
      <vt:variant>
        <vt:lpwstr>https://services.anu.edu.au/research-support/research-ethics-integrity-compliance</vt:lpwstr>
      </vt:variant>
      <vt:variant>
        <vt:lpwstr/>
      </vt:variant>
      <vt:variant>
        <vt:i4>7405692</vt:i4>
      </vt:variant>
      <vt:variant>
        <vt:i4>120</vt:i4>
      </vt:variant>
      <vt:variant>
        <vt:i4>0</vt:i4>
      </vt:variant>
      <vt:variant>
        <vt:i4>5</vt:i4>
      </vt:variant>
      <vt:variant>
        <vt:lpwstr>https://services.anu.edu.au/research-support/research-ethics-integrity-compliance/defence-export-controls-and-your-research</vt:lpwstr>
      </vt:variant>
      <vt:variant>
        <vt:lpwstr/>
      </vt:variant>
      <vt:variant>
        <vt:i4>983054</vt:i4>
      </vt:variant>
      <vt:variant>
        <vt:i4>117</vt:i4>
      </vt:variant>
      <vt:variant>
        <vt:i4>0</vt:i4>
      </vt:variant>
      <vt:variant>
        <vt:i4>5</vt:i4>
      </vt:variant>
      <vt:variant>
        <vt:lpwstr>https://foreign-interference.anu.edu.au/</vt:lpwstr>
      </vt:variant>
      <vt:variant>
        <vt:lpwstr/>
      </vt:variant>
      <vt:variant>
        <vt:i4>720972</vt:i4>
      </vt:variant>
      <vt:variant>
        <vt:i4>114</vt:i4>
      </vt:variant>
      <vt:variant>
        <vt:i4>0</vt:i4>
      </vt:variant>
      <vt:variant>
        <vt:i4>5</vt:i4>
      </vt:variant>
      <vt:variant>
        <vt:lpwstr>https://study.anu.edu.au/apply/postgraduate-research</vt:lpwstr>
      </vt:variant>
      <vt:variant>
        <vt:lpwstr/>
      </vt:variant>
      <vt:variant>
        <vt:i4>5439524</vt:i4>
      </vt:variant>
      <vt:variant>
        <vt:i4>111</vt:i4>
      </vt:variant>
      <vt:variant>
        <vt:i4>0</vt:i4>
      </vt:variant>
      <vt:variant>
        <vt:i4>5</vt:i4>
      </vt:variant>
      <vt:variant>
        <vt:lpwstr>https://d1zkbwgd2iyy9p.cloudfront.net/files/2025-09/2025_Implementation Plan_Research %26 innovation_V2 8.9.2025.pdf</vt:lpwstr>
      </vt:variant>
      <vt:variant>
        <vt:lpwstr/>
      </vt:variant>
      <vt:variant>
        <vt:i4>5505107</vt:i4>
      </vt:variant>
      <vt:variant>
        <vt:i4>108</vt:i4>
      </vt:variant>
      <vt:variant>
        <vt:i4>0</vt:i4>
      </vt:variant>
      <vt:variant>
        <vt:i4>5</vt:i4>
      </vt:variant>
      <vt:variant>
        <vt:lpwstr>https://d38uoqte0u6frq.cloudfront.net/files/2025-05/ANU Research Infrastructure Handbook May 2025 online.pdf</vt:lpwstr>
      </vt:variant>
      <vt:variant>
        <vt:lpwstr/>
      </vt:variant>
      <vt:variant>
        <vt:i4>3735607</vt:i4>
      </vt:variant>
      <vt:variant>
        <vt:i4>105</vt:i4>
      </vt:variant>
      <vt:variant>
        <vt:i4>0</vt:i4>
      </vt:variant>
      <vt:variant>
        <vt:i4>5</vt:i4>
      </vt:variant>
      <vt:variant>
        <vt:lpwstr>https://research.anu.edu.au/research-infrastructure/anu-collections</vt:lpwstr>
      </vt:variant>
      <vt:variant>
        <vt:lpwstr/>
      </vt:variant>
      <vt:variant>
        <vt:i4>3276855</vt:i4>
      </vt:variant>
      <vt:variant>
        <vt:i4>102</vt:i4>
      </vt:variant>
      <vt:variant>
        <vt:i4>0</vt:i4>
      </vt:variant>
      <vt:variant>
        <vt:i4>5</vt:i4>
      </vt:variant>
      <vt:variant>
        <vt:lpwstr>https://research.anu.edu.au/research-infrastructure</vt:lpwstr>
      </vt:variant>
      <vt:variant>
        <vt:lpwstr/>
      </vt:variant>
      <vt:variant>
        <vt:i4>2621554</vt:i4>
      </vt:variant>
      <vt:variant>
        <vt:i4>99</vt:i4>
      </vt:variant>
      <vt:variant>
        <vt:i4>0</vt:i4>
      </vt:variant>
      <vt:variant>
        <vt:i4>5</vt:i4>
      </vt:variant>
      <vt:variant>
        <vt:lpwstr>https://services.anu.edu.au/files/2025-05/ANU_RI_Strategy_Refresh_Final %28March 2025%29.pdf</vt:lpwstr>
      </vt:variant>
      <vt:variant>
        <vt:lpwstr/>
      </vt:variant>
      <vt:variant>
        <vt:i4>5701714</vt:i4>
      </vt:variant>
      <vt:variant>
        <vt:i4>96</vt:i4>
      </vt:variant>
      <vt:variant>
        <vt:i4>0</vt:i4>
      </vt:variant>
      <vt:variant>
        <vt:i4>5</vt:i4>
      </vt:variant>
      <vt:variant>
        <vt:lpwstr>https://d1zkbwgd2iyy9p.cloudfront.net/files/review-strategy/documents/MO210072%25202025%2520Strategic%2520Plan%2520v8%2520WEB.pdf</vt:lpwstr>
      </vt:variant>
      <vt:variant>
        <vt:lpwstr/>
      </vt:variant>
      <vt:variant>
        <vt:i4>4915301</vt:i4>
      </vt:variant>
      <vt:variant>
        <vt:i4>93</vt:i4>
      </vt:variant>
      <vt:variant>
        <vt:i4>0</vt:i4>
      </vt:variant>
      <vt:variant>
        <vt:i4>5</vt:i4>
      </vt:variant>
      <vt:variant>
        <vt:lpwstr>https://d1zkbwgd2iyy9p.cloudfront.net/files/2025-01/Student Safety and Wellbeing Plan-FINAL-230225_0.pdf</vt:lpwstr>
      </vt:variant>
      <vt:variant>
        <vt:lpwstr/>
      </vt:variant>
      <vt:variant>
        <vt:i4>5242904</vt:i4>
      </vt:variant>
      <vt:variant>
        <vt:i4>90</vt:i4>
      </vt:variant>
      <vt:variant>
        <vt:i4>0</vt:i4>
      </vt:variant>
      <vt:variant>
        <vt:i4>5</vt:i4>
      </vt:variant>
      <vt:variant>
        <vt:lpwstr>https://www.anu.edu.au/about/governance/committees/safety-and-wellbeing-committee</vt:lpwstr>
      </vt:variant>
      <vt:variant>
        <vt:lpwstr/>
      </vt:variant>
      <vt:variant>
        <vt:i4>262173</vt:i4>
      </vt:variant>
      <vt:variant>
        <vt:i4>87</vt:i4>
      </vt:variant>
      <vt:variant>
        <vt:i4>0</vt:i4>
      </vt:variant>
      <vt:variant>
        <vt:i4>5</vt:i4>
      </vt:variant>
      <vt:variant>
        <vt:lpwstr>https://www.teqsa.gov.au/how-we-regulate/statements-regulatory-expectations/statement-regulatory-expectations-student-grievance-and-complaint-mechanisms</vt:lpwstr>
      </vt:variant>
      <vt:variant>
        <vt:lpwstr/>
      </vt:variant>
      <vt:variant>
        <vt:i4>7012389</vt:i4>
      </vt:variant>
      <vt:variant>
        <vt:i4>84</vt:i4>
      </vt:variant>
      <vt:variant>
        <vt:i4>0</vt:i4>
      </vt:variant>
      <vt:variant>
        <vt:i4>5</vt:i4>
      </vt:variant>
      <vt:variant>
        <vt:lpwstr>https://www.anu.edu.au/news/all-news/nixon-review-report-published</vt:lpwstr>
      </vt:variant>
      <vt:variant>
        <vt:lpwstr/>
      </vt:variant>
      <vt:variant>
        <vt:i4>3473460</vt:i4>
      </vt:variant>
      <vt:variant>
        <vt:i4>81</vt:i4>
      </vt:variant>
      <vt:variant>
        <vt:i4>0</vt:i4>
      </vt:variant>
      <vt:variant>
        <vt:i4>5</vt:i4>
      </vt:variant>
      <vt:variant>
        <vt:lpwstr>https://www.qilt.edu.au/surveys/Data-Visualisation/ses</vt:lpwstr>
      </vt:variant>
      <vt:variant>
        <vt:lpwstr/>
      </vt:variant>
      <vt:variant>
        <vt:i4>786437</vt:i4>
      </vt:variant>
      <vt:variant>
        <vt:i4>78</vt:i4>
      </vt:variant>
      <vt:variant>
        <vt:i4>0</vt:i4>
      </vt:variant>
      <vt:variant>
        <vt:i4>5</vt:i4>
      </vt:variant>
      <vt:variant>
        <vt:lpwstr>https://www.anu.edu.au/students/learning-platforms/canvas</vt:lpwstr>
      </vt:variant>
      <vt:variant>
        <vt:lpwstr/>
      </vt:variant>
      <vt:variant>
        <vt:i4>3014662</vt:i4>
      </vt:variant>
      <vt:variant>
        <vt:i4>75</vt:i4>
      </vt:variant>
      <vt:variant>
        <vt:i4>0</vt:i4>
      </vt:variant>
      <vt:variant>
        <vt:i4>5</vt:i4>
      </vt:variant>
      <vt:variant>
        <vt:lpwstr>https://services.anu.edu.au/files/2024-06/ANU Learning and Teaching Strategy_0.pdf</vt:lpwstr>
      </vt:variant>
      <vt:variant>
        <vt:lpwstr/>
      </vt:variant>
      <vt:variant>
        <vt:i4>5570654</vt:i4>
      </vt:variant>
      <vt:variant>
        <vt:i4>72</vt:i4>
      </vt:variant>
      <vt:variant>
        <vt:i4>0</vt:i4>
      </vt:variant>
      <vt:variant>
        <vt:i4>5</vt:i4>
      </vt:variant>
      <vt:variant>
        <vt:lpwstr>https://mccuskerinstitute.anu.edu.au/</vt:lpwstr>
      </vt:variant>
      <vt:variant>
        <vt:lpwstr/>
      </vt:variant>
      <vt:variant>
        <vt:i4>589889</vt:i4>
      </vt:variant>
      <vt:variant>
        <vt:i4>69</vt:i4>
      </vt:variant>
      <vt:variant>
        <vt:i4>0</vt:i4>
      </vt:variant>
      <vt:variant>
        <vt:i4>5</vt:i4>
      </vt:variant>
      <vt:variant>
        <vt:lpwstr>https://services.anu.edu.au/files/2024-06/ANU Undergraduate Curriculum Framework 2024-v3.pdf</vt:lpwstr>
      </vt:variant>
      <vt:variant>
        <vt:lpwstr/>
      </vt:variant>
      <vt:variant>
        <vt:i4>5701714</vt:i4>
      </vt:variant>
      <vt:variant>
        <vt:i4>66</vt:i4>
      </vt:variant>
      <vt:variant>
        <vt:i4>0</vt:i4>
      </vt:variant>
      <vt:variant>
        <vt:i4>5</vt:i4>
      </vt:variant>
      <vt:variant>
        <vt:lpwstr>https://d1zkbwgd2iyy9p.cloudfront.net/files/review-strategy/documents/MO210072%25202025%2520Strategic%2520Plan%2520v8%2520WEB.pdf</vt:lpwstr>
      </vt:variant>
      <vt:variant>
        <vt:lpwstr/>
      </vt:variant>
      <vt:variant>
        <vt:i4>4063275</vt:i4>
      </vt:variant>
      <vt:variant>
        <vt:i4>60</vt:i4>
      </vt:variant>
      <vt:variant>
        <vt:i4>0</vt:i4>
      </vt:variant>
      <vt:variant>
        <vt:i4>5</vt:i4>
      </vt:variant>
      <vt:variant>
        <vt:lpwstr>https://www.anu.edu.au/students/student-life/student-communities/set4anu-mentoring</vt:lpwstr>
      </vt:variant>
      <vt:variant>
        <vt:lpwstr/>
      </vt:variant>
      <vt:variant>
        <vt:i4>4390977</vt:i4>
      </vt:variant>
      <vt:variant>
        <vt:i4>54</vt:i4>
      </vt:variant>
      <vt:variant>
        <vt:i4>0</vt:i4>
      </vt:variant>
      <vt:variant>
        <vt:i4>5</vt:i4>
      </vt:variant>
      <vt:variant>
        <vt:lpwstr>https://study.anu.edu.au/accommodation/support-resources/resident-support-hub</vt:lpwstr>
      </vt:variant>
      <vt:variant>
        <vt:lpwstr/>
      </vt:variant>
      <vt:variant>
        <vt:i4>983060</vt:i4>
      </vt:variant>
      <vt:variant>
        <vt:i4>51</vt:i4>
      </vt:variant>
      <vt:variant>
        <vt:i4>0</vt:i4>
      </vt:variant>
      <vt:variant>
        <vt:i4>5</vt:i4>
      </vt:variant>
      <vt:variant>
        <vt:lpwstr>https://study.anu.edu.au/accommodation/application-advice/accommodation-guarantee-anu</vt:lpwstr>
      </vt:variant>
      <vt:variant>
        <vt:lpwstr/>
      </vt:variant>
      <vt:variant>
        <vt:i4>3211375</vt:i4>
      </vt:variant>
      <vt:variant>
        <vt:i4>48</vt:i4>
      </vt:variant>
      <vt:variant>
        <vt:i4>0</vt:i4>
      </vt:variant>
      <vt:variant>
        <vt:i4>5</vt:i4>
      </vt:variant>
      <vt:variant>
        <vt:lpwstr>https://d1zkbwgd2iyy9p.cloudfront.net/files/2025-05/ANU Corporate Plan %28May 2025%29 v9.1.pdf</vt:lpwstr>
      </vt:variant>
      <vt:variant>
        <vt:lpwstr/>
      </vt:variant>
      <vt:variant>
        <vt:i4>3670115</vt:i4>
      </vt:variant>
      <vt:variant>
        <vt:i4>45</vt:i4>
      </vt:variant>
      <vt:variant>
        <vt:i4>0</vt:i4>
      </vt:variant>
      <vt:variant>
        <vt:i4>5</vt:i4>
      </vt:variant>
      <vt:variant>
        <vt:lpwstr>https://www.anu.edu.au/students/student-life/student-communities/community-connect</vt:lpwstr>
      </vt:variant>
      <vt:variant>
        <vt:lpwstr/>
      </vt:variant>
      <vt:variant>
        <vt:i4>131100</vt:i4>
      </vt:variant>
      <vt:variant>
        <vt:i4>42</vt:i4>
      </vt:variant>
      <vt:variant>
        <vt:i4>0</vt:i4>
      </vt:variant>
      <vt:variant>
        <vt:i4>5</vt:i4>
      </vt:variant>
      <vt:variant>
        <vt:lpwstr>https://www.anu.edu.au/students/health-safety-wellbeing/spending-well/financial-advice-and-assistance</vt:lpwstr>
      </vt:variant>
      <vt:variant>
        <vt:lpwstr/>
      </vt:variant>
      <vt:variant>
        <vt:i4>31</vt:i4>
      </vt:variant>
      <vt:variant>
        <vt:i4>39</vt:i4>
      </vt:variant>
      <vt:variant>
        <vt:i4>0</vt:i4>
      </vt:variant>
      <vt:variant>
        <vt:i4>5</vt:i4>
      </vt:variant>
      <vt:variant>
        <vt:lpwstr>https://www.anu.edu.au/students/accessibility</vt:lpwstr>
      </vt:variant>
      <vt:variant>
        <vt:lpwstr/>
      </vt:variant>
      <vt:variant>
        <vt:i4>4063275</vt:i4>
      </vt:variant>
      <vt:variant>
        <vt:i4>36</vt:i4>
      </vt:variant>
      <vt:variant>
        <vt:i4>0</vt:i4>
      </vt:variant>
      <vt:variant>
        <vt:i4>5</vt:i4>
      </vt:variant>
      <vt:variant>
        <vt:lpwstr>https://www.anu.edu.au/students/student-life/student-communities/set4anu-mentoring</vt:lpwstr>
      </vt:variant>
      <vt:variant>
        <vt:lpwstr/>
      </vt:variant>
      <vt:variant>
        <vt:i4>6619180</vt:i4>
      </vt:variant>
      <vt:variant>
        <vt:i4>33</vt:i4>
      </vt:variant>
      <vt:variant>
        <vt:i4>0</vt:i4>
      </vt:variant>
      <vt:variant>
        <vt:i4>5</vt:i4>
      </vt:variant>
      <vt:variant>
        <vt:lpwstr>https://www.anu.edu.au/students/student-life/student-communities/first-year-experience-program</vt:lpwstr>
      </vt:variant>
      <vt:variant>
        <vt:lpwstr/>
      </vt:variant>
      <vt:variant>
        <vt:i4>2162802</vt:i4>
      </vt:variant>
      <vt:variant>
        <vt:i4>30</vt:i4>
      </vt:variant>
      <vt:variant>
        <vt:i4>0</vt:i4>
      </vt:variant>
      <vt:variant>
        <vt:i4>5</vt:i4>
      </vt:variant>
      <vt:variant>
        <vt:lpwstr>https://www.anu.edu.au/students/contacts/tjabal-indigenous-higher-education-centre</vt:lpwstr>
      </vt:variant>
      <vt:variant>
        <vt:lpwstr/>
      </vt:variant>
      <vt:variant>
        <vt:i4>8323129</vt:i4>
      </vt:variant>
      <vt:variant>
        <vt:i4>27</vt:i4>
      </vt:variant>
      <vt:variant>
        <vt:i4>0</vt:i4>
      </vt:variant>
      <vt:variant>
        <vt:i4>5</vt:i4>
      </vt:variant>
      <vt:variant>
        <vt:lpwstr>https://study.anu.edu.au/scholarships/find-scholarship/anu-changing-futures-scholarship</vt:lpwstr>
      </vt:variant>
      <vt:variant>
        <vt:lpwstr/>
      </vt:variant>
      <vt:variant>
        <vt:i4>3735660</vt:i4>
      </vt:variant>
      <vt:variant>
        <vt:i4>24</vt:i4>
      </vt:variant>
      <vt:variant>
        <vt:i4>0</vt:i4>
      </vt:variant>
      <vt:variant>
        <vt:i4>5</vt:i4>
      </vt:variant>
      <vt:variant>
        <vt:lpwstr>https://study.anu.edu.au/scholarships/find-scholarship/kambri-indigenous-undergraduate-scholarship</vt:lpwstr>
      </vt:variant>
      <vt:variant>
        <vt:lpwstr/>
      </vt:variant>
      <vt:variant>
        <vt:i4>524369</vt:i4>
      </vt:variant>
      <vt:variant>
        <vt:i4>15</vt:i4>
      </vt:variant>
      <vt:variant>
        <vt:i4>0</vt:i4>
      </vt:variant>
      <vt:variant>
        <vt:i4>5</vt:i4>
      </vt:variant>
      <vt:variant>
        <vt:lpwstr>https://policybrief.anu.edu.au/about-us/</vt:lpwstr>
      </vt:variant>
      <vt:variant>
        <vt:lpwstr/>
      </vt:variant>
      <vt:variant>
        <vt:i4>3473469</vt:i4>
      </vt:variant>
      <vt:variant>
        <vt:i4>12</vt:i4>
      </vt:variant>
      <vt:variant>
        <vt:i4>0</vt:i4>
      </vt:variant>
      <vt:variant>
        <vt:i4>5</vt:i4>
      </vt:variant>
      <vt:variant>
        <vt:lpwstr>https://www.legislation.gov.au/C2013A00123/latest/versions</vt:lpwstr>
      </vt:variant>
      <vt:variant>
        <vt:lpwstr/>
      </vt:variant>
      <vt:variant>
        <vt:i4>5374045</vt:i4>
      </vt:variant>
      <vt:variant>
        <vt:i4>9</vt:i4>
      </vt:variant>
      <vt:variant>
        <vt:i4>0</vt:i4>
      </vt:variant>
      <vt:variant>
        <vt:i4>5</vt:i4>
      </vt:variant>
      <vt:variant>
        <vt:lpwstr>https://www.anu.edu.au/about/strategic-planning/anu-corporate-plan-2025-2028</vt:lpwstr>
      </vt:variant>
      <vt:variant>
        <vt:lpwstr/>
      </vt:variant>
      <vt:variant>
        <vt:i4>5701714</vt:i4>
      </vt:variant>
      <vt:variant>
        <vt:i4>6</vt:i4>
      </vt:variant>
      <vt:variant>
        <vt:i4>0</vt:i4>
      </vt:variant>
      <vt:variant>
        <vt:i4>5</vt:i4>
      </vt:variant>
      <vt:variant>
        <vt:lpwstr>https://d1zkbwgd2iyy9p.cloudfront.net/files/review-strategy/documents/MO210072%25202025%2520Strategic%2520Plan%2520v8%2520WEB.pdf</vt:lpwstr>
      </vt:variant>
      <vt:variant>
        <vt:lpwstr/>
      </vt:variant>
      <vt:variant>
        <vt:i4>6881340</vt:i4>
      </vt:variant>
      <vt:variant>
        <vt:i4>3</vt:i4>
      </vt:variant>
      <vt:variant>
        <vt:i4>0</vt:i4>
      </vt:variant>
      <vt:variant>
        <vt:i4>5</vt:i4>
      </vt:variant>
      <vt:variant>
        <vt:lpwstr>https://www.education.gov.au/download/17916/australian-national-university-cgs-funding-agreement-2024-25/41009/document/pdf</vt:lpwstr>
      </vt:variant>
      <vt:variant>
        <vt:lpwstr/>
      </vt:variant>
      <vt:variant>
        <vt:i4>3407930</vt:i4>
      </vt:variant>
      <vt:variant>
        <vt:i4>0</vt:i4>
      </vt:variant>
      <vt:variant>
        <vt:i4>0</vt:i4>
      </vt:variant>
      <vt:variant>
        <vt:i4>5</vt:i4>
      </vt:variant>
      <vt:variant>
        <vt:lpwstr>https://www.legislation.gov.au/C2004A04206/latest/versions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10</cp:revision>
  <cp:lastPrinted>2025-12-01T05:51:00Z</cp:lastPrinted>
  <dcterms:created xsi:type="dcterms:W3CDTF">2025-11-23T22:53:00Z</dcterms:created>
  <dcterms:modified xsi:type="dcterms:W3CDTF">2025-12-17T04:48:00Z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