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16F7" w14:textId="098D93B5" w:rsidR="008B6D76" w:rsidRPr="00BA114E" w:rsidRDefault="008B6D76">
      <w:pPr>
        <w:rPr>
          <w:rFonts w:ascii="Calibri" w:hAnsi="Calibri" w:cs="Calibri"/>
        </w:rPr>
      </w:pPr>
      <w:r w:rsidRPr="00BA114E">
        <w:rPr>
          <w:rFonts w:ascii="Calibri" w:hAnsi="Calibri" w:cs="Calibri"/>
          <w:noProof/>
        </w:rPr>
        <w:drawing>
          <wp:anchor distT="0" distB="0" distL="114300" distR="114300" simplePos="0" relativeHeight="251658241" behindDoc="0" locked="0" layoutInCell="1" allowOverlap="1" wp14:anchorId="3781C9DC" wp14:editId="5C118BEF">
            <wp:simplePos x="0" y="0"/>
            <wp:positionH relativeFrom="column">
              <wp:posOffset>-266700</wp:posOffset>
            </wp:positionH>
            <wp:positionV relativeFrom="paragraph">
              <wp:posOffset>-238125</wp:posOffset>
            </wp:positionV>
            <wp:extent cx="2268855" cy="554355"/>
            <wp:effectExtent l="0" t="0" r="0" b="0"/>
            <wp:wrapNone/>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268855" cy="554355"/>
                    </a:xfrm>
                    <a:prstGeom prst="rect">
                      <a:avLst/>
                    </a:prstGeom>
                  </pic:spPr>
                </pic:pic>
              </a:graphicData>
            </a:graphic>
          </wp:anchor>
        </w:drawing>
      </w:r>
    </w:p>
    <w:p w14:paraId="6627DC17" w14:textId="77777777" w:rsidR="008B6D76" w:rsidRPr="00BA114E" w:rsidRDefault="008B6D76">
      <w:pPr>
        <w:rPr>
          <w:rFonts w:ascii="Calibri" w:hAnsi="Calibri" w:cs="Calibri"/>
        </w:rPr>
      </w:pPr>
    </w:p>
    <w:p w14:paraId="04B3CB6A" w14:textId="77777777" w:rsidR="008B6D76" w:rsidRPr="00BA114E" w:rsidRDefault="008B6D76">
      <w:pPr>
        <w:rPr>
          <w:rFonts w:ascii="Calibri" w:hAnsi="Calibri" w:cs="Calibri"/>
        </w:rPr>
      </w:pPr>
    </w:p>
    <w:p w14:paraId="14DEC32E" w14:textId="77777777" w:rsidR="008B6D76" w:rsidRPr="00BA114E" w:rsidRDefault="008B6D76">
      <w:pPr>
        <w:rPr>
          <w:rFonts w:ascii="Calibri" w:hAnsi="Calibri" w:cs="Calibri"/>
        </w:rPr>
      </w:pPr>
    </w:p>
    <w:tbl>
      <w:tblPr>
        <w:tblStyle w:val="TableGrid"/>
        <w:tblW w:w="10485" w:type="dxa"/>
        <w:jc w:val="center"/>
        <w:tblLook w:val="04A0" w:firstRow="1" w:lastRow="0" w:firstColumn="1" w:lastColumn="0" w:noHBand="0" w:noVBand="1"/>
      </w:tblPr>
      <w:tblGrid>
        <w:gridCol w:w="10485"/>
      </w:tblGrid>
      <w:tr w:rsidR="008B6D76" w:rsidRPr="00BA114E" w14:paraId="3304FFE9" w14:textId="77777777" w:rsidTr="008A0CA5">
        <w:trPr>
          <w:jc w:val="center"/>
        </w:trPr>
        <w:tc>
          <w:tcPr>
            <w:tcW w:w="10485" w:type="dxa"/>
          </w:tcPr>
          <w:p w14:paraId="279C5210" w14:textId="734DF8FF" w:rsidR="008B6D76" w:rsidRPr="008A0CA5" w:rsidRDefault="00F86573" w:rsidP="008A0CA5">
            <w:pPr>
              <w:pStyle w:val="Heading4"/>
              <w:keepLines w:val="0"/>
              <w:spacing w:before="180" w:after="60"/>
              <w:rPr>
                <w:rFonts w:ascii="Calibri" w:hAnsi="Calibri" w:cs="Calibri"/>
                <w:b/>
                <w:i w:val="0"/>
                <w:color w:val="0E2841" w:themeColor="text2"/>
                <w:kern w:val="0"/>
                <w:sz w:val="28"/>
                <w:szCs w:val="22"/>
                <w14:ligatures w14:val="none"/>
              </w:rPr>
            </w:pPr>
            <w:r w:rsidRPr="00BA114E">
              <w:rPr>
                <w:rFonts w:ascii="Calibri" w:hAnsi="Calibri" w:cs="Calibri"/>
                <w:b/>
                <w:i w:val="0"/>
                <w:color w:val="0E2841" w:themeColor="text2"/>
                <w:kern w:val="0"/>
                <w:sz w:val="28"/>
                <w:szCs w:val="22"/>
                <w14:ligatures w14:val="none"/>
              </w:rPr>
              <w:t xml:space="preserve">2025-2026 Mission-Based Compact Between the Commonwealth of Australia and </w:t>
            </w:r>
            <w:r w:rsidR="00F83877">
              <w:rPr>
                <w:rFonts w:ascii="Calibri" w:hAnsi="Calibri" w:cs="Calibri"/>
                <w:b/>
                <w:i w:val="0"/>
                <w:color w:val="0E2841" w:themeColor="text2"/>
                <w:kern w:val="0"/>
                <w:sz w:val="28"/>
                <w:szCs w:val="22"/>
                <w14:ligatures w14:val="none"/>
              </w:rPr>
              <w:t>La Trobe University</w:t>
            </w:r>
            <w:r w:rsidR="00BA1639" w:rsidRPr="00BA114E">
              <w:rPr>
                <w:rFonts w:ascii="Calibri" w:hAnsi="Calibri" w:cs="Calibri"/>
                <w:b/>
                <w:bCs/>
                <w:noProof/>
              </w:rPr>
              <w:drawing>
                <wp:anchor distT="0" distB="0" distL="114300" distR="114300" simplePos="0" relativeHeight="251658240" behindDoc="0" locked="1" layoutInCell="1" allowOverlap="1" wp14:anchorId="131C9F63" wp14:editId="241DF5AC">
                  <wp:simplePos x="0" y="0"/>
                  <wp:positionH relativeFrom="page">
                    <wp:posOffset>-920115</wp:posOffset>
                  </wp:positionH>
                  <wp:positionV relativeFrom="paragraph">
                    <wp:posOffset>-2751455</wp:posOffset>
                  </wp:positionV>
                  <wp:extent cx="8018145" cy="19431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18145" cy="1943100"/>
                          </a:xfrm>
                          <a:prstGeom prst="rect">
                            <a:avLst/>
                          </a:prstGeom>
                        </pic:spPr>
                      </pic:pic>
                    </a:graphicData>
                  </a:graphic>
                  <wp14:sizeRelH relativeFrom="page">
                    <wp14:pctWidth>0</wp14:pctWidth>
                  </wp14:sizeRelH>
                  <wp14:sizeRelV relativeFrom="page">
                    <wp14:pctHeight>0</wp14:pctHeight>
                  </wp14:sizeRelV>
                </wp:anchor>
              </w:drawing>
            </w:r>
          </w:p>
        </w:tc>
      </w:tr>
      <w:tr w:rsidR="008B6D76" w:rsidRPr="00BA114E" w14:paraId="13C0A636" w14:textId="77777777" w:rsidTr="008A0CA5">
        <w:trPr>
          <w:jc w:val="center"/>
        </w:trPr>
        <w:tc>
          <w:tcPr>
            <w:tcW w:w="10485" w:type="dxa"/>
          </w:tcPr>
          <w:p w14:paraId="61DA6E27" w14:textId="1EBB1B14" w:rsidR="008B6D76" w:rsidRPr="00BA114E" w:rsidRDefault="00F86573" w:rsidP="00E4146E">
            <w:pPr>
              <w:pStyle w:val="Heading4"/>
              <w:keepLines w:val="0"/>
              <w:spacing w:before="180" w:after="60"/>
              <w:rPr>
                <w:rFonts w:ascii="Calibri" w:hAnsi="Calibri" w:cs="Calibri"/>
                <w:color w:val="00254A"/>
              </w:rPr>
            </w:pPr>
            <w:r w:rsidRPr="00BA114E">
              <w:rPr>
                <w:rFonts w:ascii="Calibri" w:hAnsi="Calibri" w:cs="Calibri"/>
                <w:b/>
                <w:i w:val="0"/>
                <w:color w:val="00254A"/>
                <w:kern w:val="0"/>
                <w:sz w:val="28"/>
                <w:szCs w:val="22"/>
                <w14:ligatures w14:val="none"/>
              </w:rPr>
              <w:t>Purpose</w:t>
            </w:r>
          </w:p>
        </w:tc>
      </w:tr>
      <w:tr w:rsidR="008B6D76" w:rsidRPr="00BA114E" w14:paraId="21060312" w14:textId="77777777" w:rsidTr="008A0CA5">
        <w:trPr>
          <w:jc w:val="center"/>
        </w:trPr>
        <w:tc>
          <w:tcPr>
            <w:tcW w:w="10485" w:type="dxa"/>
          </w:tcPr>
          <w:p w14:paraId="7C6C0661" w14:textId="77777777" w:rsidR="00F4242B" w:rsidRPr="00BA114E" w:rsidRDefault="00F4242B" w:rsidP="00F4242B">
            <w:pPr>
              <w:pStyle w:val="NormalIndent"/>
              <w:ind w:left="0"/>
              <w:rPr>
                <w:rFonts w:cs="Calibri"/>
              </w:rPr>
            </w:pPr>
            <w:r w:rsidRPr="00BA114E">
              <w:rPr>
                <w:rFonts w:cs="Calibri"/>
              </w:rPr>
              <w:t xml:space="preserve">This compact is an agreement between the Commonwealth and the University. </w:t>
            </w:r>
            <w:proofErr w:type="gramStart"/>
            <w:r w:rsidRPr="00BA114E">
              <w:rPr>
                <w:rFonts w:cs="Calibri"/>
              </w:rPr>
              <w:t>Entering into</w:t>
            </w:r>
            <w:proofErr w:type="gramEnd"/>
            <w:r w:rsidRPr="00BA114E">
              <w:rPr>
                <w:rFonts w:cs="Calibri"/>
              </w:rPr>
              <w:t xml:space="preserve"> a Compact is one of the quality and accountability requirements, which a higher education provider must meet under the </w:t>
            </w:r>
            <w:r w:rsidRPr="00BA114E">
              <w:rPr>
                <w:rStyle w:val="Emphasis"/>
                <w:rFonts w:cs="Calibri"/>
              </w:rPr>
              <w:t>Higher Education Support Act</w:t>
            </w:r>
            <w:r w:rsidRPr="00BA114E">
              <w:rPr>
                <w:rFonts w:cs="Calibri"/>
              </w:rPr>
              <w:t xml:space="preserve"> 2003 (HESA) as a condition of receiving a grant. Specifically, subsection 19-110(1) of HESA requires that Table A and Table B providers must, in respect of each year for which a grant is paid to the provider under HESA, </w:t>
            </w:r>
            <w:proofErr w:type="gramStart"/>
            <w:r w:rsidRPr="00BA114E">
              <w:rPr>
                <w:rFonts w:cs="Calibri"/>
              </w:rPr>
              <w:t>enter into</w:t>
            </w:r>
            <w:proofErr w:type="gramEnd"/>
            <w:r w:rsidRPr="00BA114E">
              <w:rPr>
                <w:rFonts w:cs="Calibri"/>
              </w:rPr>
              <w:t xml:space="preserve"> a Mission </w:t>
            </w:r>
            <w:r w:rsidRPr="00BA114E">
              <w:rPr>
                <w:rFonts w:cs="Calibri"/>
                <w:szCs w:val="22"/>
              </w:rPr>
              <w:noBreakHyphen/>
            </w:r>
            <w:r w:rsidRPr="00BA114E">
              <w:rPr>
                <w:rFonts w:cs="Calibri"/>
              </w:rPr>
              <w:t>Based Compact with the Commonwealth for a period that includes that year.</w:t>
            </w:r>
          </w:p>
          <w:p w14:paraId="60B52980" w14:textId="5DAD92D9" w:rsidR="008A0CA5" w:rsidRPr="00BA114E" w:rsidRDefault="00F4242B" w:rsidP="00F4242B">
            <w:pPr>
              <w:rPr>
                <w:rFonts w:ascii="Calibri" w:hAnsi="Calibri" w:cs="Calibri"/>
              </w:rPr>
            </w:pPr>
            <w:r w:rsidRPr="00BA114E">
              <w:rPr>
                <w:rFonts w:ascii="Calibri" w:hAnsi="Calibri" w:cs="Calibri"/>
                <w:szCs w:val="22"/>
              </w:rPr>
              <w:t>All strategies should provide qualitative and/or quantitative measures of assessment</w:t>
            </w:r>
            <w:r w:rsidRPr="00BA114E">
              <w:rPr>
                <w:rFonts w:ascii="Calibri" w:hAnsi="Calibri" w:cs="Calibri"/>
              </w:rPr>
              <w:t>.</w:t>
            </w:r>
          </w:p>
        </w:tc>
      </w:tr>
      <w:tr w:rsidR="008B6D76" w:rsidRPr="00BA114E" w14:paraId="56621579" w14:textId="77777777" w:rsidTr="008A0CA5">
        <w:trPr>
          <w:jc w:val="center"/>
        </w:trPr>
        <w:tc>
          <w:tcPr>
            <w:tcW w:w="10485" w:type="dxa"/>
          </w:tcPr>
          <w:p w14:paraId="7EB08EC5" w14:textId="40136F18" w:rsidR="008B6D76" w:rsidRPr="00BA114E" w:rsidRDefault="00B570CC" w:rsidP="00E12899">
            <w:pPr>
              <w:pStyle w:val="Heading4"/>
              <w:keepLines w:val="0"/>
              <w:spacing w:before="180" w:after="60"/>
              <w:rPr>
                <w:rFonts w:ascii="Calibri" w:hAnsi="Calibri" w:cs="Calibri"/>
              </w:rPr>
            </w:pPr>
            <w:r w:rsidRPr="00BA114E">
              <w:rPr>
                <w:rFonts w:ascii="Calibri" w:hAnsi="Calibri" w:cs="Calibri"/>
                <w:b/>
                <w:i w:val="0"/>
                <w:color w:val="0E2841" w:themeColor="text2"/>
                <w:kern w:val="0"/>
                <w:sz w:val="28"/>
                <w:szCs w:val="22"/>
                <w14:ligatures w14:val="none"/>
              </w:rPr>
              <w:t>Mission and Strategic Planning</w:t>
            </w:r>
          </w:p>
        </w:tc>
      </w:tr>
      <w:tr w:rsidR="008B6D76" w:rsidRPr="00BA114E" w14:paraId="793FEC9A" w14:textId="77777777" w:rsidTr="008A0CA5">
        <w:trPr>
          <w:jc w:val="center"/>
        </w:trPr>
        <w:tc>
          <w:tcPr>
            <w:tcW w:w="10485" w:type="dxa"/>
          </w:tcPr>
          <w:p w14:paraId="3DE5043D" w14:textId="59CE3FCB" w:rsidR="00806BAD" w:rsidRPr="008A0CA5" w:rsidRDefault="00806BAD" w:rsidP="0027713D">
            <w:pPr>
              <w:rPr>
                <w:rFonts w:ascii="Calibri" w:hAnsi="Calibri" w:cs="Calibri"/>
                <w:sz w:val="22"/>
                <w:szCs w:val="22"/>
              </w:rPr>
            </w:pPr>
          </w:p>
          <w:p w14:paraId="7FC15AF8" w14:textId="4C304D7E" w:rsidR="00806BAD" w:rsidRPr="008A0CA5" w:rsidRDefault="00F83877" w:rsidP="0027713D">
            <w:pPr>
              <w:rPr>
                <w:rFonts w:ascii="Calibri" w:hAnsi="Calibri" w:cs="Calibri"/>
                <w:sz w:val="22"/>
                <w:szCs w:val="22"/>
              </w:rPr>
            </w:pPr>
            <w:r w:rsidRPr="008A0CA5">
              <w:rPr>
                <w:rFonts w:ascii="Calibri" w:hAnsi="Calibri" w:cs="Calibri"/>
                <w:sz w:val="22"/>
                <w:szCs w:val="22"/>
              </w:rPr>
              <w:t>La Trobe University</w:t>
            </w:r>
            <w:r w:rsidR="005C6789" w:rsidRPr="008A0CA5">
              <w:rPr>
                <w:rFonts w:ascii="Calibri" w:hAnsi="Calibri" w:cs="Calibri"/>
                <w:sz w:val="22"/>
                <w:szCs w:val="22"/>
              </w:rPr>
              <w:t xml:space="preserve">’s </w:t>
            </w:r>
            <w:r w:rsidR="007D4647" w:rsidRPr="008A0CA5">
              <w:rPr>
                <w:rFonts w:ascii="Calibri" w:hAnsi="Calibri" w:cs="Calibri"/>
                <w:sz w:val="22"/>
                <w:szCs w:val="22"/>
              </w:rPr>
              <w:t xml:space="preserve">refreshed </w:t>
            </w:r>
            <w:hyperlink r:id="rId13">
              <w:r w:rsidR="17D4B422" w:rsidRPr="008A0CA5">
                <w:rPr>
                  <w:rFonts w:ascii="Calibri" w:hAnsi="Calibri" w:cs="Calibri"/>
                  <w:color w:val="4C94D8" w:themeColor="text2" w:themeTint="80"/>
                  <w:sz w:val="22"/>
                  <w:szCs w:val="22"/>
                  <w:u w:val="single"/>
                </w:rPr>
                <w:t>Strategic Plan 2025-2030</w:t>
              </w:r>
            </w:hyperlink>
            <w:r w:rsidR="007D4647" w:rsidRPr="008A0CA5">
              <w:rPr>
                <w:rFonts w:ascii="Calibri" w:hAnsi="Calibri" w:cs="Calibri"/>
                <w:sz w:val="22"/>
                <w:szCs w:val="22"/>
              </w:rPr>
              <w:t xml:space="preserve"> </w:t>
            </w:r>
            <w:r w:rsidR="005C6789" w:rsidRPr="008A0CA5">
              <w:rPr>
                <w:rFonts w:ascii="Calibri" w:hAnsi="Calibri" w:cs="Calibri"/>
                <w:sz w:val="22"/>
                <w:szCs w:val="22"/>
              </w:rPr>
              <w:t xml:space="preserve">articulates our </w:t>
            </w:r>
            <w:r w:rsidR="00790E80" w:rsidRPr="008A0CA5">
              <w:rPr>
                <w:rFonts w:ascii="Calibri" w:hAnsi="Calibri" w:cs="Calibri"/>
                <w:sz w:val="22"/>
                <w:szCs w:val="22"/>
              </w:rPr>
              <w:t xml:space="preserve">vision </w:t>
            </w:r>
            <w:r w:rsidR="005C6789" w:rsidRPr="008A0CA5">
              <w:rPr>
                <w:rFonts w:ascii="Calibri" w:hAnsi="Calibri" w:cs="Calibri"/>
                <w:sz w:val="22"/>
                <w:szCs w:val="22"/>
              </w:rPr>
              <w:t>to be</w:t>
            </w:r>
            <w:r w:rsidR="00790E80" w:rsidRPr="008A0CA5">
              <w:rPr>
                <w:rFonts w:ascii="Calibri" w:hAnsi="Calibri" w:cs="Calibri"/>
                <w:sz w:val="22"/>
                <w:szCs w:val="22"/>
              </w:rPr>
              <w:t xml:space="preserve"> a university where inclusion and innovation produce</w:t>
            </w:r>
            <w:r w:rsidR="28AFE857" w:rsidRPr="008A0CA5">
              <w:rPr>
                <w:rFonts w:ascii="Calibri" w:hAnsi="Calibri" w:cs="Calibri"/>
                <w:sz w:val="22"/>
                <w:szCs w:val="22"/>
              </w:rPr>
              <w:t xml:space="preserve"> </w:t>
            </w:r>
            <w:r w:rsidR="00D72906">
              <w:rPr>
                <w:rFonts w:ascii="Calibri" w:hAnsi="Calibri" w:cs="Calibri"/>
                <w:sz w:val="22"/>
                <w:szCs w:val="22"/>
              </w:rPr>
              <w:t>real-</w:t>
            </w:r>
            <w:r w:rsidR="00790E80" w:rsidRPr="008A0CA5">
              <w:rPr>
                <w:rFonts w:ascii="Calibri" w:hAnsi="Calibri" w:cs="Calibri"/>
                <w:sz w:val="22"/>
                <w:szCs w:val="22"/>
              </w:rPr>
              <w:t xml:space="preserve">world </w:t>
            </w:r>
            <w:r w:rsidR="00964F90" w:rsidRPr="008A0CA5">
              <w:rPr>
                <w:rFonts w:ascii="Calibri" w:hAnsi="Calibri" w:cs="Calibri"/>
                <w:sz w:val="22"/>
                <w:szCs w:val="22"/>
              </w:rPr>
              <w:t xml:space="preserve">impact. </w:t>
            </w:r>
            <w:r w:rsidR="00482C71" w:rsidRPr="008A0CA5">
              <w:rPr>
                <w:rFonts w:ascii="Calibri" w:hAnsi="Calibri" w:cs="Calibri"/>
                <w:sz w:val="22"/>
                <w:szCs w:val="22"/>
              </w:rPr>
              <w:t xml:space="preserve">It </w:t>
            </w:r>
            <w:r w:rsidR="00BE6308" w:rsidRPr="008A0CA5">
              <w:rPr>
                <w:rFonts w:ascii="Calibri" w:hAnsi="Calibri" w:cs="Calibri"/>
                <w:sz w:val="22"/>
                <w:szCs w:val="22"/>
              </w:rPr>
              <w:t>focuses</w:t>
            </w:r>
            <w:r w:rsidR="00482C71" w:rsidRPr="008A0CA5">
              <w:rPr>
                <w:rFonts w:ascii="Calibri" w:hAnsi="Calibri" w:cs="Calibri"/>
                <w:sz w:val="22"/>
                <w:szCs w:val="22"/>
              </w:rPr>
              <w:t xml:space="preserve"> on fields addressing </w:t>
            </w:r>
            <w:r w:rsidR="00BE7AD6" w:rsidRPr="008A0CA5">
              <w:rPr>
                <w:rFonts w:ascii="Calibri" w:hAnsi="Calibri" w:cs="Calibri"/>
                <w:sz w:val="22"/>
                <w:szCs w:val="22"/>
              </w:rPr>
              <w:t>Australia’s</w:t>
            </w:r>
            <w:r w:rsidR="00482C71" w:rsidRPr="008A0CA5">
              <w:rPr>
                <w:rFonts w:ascii="Calibri" w:hAnsi="Calibri" w:cs="Calibri"/>
                <w:sz w:val="22"/>
                <w:szCs w:val="22"/>
              </w:rPr>
              <w:t xml:space="preserve"> workforce</w:t>
            </w:r>
            <w:r w:rsidR="00BE7AD6" w:rsidRPr="008A0CA5">
              <w:rPr>
                <w:rFonts w:ascii="Calibri" w:hAnsi="Calibri" w:cs="Calibri"/>
                <w:sz w:val="22"/>
                <w:szCs w:val="22"/>
              </w:rPr>
              <w:t xml:space="preserve"> needs</w:t>
            </w:r>
            <w:r w:rsidR="001A546E" w:rsidRPr="008A0CA5">
              <w:rPr>
                <w:rFonts w:ascii="Calibri" w:hAnsi="Calibri" w:cs="Calibri"/>
                <w:sz w:val="22"/>
                <w:szCs w:val="22"/>
              </w:rPr>
              <w:t xml:space="preserve"> </w:t>
            </w:r>
            <w:r w:rsidR="00482C71" w:rsidRPr="008A0CA5">
              <w:rPr>
                <w:rFonts w:ascii="Calibri" w:hAnsi="Calibri" w:cs="Calibri"/>
                <w:sz w:val="22"/>
                <w:szCs w:val="22"/>
              </w:rPr>
              <w:t xml:space="preserve">– health, science and education – underpinned by an AI-first mindset </w:t>
            </w:r>
            <w:r w:rsidR="00DA352E" w:rsidRPr="008A0CA5">
              <w:rPr>
                <w:rFonts w:ascii="Calibri" w:hAnsi="Calibri" w:cs="Calibri"/>
                <w:sz w:val="22"/>
                <w:szCs w:val="22"/>
              </w:rPr>
              <w:t xml:space="preserve">driving innovation </w:t>
            </w:r>
            <w:r w:rsidR="00482C71" w:rsidRPr="008A0CA5">
              <w:rPr>
                <w:rFonts w:ascii="Calibri" w:hAnsi="Calibri" w:cs="Calibri"/>
                <w:sz w:val="22"/>
                <w:szCs w:val="22"/>
              </w:rPr>
              <w:t>across curriculum</w:t>
            </w:r>
            <w:r w:rsidR="006A5922" w:rsidRPr="008A0CA5">
              <w:rPr>
                <w:rFonts w:ascii="Calibri" w:hAnsi="Calibri" w:cs="Calibri"/>
                <w:sz w:val="22"/>
                <w:szCs w:val="22"/>
              </w:rPr>
              <w:t>, student support,</w:t>
            </w:r>
            <w:r w:rsidR="00482C71" w:rsidRPr="008A0CA5">
              <w:rPr>
                <w:rFonts w:ascii="Calibri" w:hAnsi="Calibri" w:cs="Calibri"/>
                <w:sz w:val="22"/>
                <w:szCs w:val="22"/>
              </w:rPr>
              <w:t xml:space="preserve"> and </w:t>
            </w:r>
            <w:r w:rsidR="00743BAD" w:rsidRPr="008A0CA5">
              <w:rPr>
                <w:rFonts w:ascii="Calibri" w:hAnsi="Calibri" w:cs="Calibri"/>
                <w:sz w:val="22"/>
                <w:szCs w:val="22"/>
              </w:rPr>
              <w:t xml:space="preserve">impactful </w:t>
            </w:r>
            <w:r w:rsidR="00482C71" w:rsidRPr="008A0CA5">
              <w:rPr>
                <w:rFonts w:ascii="Calibri" w:hAnsi="Calibri" w:cs="Calibri"/>
                <w:sz w:val="22"/>
                <w:szCs w:val="22"/>
              </w:rPr>
              <w:t>research</w:t>
            </w:r>
            <w:r w:rsidR="00C71912" w:rsidRPr="008A0CA5">
              <w:rPr>
                <w:rFonts w:ascii="Calibri" w:hAnsi="Calibri" w:cs="Calibri"/>
                <w:sz w:val="22"/>
                <w:szCs w:val="22"/>
              </w:rPr>
              <w:t>.</w:t>
            </w:r>
          </w:p>
          <w:p w14:paraId="591EF41C" w14:textId="77777777" w:rsidR="005D438B" w:rsidRPr="008A0CA5" w:rsidRDefault="005D438B" w:rsidP="0027713D">
            <w:pPr>
              <w:rPr>
                <w:rFonts w:ascii="Calibri" w:hAnsi="Calibri" w:cs="Calibri"/>
                <w:sz w:val="22"/>
                <w:szCs w:val="22"/>
              </w:rPr>
            </w:pPr>
          </w:p>
          <w:p w14:paraId="6F6F5766" w14:textId="6DDF25E7" w:rsidR="00964F90" w:rsidRPr="008A0CA5" w:rsidRDefault="00F876BE" w:rsidP="0027713D">
            <w:pPr>
              <w:rPr>
                <w:rFonts w:ascii="Calibri" w:hAnsi="Calibri" w:cs="Calibri"/>
                <w:b/>
                <w:bCs/>
                <w:sz w:val="22"/>
                <w:szCs w:val="22"/>
              </w:rPr>
            </w:pPr>
            <w:r w:rsidRPr="008A0CA5">
              <w:rPr>
                <w:rFonts w:ascii="Calibri" w:hAnsi="Calibri" w:cs="Calibri"/>
                <w:b/>
                <w:bCs/>
                <w:sz w:val="22"/>
                <w:szCs w:val="22"/>
              </w:rPr>
              <w:t>Addressing w</w:t>
            </w:r>
            <w:r w:rsidR="005D438B" w:rsidRPr="008A0CA5">
              <w:rPr>
                <w:rFonts w:ascii="Calibri" w:hAnsi="Calibri" w:cs="Calibri"/>
                <w:b/>
                <w:bCs/>
                <w:sz w:val="22"/>
                <w:szCs w:val="22"/>
              </w:rPr>
              <w:t xml:space="preserve">orkforce and skills needs </w:t>
            </w:r>
          </w:p>
          <w:p w14:paraId="3EDFCBEC" w14:textId="22D37B96" w:rsidR="00964F90" w:rsidRPr="008A0CA5" w:rsidRDefault="00964F90" w:rsidP="0027713D">
            <w:pPr>
              <w:rPr>
                <w:rFonts w:ascii="Calibri" w:hAnsi="Calibri" w:cs="Calibri"/>
                <w:sz w:val="22"/>
                <w:szCs w:val="22"/>
              </w:rPr>
            </w:pPr>
            <w:r w:rsidRPr="008A0CA5">
              <w:rPr>
                <w:rFonts w:ascii="Calibri" w:hAnsi="Calibri" w:cs="Calibri"/>
                <w:sz w:val="22"/>
                <w:szCs w:val="22"/>
              </w:rPr>
              <w:t>We continue to roll</w:t>
            </w:r>
            <w:r w:rsidR="000503A9" w:rsidRPr="008A0CA5">
              <w:rPr>
                <w:rFonts w:ascii="Calibri" w:hAnsi="Calibri" w:cs="Calibri"/>
                <w:sz w:val="22"/>
                <w:szCs w:val="22"/>
              </w:rPr>
              <w:t>-</w:t>
            </w:r>
            <w:r w:rsidRPr="008A0CA5">
              <w:rPr>
                <w:rFonts w:ascii="Calibri" w:hAnsi="Calibri" w:cs="Calibri"/>
                <w:sz w:val="22"/>
                <w:szCs w:val="22"/>
              </w:rPr>
              <w:t xml:space="preserve">out our $170 million investment in our Health Innovation Program to deliver new clinical teaching facilities across our </w:t>
            </w:r>
            <w:r w:rsidR="00D810BC" w:rsidRPr="008A0CA5">
              <w:rPr>
                <w:rFonts w:ascii="Calibri" w:hAnsi="Calibri" w:cs="Calibri"/>
                <w:sz w:val="22"/>
                <w:szCs w:val="22"/>
              </w:rPr>
              <w:t>entire campus</w:t>
            </w:r>
            <w:r w:rsidRPr="008A0CA5">
              <w:rPr>
                <w:rFonts w:ascii="Calibri" w:hAnsi="Calibri" w:cs="Calibri"/>
                <w:sz w:val="22"/>
                <w:szCs w:val="22"/>
              </w:rPr>
              <w:t xml:space="preserve"> network. This program will enable us to increase our student numbers in Nursing, </w:t>
            </w:r>
            <w:r w:rsidR="14305469" w:rsidRPr="008A0CA5">
              <w:rPr>
                <w:rFonts w:ascii="Calibri" w:hAnsi="Calibri" w:cs="Calibri"/>
                <w:color w:val="000000" w:themeColor="text1"/>
                <w:sz w:val="22"/>
                <w:szCs w:val="22"/>
              </w:rPr>
              <w:t xml:space="preserve">Psychology, </w:t>
            </w:r>
            <w:r w:rsidRPr="008A0CA5">
              <w:rPr>
                <w:rFonts w:ascii="Calibri" w:hAnsi="Calibri" w:cs="Calibri"/>
                <w:sz w:val="22"/>
                <w:szCs w:val="22"/>
              </w:rPr>
              <w:t xml:space="preserve">Dentistry and Allied Health by 40%, with the goal of producing over 5,000 graduates annually by 2030. </w:t>
            </w:r>
          </w:p>
          <w:p w14:paraId="55FE6DEC" w14:textId="77777777" w:rsidR="000D17D4" w:rsidRPr="008A0CA5" w:rsidRDefault="000D17D4" w:rsidP="0027713D">
            <w:pPr>
              <w:rPr>
                <w:rFonts w:ascii="Calibri" w:hAnsi="Calibri" w:cs="Calibri"/>
                <w:sz w:val="22"/>
                <w:szCs w:val="22"/>
              </w:rPr>
            </w:pPr>
          </w:p>
          <w:p w14:paraId="3B70E128" w14:textId="45645BA5" w:rsidR="00BD6C7F" w:rsidRPr="008A0CA5" w:rsidRDefault="00867182" w:rsidP="0027713D">
            <w:pPr>
              <w:rPr>
                <w:rFonts w:ascii="Calibri" w:hAnsi="Calibri" w:cs="Calibri"/>
                <w:sz w:val="22"/>
                <w:szCs w:val="22"/>
              </w:rPr>
            </w:pPr>
            <w:r w:rsidRPr="008A0CA5">
              <w:rPr>
                <w:rFonts w:ascii="Calibri" w:hAnsi="Calibri" w:cs="Calibri"/>
                <w:sz w:val="22"/>
                <w:szCs w:val="22"/>
              </w:rPr>
              <w:t xml:space="preserve">We are also </w:t>
            </w:r>
            <w:r w:rsidR="007E60A0" w:rsidRPr="008A0CA5">
              <w:rPr>
                <w:rFonts w:ascii="Calibri" w:hAnsi="Calibri" w:cs="Calibri"/>
                <w:sz w:val="22"/>
                <w:szCs w:val="22"/>
              </w:rPr>
              <w:t xml:space="preserve">investing in our capacity to </w:t>
            </w:r>
            <w:r w:rsidR="008D03C4" w:rsidRPr="008A0CA5">
              <w:rPr>
                <w:rFonts w:ascii="Calibri" w:hAnsi="Calibri" w:cs="Calibri"/>
                <w:sz w:val="22"/>
                <w:szCs w:val="22"/>
              </w:rPr>
              <w:t xml:space="preserve">drive innovation </w:t>
            </w:r>
            <w:r w:rsidR="008E5C1B" w:rsidRPr="008A0CA5">
              <w:rPr>
                <w:rFonts w:ascii="Calibri" w:hAnsi="Calibri" w:cs="Calibri"/>
                <w:sz w:val="22"/>
                <w:szCs w:val="22"/>
              </w:rPr>
              <w:t>and</w:t>
            </w:r>
            <w:r w:rsidR="008A557A" w:rsidRPr="008A0CA5">
              <w:rPr>
                <w:rFonts w:ascii="Calibri" w:hAnsi="Calibri" w:cs="Calibri"/>
                <w:sz w:val="22"/>
                <w:szCs w:val="22"/>
              </w:rPr>
              <w:t xml:space="preserve"> </w:t>
            </w:r>
            <w:r w:rsidR="008E5C1B" w:rsidRPr="008A0CA5">
              <w:rPr>
                <w:rFonts w:ascii="Calibri" w:hAnsi="Calibri" w:cs="Calibri"/>
                <w:sz w:val="22"/>
                <w:szCs w:val="22"/>
              </w:rPr>
              <w:t>produce the</w:t>
            </w:r>
            <w:r w:rsidR="00663050" w:rsidRPr="008A0CA5">
              <w:rPr>
                <w:rFonts w:ascii="Calibri" w:hAnsi="Calibri" w:cs="Calibri"/>
                <w:sz w:val="22"/>
                <w:szCs w:val="22"/>
              </w:rPr>
              <w:t xml:space="preserve"> future teach</w:t>
            </w:r>
            <w:r w:rsidR="008D03C4" w:rsidRPr="008A0CA5">
              <w:rPr>
                <w:rFonts w:ascii="Calibri" w:hAnsi="Calibri" w:cs="Calibri"/>
                <w:sz w:val="22"/>
                <w:szCs w:val="22"/>
              </w:rPr>
              <w:t>er</w:t>
            </w:r>
            <w:r w:rsidR="00663050" w:rsidRPr="008A0CA5">
              <w:rPr>
                <w:rFonts w:ascii="Calibri" w:hAnsi="Calibri" w:cs="Calibri"/>
                <w:sz w:val="22"/>
                <w:szCs w:val="22"/>
              </w:rPr>
              <w:t xml:space="preserve"> workforce</w:t>
            </w:r>
            <w:r w:rsidR="007E45E2" w:rsidRPr="008A0CA5">
              <w:rPr>
                <w:rFonts w:ascii="Calibri" w:hAnsi="Calibri" w:cs="Calibri"/>
                <w:sz w:val="22"/>
                <w:szCs w:val="22"/>
              </w:rPr>
              <w:t xml:space="preserve">, </w:t>
            </w:r>
            <w:r w:rsidR="425008F8" w:rsidRPr="008A0CA5">
              <w:rPr>
                <w:rFonts w:ascii="Calibri" w:hAnsi="Calibri" w:cs="Calibri"/>
                <w:sz w:val="22"/>
                <w:szCs w:val="22"/>
              </w:rPr>
              <w:t xml:space="preserve">leveraging our award-winning </w:t>
            </w:r>
            <w:hyperlink r:id="rId14" w:history="1">
              <w:r w:rsidR="425008F8" w:rsidRPr="008A0CA5">
                <w:rPr>
                  <w:rStyle w:val="Hyperlink"/>
                  <w:rFonts w:ascii="Calibri" w:hAnsi="Calibri" w:cs="Calibri"/>
                  <w:sz w:val="22"/>
                  <w:szCs w:val="22"/>
                </w:rPr>
                <w:t>SOLAR literacy</w:t>
              </w:r>
            </w:hyperlink>
            <w:r w:rsidR="425008F8" w:rsidRPr="008A0CA5">
              <w:rPr>
                <w:rFonts w:ascii="Calibri" w:hAnsi="Calibri" w:cs="Calibri"/>
                <w:sz w:val="22"/>
                <w:szCs w:val="22"/>
              </w:rPr>
              <w:t xml:space="preserve"> and </w:t>
            </w:r>
            <w:hyperlink r:id="rId15" w:history="1">
              <w:r w:rsidR="425008F8" w:rsidRPr="008A0CA5">
                <w:rPr>
                  <w:rStyle w:val="Hyperlink"/>
                  <w:rFonts w:ascii="Calibri" w:hAnsi="Calibri" w:cs="Calibri"/>
                  <w:sz w:val="22"/>
                  <w:szCs w:val="22"/>
                </w:rPr>
                <w:t>Nexus</w:t>
              </w:r>
            </w:hyperlink>
            <w:r w:rsidR="425008F8" w:rsidRPr="008A0CA5">
              <w:rPr>
                <w:rFonts w:ascii="Calibri" w:hAnsi="Calibri" w:cs="Calibri"/>
                <w:sz w:val="22"/>
                <w:szCs w:val="22"/>
              </w:rPr>
              <w:t xml:space="preserve"> employment-based</w:t>
            </w:r>
            <w:r w:rsidR="7B5809E2" w:rsidRPr="008A0CA5">
              <w:rPr>
                <w:rFonts w:ascii="Calibri" w:hAnsi="Calibri" w:cs="Calibri"/>
                <w:sz w:val="22"/>
                <w:szCs w:val="22"/>
              </w:rPr>
              <w:t xml:space="preserve"> teacher training</w:t>
            </w:r>
            <w:r w:rsidR="425008F8" w:rsidRPr="008A0CA5">
              <w:rPr>
                <w:rFonts w:ascii="Calibri" w:hAnsi="Calibri" w:cs="Calibri"/>
                <w:sz w:val="22"/>
                <w:szCs w:val="22"/>
              </w:rPr>
              <w:t xml:space="preserve"> </w:t>
            </w:r>
            <w:r w:rsidR="78289E78" w:rsidRPr="008A0CA5">
              <w:rPr>
                <w:rFonts w:ascii="Calibri" w:hAnsi="Calibri" w:cs="Calibri"/>
                <w:sz w:val="22"/>
                <w:szCs w:val="22"/>
              </w:rPr>
              <w:t>program</w:t>
            </w:r>
            <w:r w:rsidR="3696AD1C" w:rsidRPr="008A0CA5">
              <w:rPr>
                <w:rFonts w:ascii="Calibri" w:hAnsi="Calibri" w:cs="Calibri"/>
                <w:sz w:val="22"/>
                <w:szCs w:val="22"/>
              </w:rPr>
              <w:t>s</w:t>
            </w:r>
            <w:r w:rsidR="78289E78" w:rsidRPr="008A0CA5">
              <w:rPr>
                <w:rFonts w:ascii="Calibri" w:hAnsi="Calibri" w:cs="Calibri"/>
                <w:sz w:val="22"/>
                <w:szCs w:val="22"/>
              </w:rPr>
              <w:t xml:space="preserve">, </w:t>
            </w:r>
            <w:r w:rsidR="008E5C1B" w:rsidRPr="008A0CA5">
              <w:rPr>
                <w:rFonts w:ascii="Calibri" w:hAnsi="Calibri" w:cs="Calibri"/>
                <w:sz w:val="22"/>
                <w:szCs w:val="22"/>
              </w:rPr>
              <w:t xml:space="preserve">with </w:t>
            </w:r>
            <w:r w:rsidR="007A2BC8" w:rsidRPr="008A0CA5">
              <w:rPr>
                <w:rFonts w:ascii="Calibri" w:hAnsi="Calibri" w:cs="Calibri"/>
                <w:sz w:val="22"/>
                <w:szCs w:val="22"/>
              </w:rPr>
              <w:t>growing demand for our</w:t>
            </w:r>
            <w:r w:rsidR="008E5C1B" w:rsidRPr="008A0CA5">
              <w:rPr>
                <w:rFonts w:ascii="Calibri" w:hAnsi="Calibri" w:cs="Calibri"/>
                <w:sz w:val="22"/>
                <w:szCs w:val="22"/>
              </w:rPr>
              <w:t xml:space="preserve"> </w:t>
            </w:r>
            <w:r w:rsidR="00937CC3" w:rsidRPr="008A0CA5">
              <w:rPr>
                <w:rFonts w:ascii="Calibri" w:hAnsi="Calibri" w:cs="Calibri"/>
                <w:sz w:val="22"/>
                <w:szCs w:val="22"/>
              </w:rPr>
              <w:t xml:space="preserve">undergraduate and postgraduate </w:t>
            </w:r>
            <w:r w:rsidR="007A2BC8" w:rsidRPr="008A0CA5">
              <w:rPr>
                <w:rFonts w:ascii="Calibri" w:hAnsi="Calibri" w:cs="Calibri"/>
                <w:sz w:val="22"/>
                <w:szCs w:val="22"/>
              </w:rPr>
              <w:t>courses</w:t>
            </w:r>
            <w:r w:rsidR="008E5C1B" w:rsidRPr="008A0CA5">
              <w:rPr>
                <w:rFonts w:ascii="Calibri" w:hAnsi="Calibri" w:cs="Calibri"/>
                <w:sz w:val="22"/>
                <w:szCs w:val="22"/>
              </w:rPr>
              <w:t xml:space="preserve"> </w:t>
            </w:r>
            <w:r w:rsidR="000451C3" w:rsidRPr="008A0CA5">
              <w:rPr>
                <w:rFonts w:ascii="Calibri" w:hAnsi="Calibri" w:cs="Calibri"/>
                <w:sz w:val="22"/>
                <w:szCs w:val="22"/>
              </w:rPr>
              <w:t>across regional and metro</w:t>
            </w:r>
            <w:r w:rsidR="005368FE" w:rsidRPr="008A0CA5">
              <w:rPr>
                <w:rFonts w:ascii="Calibri" w:hAnsi="Calibri" w:cs="Calibri"/>
                <w:sz w:val="22"/>
                <w:szCs w:val="22"/>
              </w:rPr>
              <w:t>politan</w:t>
            </w:r>
            <w:r w:rsidR="000451C3" w:rsidRPr="008A0CA5">
              <w:rPr>
                <w:rFonts w:ascii="Calibri" w:hAnsi="Calibri" w:cs="Calibri"/>
                <w:sz w:val="22"/>
                <w:szCs w:val="22"/>
              </w:rPr>
              <w:t xml:space="preserve"> Victoria.</w:t>
            </w:r>
          </w:p>
          <w:p w14:paraId="3C3E9231" w14:textId="77777777" w:rsidR="00EE393C" w:rsidRPr="008A0CA5" w:rsidRDefault="00EE393C" w:rsidP="0027713D">
            <w:pPr>
              <w:rPr>
                <w:rFonts w:ascii="Calibri" w:hAnsi="Calibri" w:cs="Calibri"/>
                <w:sz w:val="22"/>
                <w:szCs w:val="22"/>
              </w:rPr>
            </w:pPr>
          </w:p>
          <w:p w14:paraId="5CF3DC86" w14:textId="7AEAB171" w:rsidR="00EE393C" w:rsidRPr="008A0CA5" w:rsidRDefault="00EE393C" w:rsidP="0027713D">
            <w:pPr>
              <w:rPr>
                <w:rFonts w:ascii="Calibri" w:hAnsi="Calibri" w:cs="Calibri"/>
                <w:i/>
                <w:iCs/>
                <w:sz w:val="22"/>
                <w:szCs w:val="22"/>
              </w:rPr>
            </w:pPr>
            <w:r w:rsidRPr="008A0CA5">
              <w:rPr>
                <w:rFonts w:ascii="Calibri" w:hAnsi="Calibri" w:cs="Calibri"/>
                <w:b/>
                <w:bCs/>
                <w:i/>
                <w:iCs/>
                <w:sz w:val="22"/>
                <w:szCs w:val="22"/>
              </w:rPr>
              <w:t>Measure</w:t>
            </w:r>
            <w:r w:rsidR="00C32E36" w:rsidRPr="008A0CA5">
              <w:rPr>
                <w:rFonts w:ascii="Calibri" w:hAnsi="Calibri" w:cs="Calibri"/>
                <w:b/>
                <w:bCs/>
                <w:i/>
                <w:iCs/>
                <w:sz w:val="22"/>
                <w:szCs w:val="22"/>
              </w:rPr>
              <w:t>s of success</w:t>
            </w:r>
            <w:r w:rsidRPr="008A0CA5">
              <w:rPr>
                <w:rFonts w:ascii="Calibri" w:hAnsi="Calibri" w:cs="Calibri"/>
                <w:i/>
                <w:iCs/>
                <w:sz w:val="22"/>
                <w:szCs w:val="22"/>
              </w:rPr>
              <w:t xml:space="preserve">: </w:t>
            </w:r>
            <w:r w:rsidR="00CC09F5" w:rsidRPr="008A0CA5">
              <w:rPr>
                <w:rFonts w:ascii="Calibri" w:hAnsi="Calibri" w:cs="Calibri"/>
                <w:i/>
                <w:iCs/>
                <w:sz w:val="22"/>
                <w:szCs w:val="22"/>
              </w:rPr>
              <w:t>24</w:t>
            </w:r>
            <w:r w:rsidRPr="008A0CA5">
              <w:rPr>
                <w:rFonts w:ascii="Calibri" w:hAnsi="Calibri" w:cs="Calibri"/>
                <w:i/>
                <w:iCs/>
                <w:sz w:val="22"/>
                <w:szCs w:val="22"/>
              </w:rPr>
              <w:t xml:space="preserve">% increase in </w:t>
            </w:r>
            <w:r w:rsidR="00211C76" w:rsidRPr="008A0CA5">
              <w:rPr>
                <w:rFonts w:ascii="Calibri" w:hAnsi="Calibri" w:cs="Calibri"/>
                <w:i/>
                <w:iCs/>
                <w:sz w:val="22"/>
                <w:szCs w:val="22"/>
              </w:rPr>
              <w:t xml:space="preserve">health </w:t>
            </w:r>
            <w:r w:rsidRPr="008A0CA5">
              <w:rPr>
                <w:rFonts w:ascii="Calibri" w:hAnsi="Calibri" w:cs="Calibri"/>
                <w:i/>
                <w:iCs/>
                <w:sz w:val="22"/>
                <w:szCs w:val="22"/>
              </w:rPr>
              <w:t xml:space="preserve">enrolments </w:t>
            </w:r>
            <w:r w:rsidR="00211C76" w:rsidRPr="008A0CA5">
              <w:rPr>
                <w:rFonts w:ascii="Calibri" w:hAnsi="Calibri" w:cs="Calibri"/>
                <w:i/>
                <w:iCs/>
                <w:sz w:val="22"/>
                <w:szCs w:val="22"/>
              </w:rPr>
              <w:t xml:space="preserve">and </w:t>
            </w:r>
            <w:r w:rsidR="00142A58" w:rsidRPr="008A0CA5">
              <w:rPr>
                <w:rFonts w:ascii="Calibri" w:hAnsi="Calibri" w:cs="Calibri"/>
                <w:i/>
                <w:iCs/>
                <w:sz w:val="22"/>
                <w:szCs w:val="22"/>
              </w:rPr>
              <w:t>29% increase in</w:t>
            </w:r>
            <w:r w:rsidRPr="008A0CA5">
              <w:rPr>
                <w:rFonts w:ascii="Calibri" w:hAnsi="Calibri" w:cs="Calibri"/>
                <w:i/>
                <w:iCs/>
                <w:sz w:val="22"/>
                <w:szCs w:val="22"/>
              </w:rPr>
              <w:t xml:space="preserve"> ITE </w:t>
            </w:r>
            <w:r w:rsidR="00142A58" w:rsidRPr="008A0CA5">
              <w:rPr>
                <w:rFonts w:ascii="Calibri" w:hAnsi="Calibri" w:cs="Calibri"/>
                <w:i/>
                <w:iCs/>
                <w:sz w:val="22"/>
                <w:szCs w:val="22"/>
              </w:rPr>
              <w:t>enrolments by the end of 2026 (</w:t>
            </w:r>
            <w:r w:rsidR="00464661" w:rsidRPr="008A0CA5">
              <w:rPr>
                <w:rFonts w:ascii="Calibri" w:hAnsi="Calibri" w:cs="Calibri"/>
                <w:i/>
                <w:iCs/>
                <w:sz w:val="22"/>
                <w:szCs w:val="22"/>
              </w:rPr>
              <w:t xml:space="preserve">from </w:t>
            </w:r>
            <w:r w:rsidR="006A12AB" w:rsidRPr="008A0CA5">
              <w:rPr>
                <w:rFonts w:ascii="Calibri" w:hAnsi="Calibri" w:cs="Calibri"/>
                <w:i/>
                <w:iCs/>
                <w:sz w:val="22"/>
                <w:szCs w:val="22"/>
              </w:rPr>
              <w:t>2024 baseline)</w:t>
            </w:r>
            <w:r w:rsidRPr="008A0CA5">
              <w:rPr>
                <w:rFonts w:ascii="Calibri" w:hAnsi="Calibri" w:cs="Calibri"/>
                <w:i/>
                <w:iCs/>
                <w:sz w:val="22"/>
                <w:szCs w:val="22"/>
              </w:rPr>
              <w:t xml:space="preserve">. </w:t>
            </w:r>
          </w:p>
          <w:p w14:paraId="11B0C0BC" w14:textId="0D8E4EF5" w:rsidR="00BD6C7F" w:rsidRPr="008A0CA5" w:rsidRDefault="00BD6C7F" w:rsidP="0027713D">
            <w:pPr>
              <w:rPr>
                <w:rFonts w:ascii="Calibri" w:hAnsi="Calibri" w:cs="Calibri"/>
                <w:sz w:val="22"/>
                <w:szCs w:val="22"/>
              </w:rPr>
            </w:pPr>
          </w:p>
          <w:p w14:paraId="5FC1DC17" w14:textId="2AF8A51D" w:rsidR="082855B5" w:rsidRPr="008A0CA5" w:rsidRDefault="082855B5" w:rsidP="23E752A4">
            <w:pPr>
              <w:rPr>
                <w:rFonts w:ascii="Calibri" w:hAnsi="Calibri" w:cs="Calibri"/>
                <w:b/>
                <w:bCs/>
                <w:sz w:val="22"/>
                <w:szCs w:val="22"/>
              </w:rPr>
            </w:pPr>
            <w:r w:rsidRPr="008A0CA5">
              <w:rPr>
                <w:rFonts w:ascii="Calibri" w:hAnsi="Calibri" w:cs="Calibri"/>
                <w:b/>
                <w:bCs/>
                <w:sz w:val="22"/>
                <w:szCs w:val="22"/>
              </w:rPr>
              <w:t xml:space="preserve">Student and staff safety </w:t>
            </w:r>
          </w:p>
          <w:p w14:paraId="67BB928C" w14:textId="14538892" w:rsidR="082855B5" w:rsidRPr="008A0CA5" w:rsidRDefault="082855B5" w:rsidP="23E752A4">
            <w:pPr>
              <w:rPr>
                <w:rFonts w:ascii="Calibri" w:hAnsi="Calibri" w:cs="Calibri"/>
                <w:sz w:val="22"/>
                <w:szCs w:val="22"/>
              </w:rPr>
            </w:pPr>
            <w:r w:rsidRPr="008A0CA5">
              <w:rPr>
                <w:rFonts w:ascii="Calibri" w:hAnsi="Calibri" w:cs="Calibri"/>
                <w:sz w:val="22"/>
                <w:szCs w:val="22"/>
              </w:rPr>
              <w:t xml:space="preserve">Through our Safer Community service, in 2025 and 2026 we will:  </w:t>
            </w:r>
          </w:p>
          <w:p w14:paraId="3A70970A" w14:textId="03CAF90D" w:rsidR="082855B5" w:rsidRPr="008A0CA5" w:rsidRDefault="082855B5" w:rsidP="23E752A4">
            <w:pPr>
              <w:numPr>
                <w:ilvl w:val="0"/>
                <w:numId w:val="7"/>
              </w:numPr>
              <w:rPr>
                <w:rFonts w:ascii="Calibri" w:hAnsi="Calibri" w:cs="Calibri"/>
                <w:color w:val="212121"/>
                <w:sz w:val="22"/>
                <w:szCs w:val="22"/>
              </w:rPr>
            </w:pPr>
            <w:r w:rsidRPr="008A0CA5">
              <w:rPr>
                <w:rFonts w:ascii="Calibri" w:hAnsi="Calibri" w:cs="Calibri"/>
                <w:color w:val="212121"/>
                <w:sz w:val="22"/>
                <w:szCs w:val="22"/>
              </w:rPr>
              <w:t>expand awareness campaigns and training, especially for international students and those in accommodation</w:t>
            </w:r>
          </w:p>
          <w:p w14:paraId="6589E6D2" w14:textId="23C99684" w:rsidR="082855B5" w:rsidRPr="008A0CA5" w:rsidRDefault="082855B5" w:rsidP="23E752A4">
            <w:pPr>
              <w:numPr>
                <w:ilvl w:val="0"/>
                <w:numId w:val="7"/>
              </w:numPr>
              <w:rPr>
                <w:rFonts w:ascii="Calibri" w:hAnsi="Calibri" w:cs="Calibri"/>
                <w:color w:val="212121"/>
                <w:sz w:val="22"/>
                <w:szCs w:val="22"/>
              </w:rPr>
            </w:pPr>
            <w:r w:rsidRPr="008A0CA5">
              <w:rPr>
                <w:rFonts w:ascii="Calibri" w:hAnsi="Calibri" w:cs="Calibri"/>
                <w:color w:val="212121"/>
                <w:sz w:val="22"/>
                <w:szCs w:val="22"/>
              </w:rPr>
              <w:t>continue to roll-out training on misconduct, sexual harm prevention, and respectful behaviour</w:t>
            </w:r>
          </w:p>
          <w:p w14:paraId="3D16F6B2" w14:textId="52106E0E" w:rsidR="082855B5" w:rsidRPr="008A0CA5" w:rsidRDefault="082855B5" w:rsidP="23E752A4">
            <w:pPr>
              <w:numPr>
                <w:ilvl w:val="0"/>
                <w:numId w:val="7"/>
              </w:numPr>
              <w:rPr>
                <w:rFonts w:ascii="Calibri" w:hAnsi="Calibri" w:cs="Calibri"/>
                <w:color w:val="212121"/>
                <w:sz w:val="22"/>
                <w:szCs w:val="22"/>
              </w:rPr>
            </w:pPr>
            <w:r w:rsidRPr="008A0CA5">
              <w:rPr>
                <w:rFonts w:ascii="Calibri" w:hAnsi="Calibri" w:cs="Calibri"/>
                <w:color w:val="212121"/>
                <w:sz w:val="22"/>
                <w:szCs w:val="22"/>
              </w:rPr>
              <w:t>improve processes for reporting, response, and support</w:t>
            </w:r>
          </w:p>
          <w:p w14:paraId="26A63663" w14:textId="3A068DCA" w:rsidR="082855B5" w:rsidRPr="008A0CA5" w:rsidRDefault="082855B5" w:rsidP="23E752A4">
            <w:pPr>
              <w:numPr>
                <w:ilvl w:val="0"/>
                <w:numId w:val="7"/>
              </w:numPr>
              <w:rPr>
                <w:rFonts w:ascii="Calibri" w:hAnsi="Calibri" w:cs="Calibri"/>
                <w:color w:val="212121"/>
                <w:sz w:val="22"/>
                <w:szCs w:val="22"/>
              </w:rPr>
            </w:pPr>
            <w:r w:rsidRPr="008A0CA5">
              <w:rPr>
                <w:rFonts w:ascii="Calibri" w:hAnsi="Calibri" w:cs="Calibri"/>
                <w:color w:val="212121"/>
                <w:sz w:val="22"/>
                <w:szCs w:val="22"/>
              </w:rPr>
              <w:t>collaborate with student groups, staff, and external partners to address emerging risks and promote a safe, inclusive environment.</w:t>
            </w:r>
          </w:p>
          <w:p w14:paraId="2E2CA9AA" w14:textId="27C6223F" w:rsidR="23E752A4" w:rsidRPr="008A0CA5" w:rsidRDefault="23E752A4" w:rsidP="23E752A4">
            <w:pPr>
              <w:rPr>
                <w:rFonts w:ascii="Calibri" w:hAnsi="Calibri" w:cs="Calibri"/>
                <w:color w:val="212121"/>
                <w:sz w:val="22"/>
                <w:szCs w:val="22"/>
              </w:rPr>
            </w:pPr>
          </w:p>
          <w:p w14:paraId="2AF94BAE" w14:textId="7419AD91" w:rsidR="23E752A4" w:rsidRDefault="082855B5" w:rsidP="23E752A4">
            <w:pPr>
              <w:rPr>
                <w:rFonts w:ascii="Calibri" w:hAnsi="Calibri" w:cs="Calibri"/>
                <w:color w:val="212121"/>
                <w:sz w:val="22"/>
                <w:szCs w:val="22"/>
              </w:rPr>
            </w:pPr>
            <w:r w:rsidRPr="008A0CA5">
              <w:rPr>
                <w:rFonts w:ascii="Calibri" w:hAnsi="Calibri" w:cs="Calibri"/>
                <w:color w:val="212121"/>
                <w:sz w:val="22"/>
                <w:szCs w:val="22"/>
              </w:rPr>
              <w:t xml:space="preserve">We will also continually refine and implement our </w:t>
            </w:r>
            <w:hyperlink r:id="rId16" w:history="1">
              <w:r w:rsidRPr="008A0CA5">
                <w:rPr>
                  <w:rStyle w:val="Hyperlink"/>
                  <w:rFonts w:ascii="Calibri" w:hAnsi="Calibri" w:cs="Calibri"/>
                  <w:sz w:val="22"/>
                  <w:szCs w:val="22"/>
                </w:rPr>
                <w:t>Anti-racism Action Plan 2025-2030</w:t>
              </w:r>
            </w:hyperlink>
            <w:r w:rsidRPr="008A0CA5">
              <w:rPr>
                <w:rFonts w:ascii="Calibri" w:hAnsi="Calibri" w:cs="Calibri"/>
                <w:color w:val="212121"/>
                <w:sz w:val="22"/>
                <w:szCs w:val="22"/>
              </w:rPr>
              <w:t>.</w:t>
            </w:r>
          </w:p>
          <w:p w14:paraId="4CA3636C" w14:textId="77777777" w:rsidR="00D72906" w:rsidRPr="00D72906" w:rsidRDefault="00D72906" w:rsidP="23E752A4">
            <w:pPr>
              <w:rPr>
                <w:rFonts w:ascii="Calibri" w:hAnsi="Calibri" w:cs="Calibri"/>
                <w:color w:val="212121"/>
                <w:sz w:val="22"/>
                <w:szCs w:val="22"/>
              </w:rPr>
            </w:pPr>
          </w:p>
          <w:p w14:paraId="4FA2B5D3" w14:textId="2BC1D426" w:rsidR="082855B5" w:rsidRPr="008A0CA5" w:rsidRDefault="00460418" w:rsidP="23E752A4">
            <w:pPr>
              <w:rPr>
                <w:rFonts w:ascii="Calibri" w:hAnsi="Calibri" w:cs="Calibri"/>
                <w:sz w:val="22"/>
                <w:szCs w:val="22"/>
              </w:rPr>
            </w:pPr>
            <w:r w:rsidRPr="008A0CA5">
              <w:rPr>
                <w:rFonts w:ascii="Calibri" w:hAnsi="Calibri" w:cs="Calibri"/>
                <w:sz w:val="22"/>
                <w:szCs w:val="22"/>
              </w:rPr>
              <w:t xml:space="preserve">Importantly, our work will </w:t>
            </w:r>
            <w:r w:rsidR="00252ED9" w:rsidRPr="008A0CA5">
              <w:rPr>
                <w:rFonts w:ascii="Calibri" w:hAnsi="Calibri" w:cs="Calibri"/>
                <w:sz w:val="22"/>
                <w:szCs w:val="22"/>
              </w:rPr>
              <w:t xml:space="preserve">be underpinned by </w:t>
            </w:r>
            <w:r w:rsidR="004063B3" w:rsidRPr="008A0CA5">
              <w:rPr>
                <w:rFonts w:ascii="Calibri" w:hAnsi="Calibri" w:cs="Calibri"/>
                <w:sz w:val="22"/>
                <w:szCs w:val="22"/>
              </w:rPr>
              <w:t xml:space="preserve">evidence. </w:t>
            </w:r>
            <w:r w:rsidR="00067F4A" w:rsidRPr="008A0CA5">
              <w:rPr>
                <w:rFonts w:ascii="Calibri" w:hAnsi="Calibri" w:cs="Calibri"/>
                <w:sz w:val="22"/>
                <w:szCs w:val="22"/>
              </w:rPr>
              <w:t xml:space="preserve">La Trobe’s </w:t>
            </w:r>
            <w:hyperlink r:id="rId17" w:history="1">
              <w:proofErr w:type="spellStart"/>
              <w:r w:rsidR="00761B05" w:rsidRPr="00761B05">
                <w:rPr>
                  <w:rStyle w:val="Hyperlink"/>
                  <w:rFonts w:ascii="Calibri" w:hAnsi="Calibri" w:cs="Calibri"/>
                  <w:sz w:val="22"/>
                  <w:szCs w:val="22"/>
                </w:rPr>
                <w:t>reGEN</w:t>
              </w:r>
              <w:proofErr w:type="spellEnd"/>
              <w:r w:rsidR="00B63EFC" w:rsidRPr="00761B05">
                <w:rPr>
                  <w:rStyle w:val="Hyperlink"/>
                  <w:rFonts w:ascii="Calibri" w:hAnsi="Calibri" w:cs="Calibri"/>
                  <w:sz w:val="22"/>
                  <w:szCs w:val="22"/>
                </w:rPr>
                <w:t xml:space="preserve"> network</w:t>
              </w:r>
            </w:hyperlink>
            <w:r w:rsidR="00CE56A7" w:rsidRPr="008A0CA5">
              <w:rPr>
                <w:rFonts w:ascii="Calibri" w:hAnsi="Calibri" w:cs="Calibri"/>
                <w:sz w:val="22"/>
                <w:szCs w:val="22"/>
              </w:rPr>
              <w:t xml:space="preserve"> </w:t>
            </w:r>
            <w:r w:rsidR="00B63EFC" w:rsidRPr="008A0CA5">
              <w:rPr>
                <w:rFonts w:ascii="Calibri" w:hAnsi="Calibri" w:cs="Calibri"/>
                <w:sz w:val="22"/>
                <w:szCs w:val="22"/>
              </w:rPr>
              <w:t>is</w:t>
            </w:r>
            <w:r w:rsidR="00CE56A7" w:rsidRPr="008A0CA5">
              <w:rPr>
                <w:rFonts w:ascii="Calibri" w:hAnsi="Calibri" w:cs="Calibri"/>
                <w:sz w:val="22"/>
                <w:szCs w:val="22"/>
              </w:rPr>
              <w:t xml:space="preserve"> </w:t>
            </w:r>
            <w:r w:rsidR="00AC735F" w:rsidRPr="008A0CA5">
              <w:rPr>
                <w:rFonts w:ascii="Calibri" w:hAnsi="Calibri" w:cs="Calibri"/>
                <w:sz w:val="22"/>
                <w:szCs w:val="22"/>
              </w:rPr>
              <w:t xml:space="preserve">undertaking evaluations of community-led primary and secondary prevention of sexual violence interventions. </w:t>
            </w:r>
            <w:hyperlink r:id="rId18" w:history="1">
              <w:r w:rsidR="00AC735F" w:rsidRPr="005F3949">
                <w:rPr>
                  <w:rStyle w:val="Hyperlink"/>
                  <w:rFonts w:ascii="Calibri" w:hAnsi="Calibri" w:cs="Calibri"/>
                  <w:sz w:val="22"/>
                  <w:szCs w:val="22"/>
                </w:rPr>
                <w:t>The research</w:t>
              </w:r>
            </w:hyperlink>
            <w:r w:rsidR="00AC735F" w:rsidRPr="008A0CA5">
              <w:rPr>
                <w:rFonts w:ascii="Calibri" w:hAnsi="Calibri" w:cs="Calibri"/>
                <w:sz w:val="22"/>
                <w:szCs w:val="22"/>
              </w:rPr>
              <w:t>, which</w:t>
            </w:r>
            <w:r w:rsidR="00D95064" w:rsidRPr="008A0CA5">
              <w:rPr>
                <w:rFonts w:ascii="Calibri" w:hAnsi="Calibri" w:cs="Calibri"/>
                <w:sz w:val="22"/>
                <w:szCs w:val="22"/>
              </w:rPr>
              <w:t xml:space="preserve"> will run for three years and</w:t>
            </w:r>
            <w:r w:rsidR="00AC735F" w:rsidRPr="008A0CA5">
              <w:rPr>
                <w:rFonts w:ascii="Calibri" w:hAnsi="Calibri" w:cs="Calibri"/>
                <w:sz w:val="22"/>
                <w:szCs w:val="22"/>
              </w:rPr>
              <w:t xml:space="preserve"> is funded by the Commonwealth Government, </w:t>
            </w:r>
            <w:r w:rsidR="006B7D2C" w:rsidRPr="008A0CA5">
              <w:rPr>
                <w:rFonts w:ascii="Calibri" w:hAnsi="Calibri" w:cs="Calibri"/>
                <w:sz w:val="22"/>
                <w:szCs w:val="22"/>
              </w:rPr>
              <w:t xml:space="preserve">will </w:t>
            </w:r>
            <w:r w:rsidR="00082404" w:rsidRPr="008A0CA5">
              <w:rPr>
                <w:rFonts w:ascii="Calibri" w:hAnsi="Calibri" w:cs="Calibri"/>
                <w:sz w:val="22"/>
                <w:szCs w:val="22"/>
              </w:rPr>
              <w:t>be harnessed to inform</w:t>
            </w:r>
            <w:r w:rsidR="006B7D2C" w:rsidRPr="008A0CA5">
              <w:rPr>
                <w:rFonts w:ascii="Calibri" w:hAnsi="Calibri" w:cs="Calibri"/>
                <w:sz w:val="22"/>
                <w:szCs w:val="22"/>
              </w:rPr>
              <w:t xml:space="preserve"> La Trobe’s own </w:t>
            </w:r>
            <w:r w:rsidR="00082404" w:rsidRPr="008A0CA5">
              <w:rPr>
                <w:rFonts w:ascii="Calibri" w:hAnsi="Calibri" w:cs="Calibri"/>
                <w:sz w:val="22"/>
                <w:szCs w:val="22"/>
              </w:rPr>
              <w:t>strategies</w:t>
            </w:r>
            <w:r w:rsidR="00F64EFF" w:rsidRPr="008A0CA5">
              <w:rPr>
                <w:rFonts w:ascii="Calibri" w:hAnsi="Calibri" w:cs="Calibri"/>
                <w:sz w:val="22"/>
                <w:szCs w:val="22"/>
              </w:rPr>
              <w:t xml:space="preserve"> </w:t>
            </w:r>
            <w:r w:rsidR="00AC735F" w:rsidRPr="008A0CA5">
              <w:rPr>
                <w:rFonts w:ascii="Calibri" w:hAnsi="Calibri" w:cs="Calibri"/>
                <w:sz w:val="22"/>
                <w:szCs w:val="22"/>
              </w:rPr>
              <w:t>to prevent</w:t>
            </w:r>
            <w:r w:rsidR="00F64EFF" w:rsidRPr="008A0CA5">
              <w:rPr>
                <w:rFonts w:ascii="Calibri" w:hAnsi="Calibri" w:cs="Calibri"/>
                <w:sz w:val="22"/>
                <w:szCs w:val="22"/>
              </w:rPr>
              <w:t xml:space="preserve"> sexual violence on campus.</w:t>
            </w:r>
            <w:r w:rsidR="006B7D2C" w:rsidRPr="008A0CA5">
              <w:rPr>
                <w:rFonts w:ascii="Calibri" w:hAnsi="Calibri" w:cs="Calibri"/>
                <w:sz w:val="22"/>
                <w:szCs w:val="22"/>
              </w:rPr>
              <w:t xml:space="preserve"> </w:t>
            </w:r>
          </w:p>
          <w:p w14:paraId="11051951" w14:textId="4E65B7B4" w:rsidR="23E752A4" w:rsidRPr="008A0CA5" w:rsidRDefault="23E752A4" w:rsidP="23E752A4">
            <w:pPr>
              <w:rPr>
                <w:rFonts w:ascii="Calibri" w:hAnsi="Calibri" w:cs="Calibri"/>
                <w:b/>
                <w:bCs/>
                <w:sz w:val="22"/>
                <w:szCs w:val="22"/>
              </w:rPr>
            </w:pPr>
          </w:p>
          <w:p w14:paraId="3ABBA8B5" w14:textId="3C547011" w:rsidR="004C51FD" w:rsidRPr="008A0CA5" w:rsidRDefault="00972635" w:rsidP="0027713D">
            <w:pPr>
              <w:rPr>
                <w:rFonts w:ascii="Calibri" w:hAnsi="Calibri" w:cs="Calibri"/>
                <w:b/>
                <w:bCs/>
                <w:sz w:val="22"/>
                <w:szCs w:val="22"/>
              </w:rPr>
            </w:pPr>
            <w:r w:rsidRPr="008A0CA5">
              <w:rPr>
                <w:rFonts w:ascii="Calibri" w:hAnsi="Calibri" w:cs="Calibri"/>
                <w:b/>
                <w:bCs/>
                <w:sz w:val="22"/>
                <w:szCs w:val="22"/>
              </w:rPr>
              <w:t xml:space="preserve">Countering foreign interference, cyber and data security </w:t>
            </w:r>
          </w:p>
          <w:p w14:paraId="70F36BC7" w14:textId="418DCBB4" w:rsidR="007917D3" w:rsidRPr="008A0CA5" w:rsidRDefault="006C7904" w:rsidP="0027713D">
            <w:pPr>
              <w:rPr>
                <w:rFonts w:ascii="Calibri" w:hAnsi="Calibri" w:cs="Calibri"/>
                <w:sz w:val="22"/>
                <w:szCs w:val="22"/>
              </w:rPr>
            </w:pPr>
            <w:r w:rsidRPr="008A0CA5">
              <w:rPr>
                <w:rFonts w:ascii="Calibri" w:hAnsi="Calibri" w:cs="Calibri"/>
                <w:sz w:val="22"/>
                <w:szCs w:val="22"/>
              </w:rPr>
              <w:t>La Trobe</w:t>
            </w:r>
            <w:r w:rsidR="00B35691" w:rsidRPr="008A0CA5">
              <w:rPr>
                <w:rFonts w:ascii="Calibri" w:hAnsi="Calibri" w:cs="Calibri"/>
                <w:sz w:val="22"/>
                <w:szCs w:val="22"/>
              </w:rPr>
              <w:t xml:space="preserve">’s ‘Cybersecurity Resilience Strategy’ is a multi-year </w:t>
            </w:r>
            <w:r w:rsidR="00E952BF" w:rsidRPr="008A0CA5">
              <w:rPr>
                <w:rFonts w:ascii="Calibri" w:hAnsi="Calibri" w:cs="Calibri"/>
                <w:sz w:val="22"/>
                <w:szCs w:val="22"/>
              </w:rPr>
              <w:t xml:space="preserve">roadmap to uplift maturity </w:t>
            </w:r>
            <w:r w:rsidR="00855DBF" w:rsidRPr="008A0CA5">
              <w:rPr>
                <w:rFonts w:ascii="Calibri" w:hAnsi="Calibri" w:cs="Calibri"/>
                <w:sz w:val="22"/>
                <w:szCs w:val="22"/>
              </w:rPr>
              <w:t>and reduce risk.</w:t>
            </w:r>
            <w:r w:rsidR="00A1678D" w:rsidRPr="008A0CA5">
              <w:rPr>
                <w:rFonts w:ascii="Calibri" w:hAnsi="Calibri" w:cs="Calibri"/>
                <w:sz w:val="22"/>
                <w:szCs w:val="22"/>
              </w:rPr>
              <w:t xml:space="preserve"> </w:t>
            </w:r>
            <w:r w:rsidR="007917D3" w:rsidRPr="008A0CA5">
              <w:rPr>
                <w:rFonts w:ascii="Calibri" w:hAnsi="Calibri" w:cs="Calibri"/>
                <w:sz w:val="22"/>
                <w:szCs w:val="22"/>
              </w:rPr>
              <w:t xml:space="preserve">Over the compact period, we </w:t>
            </w:r>
            <w:r w:rsidR="00A9499A" w:rsidRPr="008A0CA5">
              <w:rPr>
                <w:rFonts w:ascii="Calibri" w:hAnsi="Calibri" w:cs="Calibri"/>
                <w:sz w:val="22"/>
                <w:szCs w:val="22"/>
              </w:rPr>
              <w:t>will prioritise</w:t>
            </w:r>
            <w:r w:rsidR="007917D3" w:rsidRPr="008A0CA5">
              <w:rPr>
                <w:rFonts w:ascii="Calibri" w:hAnsi="Calibri" w:cs="Calibri"/>
                <w:sz w:val="22"/>
                <w:szCs w:val="22"/>
              </w:rPr>
              <w:t>:</w:t>
            </w:r>
          </w:p>
          <w:p w14:paraId="5F138A50" w14:textId="69B88929" w:rsidR="007917D3"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g</w:t>
            </w:r>
            <w:r w:rsidR="007917D3" w:rsidRPr="008A0CA5">
              <w:rPr>
                <w:rFonts w:ascii="Calibri" w:hAnsi="Calibri" w:cs="Calibri"/>
                <w:sz w:val="22"/>
                <w:szCs w:val="22"/>
              </w:rPr>
              <w:t xml:space="preserve">rowing our internal capacity to improve skills and response capability </w:t>
            </w:r>
          </w:p>
          <w:p w14:paraId="07B6D516" w14:textId="40C161ED" w:rsidR="007917D3"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r</w:t>
            </w:r>
            <w:r w:rsidR="00F90796" w:rsidRPr="008A0CA5">
              <w:rPr>
                <w:rFonts w:ascii="Calibri" w:hAnsi="Calibri" w:cs="Calibri"/>
                <w:sz w:val="22"/>
                <w:szCs w:val="22"/>
              </w:rPr>
              <w:t>egular staff training and phishing stimulations</w:t>
            </w:r>
          </w:p>
          <w:p w14:paraId="4F827A3E" w14:textId="0B84534C" w:rsidR="00F90796"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u</w:t>
            </w:r>
            <w:r w:rsidR="00F90796" w:rsidRPr="008A0CA5">
              <w:rPr>
                <w:rFonts w:ascii="Calibri" w:hAnsi="Calibri" w:cs="Calibri"/>
                <w:sz w:val="22"/>
                <w:szCs w:val="22"/>
              </w:rPr>
              <w:t xml:space="preserve">pdating policies and standards to set clear rules for safe technology </w:t>
            </w:r>
          </w:p>
          <w:p w14:paraId="58966363" w14:textId="47B5991D" w:rsidR="00763EA7"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i</w:t>
            </w:r>
            <w:r w:rsidR="00763EA7" w:rsidRPr="008A0CA5">
              <w:rPr>
                <w:rFonts w:ascii="Calibri" w:hAnsi="Calibri" w:cs="Calibri"/>
                <w:sz w:val="22"/>
                <w:szCs w:val="22"/>
              </w:rPr>
              <w:t>mproving our technical and access controls around sensitive data</w:t>
            </w:r>
          </w:p>
          <w:p w14:paraId="1D22EE79" w14:textId="5E89F622" w:rsidR="00F90796"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t</w:t>
            </w:r>
            <w:r w:rsidR="00F90796" w:rsidRPr="008A0CA5">
              <w:rPr>
                <w:rFonts w:ascii="Calibri" w:hAnsi="Calibri" w:cs="Calibri"/>
                <w:sz w:val="22"/>
                <w:szCs w:val="22"/>
              </w:rPr>
              <w:t>esting disaster recovery plans and incident response to ensure quick recovery from attacks</w:t>
            </w:r>
          </w:p>
          <w:p w14:paraId="6838D425" w14:textId="40186428" w:rsidR="007917D3" w:rsidRPr="008A0CA5" w:rsidRDefault="005368FE" w:rsidP="007917D3">
            <w:pPr>
              <w:pStyle w:val="ListParagraph"/>
              <w:numPr>
                <w:ilvl w:val="0"/>
                <w:numId w:val="8"/>
              </w:numPr>
              <w:rPr>
                <w:rFonts w:ascii="Calibri" w:hAnsi="Calibri" w:cs="Calibri"/>
                <w:sz w:val="22"/>
                <w:szCs w:val="22"/>
              </w:rPr>
            </w:pPr>
            <w:r w:rsidRPr="008A0CA5">
              <w:rPr>
                <w:rFonts w:ascii="Calibri" w:hAnsi="Calibri" w:cs="Calibri"/>
                <w:sz w:val="22"/>
                <w:szCs w:val="22"/>
              </w:rPr>
              <w:t>u</w:t>
            </w:r>
            <w:r w:rsidR="00F90796" w:rsidRPr="008A0CA5">
              <w:rPr>
                <w:rFonts w:ascii="Calibri" w:hAnsi="Calibri" w:cs="Calibri"/>
                <w:sz w:val="22"/>
                <w:szCs w:val="22"/>
              </w:rPr>
              <w:t>plifting technical backup and disaster recovery systems</w:t>
            </w:r>
          </w:p>
          <w:p w14:paraId="07FF8D3E" w14:textId="77777777" w:rsidR="0080135A" w:rsidRPr="008A0CA5" w:rsidRDefault="0080135A" w:rsidP="0027713D">
            <w:pPr>
              <w:rPr>
                <w:rFonts w:ascii="Calibri" w:hAnsi="Calibri" w:cs="Calibri"/>
                <w:sz w:val="22"/>
                <w:szCs w:val="22"/>
              </w:rPr>
            </w:pPr>
          </w:p>
          <w:p w14:paraId="22C6D927" w14:textId="4D976E75" w:rsidR="00D636B0" w:rsidRPr="008A0CA5" w:rsidRDefault="00D636B0" w:rsidP="00D636B0">
            <w:pPr>
              <w:rPr>
                <w:rFonts w:ascii="Calibri" w:hAnsi="Calibri" w:cs="Calibri"/>
                <w:color w:val="212121"/>
                <w:sz w:val="22"/>
                <w:szCs w:val="22"/>
              </w:rPr>
            </w:pPr>
            <w:r w:rsidRPr="008A0CA5">
              <w:rPr>
                <w:rFonts w:ascii="Calibri" w:hAnsi="Calibri" w:cs="Calibri"/>
                <w:color w:val="212121"/>
                <w:sz w:val="22"/>
                <w:szCs w:val="22"/>
              </w:rPr>
              <w:t xml:space="preserve">We have also established a Foreign Engagement Framework, assessed by </w:t>
            </w:r>
            <w:r w:rsidR="003755EC" w:rsidRPr="008A0CA5">
              <w:rPr>
                <w:rFonts w:ascii="Calibri" w:hAnsi="Calibri" w:cs="Calibri"/>
                <w:color w:val="212121"/>
                <w:sz w:val="22"/>
                <w:szCs w:val="22"/>
              </w:rPr>
              <w:t xml:space="preserve">the Department of </w:t>
            </w:r>
            <w:r w:rsidR="00F404E8" w:rsidRPr="008A0CA5">
              <w:rPr>
                <w:rFonts w:ascii="Calibri" w:hAnsi="Calibri" w:cs="Calibri"/>
                <w:color w:val="212121"/>
                <w:sz w:val="22"/>
                <w:szCs w:val="22"/>
              </w:rPr>
              <w:t>Foreign Affairs and Trade</w:t>
            </w:r>
            <w:r w:rsidRPr="008A0CA5">
              <w:rPr>
                <w:rFonts w:ascii="Calibri" w:hAnsi="Calibri" w:cs="Calibri"/>
                <w:color w:val="212121"/>
                <w:sz w:val="22"/>
                <w:szCs w:val="22"/>
              </w:rPr>
              <w:t xml:space="preserve"> </w:t>
            </w:r>
            <w:r w:rsidR="00F876BE" w:rsidRPr="008A0CA5">
              <w:rPr>
                <w:rFonts w:ascii="Calibri" w:hAnsi="Calibri" w:cs="Calibri"/>
                <w:color w:val="212121"/>
                <w:sz w:val="22"/>
                <w:szCs w:val="22"/>
              </w:rPr>
              <w:t xml:space="preserve">(DFAT) </w:t>
            </w:r>
            <w:r w:rsidRPr="008A0CA5">
              <w:rPr>
                <w:rFonts w:ascii="Calibri" w:hAnsi="Calibri" w:cs="Calibri"/>
                <w:color w:val="212121"/>
                <w:sz w:val="22"/>
                <w:szCs w:val="22"/>
              </w:rPr>
              <w:t>as best practice in mitigating foreign interference. Key elements include:</w:t>
            </w:r>
          </w:p>
          <w:p w14:paraId="418579E5" w14:textId="4C8FC4F5" w:rsidR="00D636B0" w:rsidRPr="008A0CA5" w:rsidRDefault="00D636B0" w:rsidP="00D636B0">
            <w:pPr>
              <w:numPr>
                <w:ilvl w:val="0"/>
                <w:numId w:val="9"/>
              </w:numPr>
              <w:rPr>
                <w:rFonts w:ascii="Calibri" w:hAnsi="Calibri" w:cs="Calibri"/>
                <w:color w:val="212121"/>
                <w:sz w:val="22"/>
                <w:szCs w:val="22"/>
              </w:rPr>
            </w:pPr>
            <w:r w:rsidRPr="008A0CA5">
              <w:rPr>
                <w:rFonts w:ascii="Calibri" w:hAnsi="Calibri" w:cs="Calibri"/>
                <w:color w:val="212121"/>
                <w:sz w:val="22"/>
                <w:szCs w:val="22"/>
              </w:rPr>
              <w:t>Governance:</w:t>
            </w:r>
            <w:r w:rsidRPr="008A0CA5">
              <w:rPr>
                <w:rStyle w:val="apple-converted-space"/>
                <w:rFonts w:ascii="Calibri" w:hAnsi="Calibri" w:cs="Calibri"/>
                <w:color w:val="212121"/>
                <w:sz w:val="22"/>
                <w:szCs w:val="22"/>
              </w:rPr>
              <w:t> </w:t>
            </w:r>
            <w:r w:rsidR="00F876BE" w:rsidRPr="008A0CA5">
              <w:rPr>
                <w:rStyle w:val="apple-converted-space"/>
                <w:rFonts w:ascii="Calibri" w:hAnsi="Calibri" w:cs="Calibri"/>
                <w:color w:val="212121"/>
                <w:sz w:val="22"/>
                <w:szCs w:val="22"/>
              </w:rPr>
              <w:t>a</w:t>
            </w:r>
            <w:r w:rsidRPr="008A0CA5">
              <w:rPr>
                <w:rFonts w:ascii="Calibri" w:hAnsi="Calibri" w:cs="Calibri"/>
                <w:color w:val="212121"/>
                <w:sz w:val="22"/>
                <w:szCs w:val="22"/>
              </w:rPr>
              <w:t xml:space="preserve"> </w:t>
            </w:r>
            <w:r w:rsidR="0383345C" w:rsidRPr="008A0CA5">
              <w:rPr>
                <w:rFonts w:ascii="Calibri" w:hAnsi="Calibri" w:cs="Calibri"/>
                <w:color w:val="212121"/>
                <w:sz w:val="22"/>
                <w:szCs w:val="22"/>
              </w:rPr>
              <w:t>u</w:t>
            </w:r>
            <w:r w:rsidRPr="008A0CA5">
              <w:rPr>
                <w:rFonts w:ascii="Calibri" w:hAnsi="Calibri" w:cs="Calibri"/>
                <w:color w:val="212121"/>
                <w:sz w:val="22"/>
                <w:szCs w:val="22"/>
              </w:rPr>
              <w:t xml:space="preserve">niversity-wide Foreign Engagement Policy and reporting </w:t>
            </w:r>
            <w:r w:rsidR="00A45605" w:rsidRPr="008A0CA5">
              <w:rPr>
                <w:rFonts w:ascii="Calibri" w:hAnsi="Calibri" w:cs="Calibri"/>
                <w:color w:val="212121"/>
                <w:sz w:val="22"/>
                <w:szCs w:val="22"/>
              </w:rPr>
              <w:t xml:space="preserve">risks of foreign interference </w:t>
            </w:r>
            <w:r w:rsidRPr="008A0CA5">
              <w:rPr>
                <w:rFonts w:ascii="Calibri" w:hAnsi="Calibri" w:cs="Calibri"/>
                <w:color w:val="212121"/>
                <w:sz w:val="22"/>
                <w:szCs w:val="22"/>
              </w:rPr>
              <w:t>mechanisms via Safer Community</w:t>
            </w:r>
          </w:p>
          <w:p w14:paraId="38A22008" w14:textId="6C0CD930" w:rsidR="00D636B0" w:rsidRPr="008A0CA5" w:rsidRDefault="00D636B0" w:rsidP="00D636B0">
            <w:pPr>
              <w:numPr>
                <w:ilvl w:val="0"/>
                <w:numId w:val="9"/>
              </w:numPr>
              <w:rPr>
                <w:rFonts w:ascii="Calibri" w:hAnsi="Calibri" w:cs="Calibri"/>
                <w:color w:val="212121"/>
                <w:sz w:val="22"/>
                <w:szCs w:val="22"/>
              </w:rPr>
            </w:pPr>
            <w:r w:rsidRPr="008A0CA5">
              <w:rPr>
                <w:rFonts w:ascii="Calibri" w:hAnsi="Calibri" w:cs="Calibri"/>
                <w:color w:val="212121"/>
                <w:sz w:val="22"/>
                <w:szCs w:val="22"/>
              </w:rPr>
              <w:t xml:space="preserve">Due </w:t>
            </w:r>
            <w:r w:rsidR="00D72906">
              <w:rPr>
                <w:rFonts w:ascii="Calibri" w:hAnsi="Calibri" w:cs="Calibri"/>
                <w:color w:val="212121"/>
                <w:sz w:val="22"/>
                <w:szCs w:val="22"/>
              </w:rPr>
              <w:t>d</w:t>
            </w:r>
            <w:r w:rsidRPr="008A0CA5">
              <w:rPr>
                <w:rFonts w:ascii="Calibri" w:hAnsi="Calibri" w:cs="Calibri"/>
                <w:color w:val="212121"/>
                <w:sz w:val="22"/>
                <w:szCs w:val="22"/>
              </w:rPr>
              <w:t>iligence:</w:t>
            </w:r>
            <w:r w:rsidRPr="008A0CA5">
              <w:rPr>
                <w:rStyle w:val="apple-converted-space"/>
                <w:rFonts w:ascii="Calibri" w:hAnsi="Calibri" w:cs="Calibri"/>
                <w:color w:val="212121"/>
                <w:sz w:val="22"/>
                <w:szCs w:val="22"/>
              </w:rPr>
              <w:t> </w:t>
            </w:r>
            <w:r w:rsidR="00434476" w:rsidRPr="008A0CA5">
              <w:rPr>
                <w:rStyle w:val="apple-converted-space"/>
                <w:rFonts w:ascii="Calibri" w:hAnsi="Calibri" w:cs="Calibri"/>
                <w:sz w:val="22"/>
                <w:szCs w:val="22"/>
              </w:rPr>
              <w:t>a</w:t>
            </w:r>
            <w:r w:rsidR="00434476" w:rsidRPr="008A0CA5">
              <w:rPr>
                <w:rFonts w:ascii="Calibri" w:hAnsi="Calibri" w:cs="Calibri"/>
                <w:color w:val="212121"/>
                <w:sz w:val="22"/>
                <w:szCs w:val="22"/>
              </w:rPr>
              <w:t xml:space="preserve"> </w:t>
            </w:r>
            <w:r w:rsidRPr="008A0CA5">
              <w:rPr>
                <w:rFonts w:ascii="Calibri" w:hAnsi="Calibri" w:cs="Calibri"/>
                <w:color w:val="212121"/>
                <w:sz w:val="22"/>
                <w:szCs w:val="22"/>
              </w:rPr>
              <w:t>mandatory Foreign Engagement Risk Assessment Tool ensures all international activities and partnerships are assessed prior to approval</w:t>
            </w:r>
          </w:p>
          <w:p w14:paraId="02D3EBBB" w14:textId="2507AD10" w:rsidR="00804FEF" w:rsidRPr="008A0CA5" w:rsidRDefault="00D636B0" w:rsidP="00D636B0">
            <w:pPr>
              <w:numPr>
                <w:ilvl w:val="0"/>
                <w:numId w:val="9"/>
              </w:numPr>
              <w:rPr>
                <w:rFonts w:ascii="Calibri" w:hAnsi="Calibri" w:cs="Calibri"/>
                <w:color w:val="212121"/>
                <w:sz w:val="22"/>
                <w:szCs w:val="22"/>
              </w:rPr>
            </w:pPr>
            <w:r w:rsidRPr="008A0CA5">
              <w:rPr>
                <w:rFonts w:ascii="Calibri" w:hAnsi="Calibri" w:cs="Calibri"/>
                <w:color w:val="212121"/>
                <w:sz w:val="22"/>
                <w:szCs w:val="22"/>
              </w:rPr>
              <w:t xml:space="preserve">Awareness </w:t>
            </w:r>
            <w:r w:rsidR="00F876BE" w:rsidRPr="008A0CA5">
              <w:rPr>
                <w:rFonts w:ascii="Calibri" w:hAnsi="Calibri" w:cs="Calibri"/>
                <w:color w:val="212121"/>
                <w:sz w:val="22"/>
                <w:szCs w:val="22"/>
              </w:rPr>
              <w:t>and</w:t>
            </w:r>
            <w:r w:rsidRPr="008A0CA5">
              <w:rPr>
                <w:rFonts w:ascii="Calibri" w:hAnsi="Calibri" w:cs="Calibri"/>
                <w:color w:val="212121"/>
                <w:sz w:val="22"/>
                <w:szCs w:val="22"/>
              </w:rPr>
              <w:t xml:space="preserve"> </w:t>
            </w:r>
            <w:r w:rsidR="00D72906">
              <w:rPr>
                <w:rFonts w:ascii="Calibri" w:hAnsi="Calibri" w:cs="Calibri"/>
                <w:color w:val="212121"/>
                <w:sz w:val="22"/>
                <w:szCs w:val="22"/>
              </w:rPr>
              <w:t>t</w:t>
            </w:r>
            <w:r w:rsidRPr="008A0CA5">
              <w:rPr>
                <w:rFonts w:ascii="Calibri" w:hAnsi="Calibri" w:cs="Calibri"/>
                <w:color w:val="212121"/>
                <w:sz w:val="22"/>
                <w:szCs w:val="22"/>
              </w:rPr>
              <w:t>raining:</w:t>
            </w:r>
            <w:r w:rsidRPr="008A0CA5">
              <w:rPr>
                <w:rStyle w:val="apple-converted-space"/>
                <w:rFonts w:ascii="Calibri" w:hAnsi="Calibri" w:cs="Calibri"/>
                <w:color w:val="212121"/>
                <w:sz w:val="22"/>
                <w:szCs w:val="22"/>
              </w:rPr>
              <w:t> </w:t>
            </w:r>
            <w:r w:rsidR="00F876BE" w:rsidRPr="008A0CA5">
              <w:rPr>
                <w:rStyle w:val="apple-converted-space"/>
                <w:rFonts w:ascii="Calibri" w:hAnsi="Calibri" w:cs="Calibri"/>
                <w:color w:val="212121"/>
                <w:sz w:val="22"/>
                <w:szCs w:val="22"/>
              </w:rPr>
              <w:t>a</w:t>
            </w:r>
            <w:r w:rsidRPr="008A0CA5">
              <w:rPr>
                <w:rFonts w:ascii="Calibri" w:hAnsi="Calibri" w:cs="Calibri"/>
                <w:color w:val="212121"/>
                <w:sz w:val="22"/>
                <w:szCs w:val="22"/>
              </w:rPr>
              <w:t>ll staff complete mandatory training; targeted outreach is provided for higher-risk areas and researchers</w:t>
            </w:r>
            <w:r w:rsidR="00863548" w:rsidRPr="008A0CA5">
              <w:rPr>
                <w:rFonts w:ascii="Calibri" w:hAnsi="Calibri" w:cs="Calibri"/>
                <w:color w:val="212121"/>
                <w:sz w:val="22"/>
                <w:szCs w:val="22"/>
              </w:rPr>
              <w:t xml:space="preserve">; and </w:t>
            </w:r>
            <w:r w:rsidR="00710486" w:rsidRPr="008A0CA5">
              <w:rPr>
                <w:rFonts w:ascii="Calibri" w:hAnsi="Calibri" w:cs="Calibri"/>
                <w:color w:val="212121"/>
                <w:sz w:val="22"/>
                <w:szCs w:val="22"/>
              </w:rPr>
              <w:t>regular communications with students is undertaken</w:t>
            </w:r>
          </w:p>
          <w:p w14:paraId="0CBD9B29" w14:textId="0FB7643C" w:rsidR="00D636B0" w:rsidRPr="008A0CA5" w:rsidRDefault="00D636B0" w:rsidP="00D636B0">
            <w:pPr>
              <w:numPr>
                <w:ilvl w:val="0"/>
                <w:numId w:val="9"/>
              </w:numPr>
              <w:rPr>
                <w:rFonts w:ascii="Calibri" w:hAnsi="Calibri" w:cs="Calibri"/>
                <w:color w:val="212121"/>
                <w:sz w:val="22"/>
                <w:szCs w:val="22"/>
              </w:rPr>
            </w:pPr>
            <w:r w:rsidRPr="008A0CA5">
              <w:rPr>
                <w:rFonts w:ascii="Calibri" w:hAnsi="Calibri" w:cs="Calibri"/>
                <w:color w:val="212121"/>
                <w:sz w:val="22"/>
                <w:szCs w:val="22"/>
              </w:rPr>
              <w:t xml:space="preserve">Sector </w:t>
            </w:r>
            <w:r w:rsidR="00F876BE" w:rsidRPr="008A0CA5">
              <w:rPr>
                <w:rFonts w:ascii="Calibri" w:hAnsi="Calibri" w:cs="Calibri"/>
                <w:color w:val="212121"/>
                <w:sz w:val="22"/>
                <w:szCs w:val="22"/>
              </w:rPr>
              <w:t>and</w:t>
            </w:r>
            <w:r w:rsidRPr="008A0CA5">
              <w:rPr>
                <w:rFonts w:ascii="Calibri" w:hAnsi="Calibri" w:cs="Calibri"/>
                <w:color w:val="212121"/>
                <w:sz w:val="22"/>
                <w:szCs w:val="22"/>
              </w:rPr>
              <w:t xml:space="preserve"> </w:t>
            </w:r>
            <w:r w:rsidR="00D72906">
              <w:rPr>
                <w:rFonts w:ascii="Calibri" w:hAnsi="Calibri" w:cs="Calibri"/>
                <w:color w:val="212121"/>
                <w:sz w:val="22"/>
                <w:szCs w:val="22"/>
              </w:rPr>
              <w:t>g</w:t>
            </w:r>
            <w:r w:rsidRPr="008A0CA5">
              <w:rPr>
                <w:rFonts w:ascii="Calibri" w:hAnsi="Calibri" w:cs="Calibri"/>
                <w:color w:val="212121"/>
                <w:sz w:val="22"/>
                <w:szCs w:val="22"/>
              </w:rPr>
              <w:t xml:space="preserve">overnment </w:t>
            </w:r>
            <w:r w:rsidR="00D72906">
              <w:rPr>
                <w:rFonts w:ascii="Calibri" w:hAnsi="Calibri" w:cs="Calibri"/>
                <w:color w:val="212121"/>
                <w:sz w:val="22"/>
                <w:szCs w:val="22"/>
              </w:rPr>
              <w:t>e</w:t>
            </w:r>
            <w:r w:rsidRPr="008A0CA5">
              <w:rPr>
                <w:rFonts w:ascii="Calibri" w:hAnsi="Calibri" w:cs="Calibri"/>
                <w:color w:val="212121"/>
                <w:sz w:val="22"/>
                <w:szCs w:val="22"/>
              </w:rPr>
              <w:t>ngagement:</w:t>
            </w:r>
            <w:r w:rsidRPr="008A0CA5">
              <w:rPr>
                <w:rStyle w:val="apple-converted-space"/>
                <w:rFonts w:ascii="Calibri" w:hAnsi="Calibri" w:cs="Calibri"/>
                <w:color w:val="212121"/>
                <w:sz w:val="22"/>
                <w:szCs w:val="22"/>
              </w:rPr>
              <w:t> </w:t>
            </w:r>
            <w:r w:rsidR="00D72906">
              <w:rPr>
                <w:rStyle w:val="apple-converted-space"/>
                <w:rFonts w:ascii="Calibri" w:hAnsi="Calibri" w:cs="Calibri"/>
                <w:color w:val="212121"/>
                <w:sz w:val="22"/>
                <w:szCs w:val="22"/>
              </w:rPr>
              <w:t>o</w:t>
            </w:r>
            <w:r w:rsidRPr="008A0CA5">
              <w:rPr>
                <w:rFonts w:ascii="Calibri" w:hAnsi="Calibri" w:cs="Calibri"/>
                <w:color w:val="212121"/>
                <w:sz w:val="22"/>
                <w:szCs w:val="22"/>
              </w:rPr>
              <w:t>ngoing collaboration with DFAT and national security agencies, and active membership of the National Foreign Interference Network of practice</w:t>
            </w:r>
          </w:p>
          <w:p w14:paraId="0E58C279" w14:textId="77777777" w:rsidR="006C7904" w:rsidRPr="008A0CA5" w:rsidRDefault="006C7904" w:rsidP="0027713D">
            <w:pPr>
              <w:rPr>
                <w:rFonts w:ascii="Calibri" w:hAnsi="Calibri" w:cs="Calibri"/>
                <w:sz w:val="22"/>
                <w:szCs w:val="22"/>
              </w:rPr>
            </w:pPr>
          </w:p>
          <w:p w14:paraId="1FAA58E0" w14:textId="147A0F34" w:rsidR="00F34FCE" w:rsidRPr="008A0CA5" w:rsidRDefault="00972635" w:rsidP="0027713D">
            <w:pPr>
              <w:rPr>
                <w:rFonts w:ascii="Calibri" w:hAnsi="Calibri" w:cs="Calibri"/>
                <w:b/>
                <w:bCs/>
                <w:sz w:val="22"/>
                <w:szCs w:val="22"/>
              </w:rPr>
            </w:pPr>
            <w:r w:rsidRPr="008A0CA5">
              <w:rPr>
                <w:rFonts w:ascii="Calibri" w:hAnsi="Calibri" w:cs="Calibri"/>
                <w:b/>
                <w:bCs/>
                <w:sz w:val="22"/>
                <w:szCs w:val="22"/>
              </w:rPr>
              <w:t xml:space="preserve">Upholding freedom of speech and academic freedom </w:t>
            </w:r>
          </w:p>
          <w:p w14:paraId="24FE5880" w14:textId="18A623D4" w:rsidR="00F34FCE" w:rsidRPr="008A0CA5" w:rsidRDefault="00190C8D" w:rsidP="0027713D">
            <w:pPr>
              <w:rPr>
                <w:rFonts w:ascii="Calibri" w:hAnsi="Calibri" w:cs="Calibri"/>
                <w:sz w:val="22"/>
                <w:szCs w:val="22"/>
              </w:rPr>
            </w:pPr>
            <w:r w:rsidRPr="008A0CA5">
              <w:rPr>
                <w:rFonts w:ascii="Calibri" w:hAnsi="Calibri" w:cs="Calibri"/>
                <w:sz w:val="22"/>
                <w:szCs w:val="22"/>
              </w:rPr>
              <w:t>La Trobe will review</w:t>
            </w:r>
            <w:r w:rsidR="00EF7579" w:rsidRPr="008A0CA5">
              <w:rPr>
                <w:rFonts w:ascii="Calibri" w:hAnsi="Calibri" w:cs="Calibri"/>
                <w:sz w:val="22"/>
                <w:szCs w:val="22"/>
              </w:rPr>
              <w:t xml:space="preserve"> and update</w:t>
            </w:r>
            <w:r w:rsidRPr="008A0CA5">
              <w:rPr>
                <w:rFonts w:ascii="Calibri" w:hAnsi="Calibri" w:cs="Calibri"/>
                <w:sz w:val="22"/>
                <w:szCs w:val="22"/>
              </w:rPr>
              <w:t xml:space="preserve"> its policies </w:t>
            </w:r>
            <w:r w:rsidR="00D31875" w:rsidRPr="008A0CA5">
              <w:rPr>
                <w:rFonts w:ascii="Calibri" w:hAnsi="Calibri" w:cs="Calibri"/>
                <w:sz w:val="22"/>
                <w:szCs w:val="22"/>
              </w:rPr>
              <w:t>that protect and uphold freedom of speech and academic freedom to ensure they remain fit for purpose.</w:t>
            </w:r>
          </w:p>
          <w:p w14:paraId="0BDEB12E" w14:textId="77777777" w:rsidR="00424377" w:rsidRPr="008A0CA5" w:rsidRDefault="00424377" w:rsidP="0027713D">
            <w:pPr>
              <w:rPr>
                <w:rFonts w:ascii="Calibri" w:hAnsi="Calibri" w:cs="Calibri"/>
                <w:sz w:val="22"/>
                <w:szCs w:val="22"/>
              </w:rPr>
            </w:pPr>
          </w:p>
        </w:tc>
      </w:tr>
      <w:tr w:rsidR="00B570CC" w:rsidRPr="00BA114E" w14:paraId="6D611299" w14:textId="77777777" w:rsidTr="008A0CA5">
        <w:trPr>
          <w:jc w:val="center"/>
        </w:trPr>
        <w:tc>
          <w:tcPr>
            <w:tcW w:w="10485" w:type="dxa"/>
          </w:tcPr>
          <w:p w14:paraId="25D81317" w14:textId="5D8054FC" w:rsidR="00B570CC" w:rsidRPr="005F3949" w:rsidRDefault="00474A18" w:rsidP="005F3949">
            <w:pPr>
              <w:pStyle w:val="Heading4"/>
              <w:keepLines w:val="0"/>
              <w:spacing w:before="180" w:after="60"/>
              <w:rPr>
                <w:rFonts w:ascii="Calibri" w:hAnsi="Calibri" w:cs="Calibri"/>
                <w:b/>
                <w:i w:val="0"/>
                <w:color w:val="0E2841" w:themeColor="text2"/>
                <w:kern w:val="0"/>
                <w:sz w:val="28"/>
                <w:szCs w:val="22"/>
                <w14:ligatures w14:val="none"/>
              </w:rPr>
            </w:pPr>
            <w:r w:rsidRPr="00BA114E">
              <w:rPr>
                <w:rFonts w:ascii="Calibri" w:hAnsi="Calibri" w:cs="Calibri"/>
                <w:b/>
                <w:i w:val="0"/>
                <w:color w:val="0E2841" w:themeColor="text2"/>
                <w:kern w:val="0"/>
                <w:sz w:val="28"/>
                <w:szCs w:val="22"/>
                <w14:ligatures w14:val="none"/>
              </w:rPr>
              <w:lastRenderedPageBreak/>
              <w:t>Strategies for Improving Equality of Opportunity in Higher Education</w:t>
            </w:r>
          </w:p>
        </w:tc>
      </w:tr>
      <w:tr w:rsidR="00B570CC" w:rsidRPr="00BA114E" w14:paraId="47186AAD" w14:textId="77777777" w:rsidTr="008A0CA5">
        <w:trPr>
          <w:jc w:val="center"/>
        </w:trPr>
        <w:tc>
          <w:tcPr>
            <w:tcW w:w="10485" w:type="dxa"/>
          </w:tcPr>
          <w:p w14:paraId="25A5B833" w14:textId="77777777" w:rsidR="00B77D0D" w:rsidRPr="005F3949" w:rsidRDefault="00B77D0D" w:rsidP="00B77D0D">
            <w:pPr>
              <w:pStyle w:val="NormalIndent"/>
              <w:spacing w:before="0" w:after="0"/>
              <w:ind w:left="0"/>
              <w:rPr>
                <w:rFonts w:cs="Calibri"/>
                <w:iCs/>
                <w:color w:val="215E99" w:themeColor="text2" w:themeTint="BF"/>
                <w:szCs w:val="22"/>
              </w:rPr>
            </w:pPr>
          </w:p>
          <w:p w14:paraId="634065D9" w14:textId="335DF598" w:rsidR="00644F48" w:rsidRPr="005F3949" w:rsidRDefault="00B77D0D" w:rsidP="00B77D0D">
            <w:pPr>
              <w:pStyle w:val="NormalIndent"/>
              <w:spacing w:before="0" w:after="0"/>
              <w:ind w:left="0"/>
              <w:rPr>
                <w:rFonts w:cs="Calibri"/>
                <w:szCs w:val="22"/>
              </w:rPr>
            </w:pPr>
            <w:r w:rsidRPr="005F3949">
              <w:rPr>
                <w:rFonts w:cs="Calibri"/>
                <w:szCs w:val="22"/>
              </w:rPr>
              <w:t xml:space="preserve">La Trobe has a longstanding commitment to </w:t>
            </w:r>
            <w:r w:rsidR="003C33CD" w:rsidRPr="005F3949">
              <w:rPr>
                <w:rFonts w:cs="Calibri"/>
                <w:szCs w:val="22"/>
              </w:rPr>
              <w:t>equity in</w:t>
            </w:r>
            <w:r w:rsidRPr="005F3949">
              <w:rPr>
                <w:rFonts w:cs="Calibri"/>
                <w:szCs w:val="22"/>
              </w:rPr>
              <w:t xml:space="preserve"> Higher Education</w:t>
            </w:r>
            <w:r w:rsidR="00B56459" w:rsidRPr="005F3949">
              <w:rPr>
                <w:rFonts w:cs="Calibri"/>
                <w:szCs w:val="22"/>
              </w:rPr>
              <w:t xml:space="preserve">. </w:t>
            </w:r>
          </w:p>
          <w:p w14:paraId="6A931294" w14:textId="77777777" w:rsidR="0092379C" w:rsidRPr="005F3949" w:rsidRDefault="0092379C" w:rsidP="0092379C">
            <w:pPr>
              <w:pStyle w:val="NormalIndent"/>
              <w:spacing w:before="0" w:after="0"/>
              <w:ind w:left="0"/>
              <w:rPr>
                <w:rFonts w:cs="Calibri"/>
                <w:i/>
                <w:szCs w:val="22"/>
              </w:rPr>
            </w:pPr>
          </w:p>
          <w:p w14:paraId="273C9A99" w14:textId="5C1E9FA9" w:rsidR="00C03E37" w:rsidRPr="005F3949" w:rsidRDefault="0092379C" w:rsidP="00C03E37">
            <w:pPr>
              <w:pStyle w:val="NormalIndent"/>
              <w:spacing w:before="0" w:after="0"/>
              <w:ind w:left="0"/>
              <w:rPr>
                <w:rFonts w:cs="Calibri"/>
                <w:b/>
                <w:bCs/>
                <w:iCs/>
                <w:szCs w:val="22"/>
              </w:rPr>
            </w:pPr>
            <w:r w:rsidRPr="005F3949">
              <w:rPr>
                <w:rFonts w:cs="Calibri"/>
                <w:b/>
                <w:bCs/>
                <w:iCs/>
                <w:szCs w:val="22"/>
              </w:rPr>
              <w:t>Regional</w:t>
            </w:r>
            <w:r w:rsidR="00A33123" w:rsidRPr="005F3949">
              <w:rPr>
                <w:rFonts w:cs="Calibri"/>
                <w:b/>
                <w:bCs/>
                <w:iCs/>
                <w:szCs w:val="22"/>
              </w:rPr>
              <w:t xml:space="preserve">, rural and remote </w:t>
            </w:r>
          </w:p>
          <w:p w14:paraId="13CC8F85" w14:textId="2BCCDFE8" w:rsidR="00FA4708" w:rsidRPr="005F3949" w:rsidRDefault="00C03E37" w:rsidP="00C03E37">
            <w:pPr>
              <w:pStyle w:val="NormalIndent"/>
              <w:spacing w:before="0" w:after="0"/>
              <w:ind w:left="0"/>
              <w:rPr>
                <w:rFonts w:cs="Calibri"/>
                <w:szCs w:val="22"/>
              </w:rPr>
            </w:pPr>
            <w:r w:rsidRPr="005F3949">
              <w:rPr>
                <w:rFonts w:cs="Calibri"/>
                <w:szCs w:val="22"/>
                <w:lang w:eastAsia="en-GB"/>
              </w:rPr>
              <w:t xml:space="preserve">Through our </w:t>
            </w:r>
            <w:hyperlink r:id="rId19" w:history="1">
              <w:r w:rsidRPr="005F3949">
                <w:rPr>
                  <w:rStyle w:val="Hyperlink"/>
                  <w:rFonts w:cs="Calibri"/>
                  <w:szCs w:val="22"/>
                </w:rPr>
                <w:t>Regional Growth and Innovation 2030 Strategy</w:t>
              </w:r>
            </w:hyperlink>
            <w:r w:rsidRPr="005F3949">
              <w:rPr>
                <w:rFonts w:cs="Calibri"/>
                <w:szCs w:val="22"/>
                <w:lang w:eastAsia="en-GB"/>
              </w:rPr>
              <w:t xml:space="preserve">, we will </w:t>
            </w:r>
            <w:r w:rsidR="00B66104" w:rsidRPr="005F3949">
              <w:rPr>
                <w:rFonts w:cs="Calibri"/>
                <w:szCs w:val="22"/>
                <w:lang w:eastAsia="en-GB"/>
              </w:rPr>
              <w:t>reduce</w:t>
            </w:r>
            <w:r w:rsidRPr="005F3949">
              <w:rPr>
                <w:rFonts w:cs="Calibri"/>
                <w:szCs w:val="22"/>
                <w:lang w:eastAsia="en-GB"/>
              </w:rPr>
              <w:t xml:space="preserve"> the participation gap between metropolitan and regional </w:t>
            </w:r>
            <w:r w:rsidR="00E76B78" w:rsidRPr="005F3949">
              <w:rPr>
                <w:rFonts w:cs="Calibri"/>
                <w:szCs w:val="22"/>
                <w:lang w:eastAsia="en-GB"/>
              </w:rPr>
              <w:t>communities</w:t>
            </w:r>
            <w:r w:rsidRPr="005F3949">
              <w:rPr>
                <w:rFonts w:cs="Calibri"/>
                <w:szCs w:val="22"/>
                <w:lang w:eastAsia="en-GB"/>
              </w:rPr>
              <w:t>. By 2030,</w:t>
            </w:r>
            <w:r w:rsidR="001E6FE8" w:rsidRPr="005F3949">
              <w:rPr>
                <w:rFonts w:cs="Calibri"/>
                <w:szCs w:val="22"/>
                <w:lang w:eastAsia="en-GB"/>
              </w:rPr>
              <w:t xml:space="preserve"> </w:t>
            </w:r>
            <w:r w:rsidR="00912790" w:rsidRPr="005F3949">
              <w:rPr>
                <w:rFonts w:cs="Calibri"/>
                <w:szCs w:val="22"/>
                <w:lang w:eastAsia="en-GB"/>
              </w:rPr>
              <w:t>we aim</w:t>
            </w:r>
            <w:r w:rsidR="001E6FE8" w:rsidRPr="005F3949">
              <w:rPr>
                <w:rFonts w:cs="Calibri"/>
                <w:szCs w:val="22"/>
                <w:lang w:eastAsia="en-GB"/>
              </w:rPr>
              <w:t xml:space="preserve"> to </w:t>
            </w:r>
            <w:r w:rsidR="001E6FE8" w:rsidRPr="005F3949">
              <w:rPr>
                <w:rFonts w:cs="Calibri"/>
                <w:szCs w:val="22"/>
              </w:rPr>
              <w:t xml:space="preserve">increase the number of students undertaking their studies on-campus, </w:t>
            </w:r>
            <w:r w:rsidR="00392BEB" w:rsidRPr="005F3949">
              <w:rPr>
                <w:rFonts w:cs="Calibri"/>
                <w:szCs w:val="22"/>
              </w:rPr>
              <w:t xml:space="preserve">via </w:t>
            </w:r>
            <w:r w:rsidR="001E6FE8" w:rsidRPr="005F3949">
              <w:rPr>
                <w:rFonts w:cs="Calibri"/>
                <w:szCs w:val="22"/>
              </w:rPr>
              <w:t>hybrid and online courses by four times the growth rate of the domestic student population in regional Victoria</w:t>
            </w:r>
            <w:r w:rsidR="002A37FE" w:rsidRPr="005F3949">
              <w:rPr>
                <w:rFonts w:cs="Calibri"/>
                <w:szCs w:val="22"/>
              </w:rPr>
              <w:t>.</w:t>
            </w:r>
            <w:r w:rsidR="0040538A" w:rsidRPr="005F3949">
              <w:rPr>
                <w:rFonts w:cs="Calibri"/>
                <w:szCs w:val="22"/>
              </w:rPr>
              <w:t xml:space="preserve"> </w:t>
            </w:r>
          </w:p>
          <w:p w14:paraId="3A6B5206" w14:textId="77777777" w:rsidR="00FA4708" w:rsidRPr="005F3949" w:rsidRDefault="00FA4708" w:rsidP="00C03E37">
            <w:pPr>
              <w:pStyle w:val="NormalIndent"/>
              <w:spacing w:before="0" w:after="0"/>
              <w:ind w:left="0"/>
              <w:rPr>
                <w:rFonts w:cs="Calibri"/>
                <w:szCs w:val="22"/>
              </w:rPr>
            </w:pPr>
          </w:p>
          <w:p w14:paraId="3C36D9EC" w14:textId="44DED3B7" w:rsidR="00644F48" w:rsidRPr="005F3949" w:rsidRDefault="00A15EC3" w:rsidP="0092379C">
            <w:pPr>
              <w:pStyle w:val="NormalIndent"/>
              <w:spacing w:before="0" w:after="0"/>
              <w:ind w:left="0"/>
              <w:rPr>
                <w:rFonts w:cs="Calibri"/>
                <w:b/>
                <w:bCs/>
                <w:iCs/>
                <w:szCs w:val="22"/>
              </w:rPr>
            </w:pPr>
            <w:r w:rsidRPr="005F3949">
              <w:rPr>
                <w:rFonts w:cs="Calibri"/>
                <w:szCs w:val="22"/>
              </w:rPr>
              <w:t xml:space="preserve">Supporting </w:t>
            </w:r>
            <w:r w:rsidR="77662889" w:rsidRPr="005F3949">
              <w:rPr>
                <w:rFonts w:cs="Calibri"/>
                <w:szCs w:val="22"/>
              </w:rPr>
              <w:t>investments</w:t>
            </w:r>
            <w:r w:rsidRPr="005F3949">
              <w:rPr>
                <w:rFonts w:cs="Calibri"/>
                <w:szCs w:val="22"/>
              </w:rPr>
              <w:t xml:space="preserve"> include:</w:t>
            </w:r>
          </w:p>
          <w:p w14:paraId="38D7CE15" w14:textId="787989FF" w:rsidR="00FF42C9" w:rsidRPr="005F3949" w:rsidRDefault="115D509F" w:rsidP="00FF42C9">
            <w:pPr>
              <w:numPr>
                <w:ilvl w:val="0"/>
                <w:numId w:val="1"/>
              </w:numPr>
              <w:spacing w:afterAutospacing="1"/>
              <w:rPr>
                <w:rFonts w:ascii="Calibri" w:hAnsi="Calibri" w:cs="Calibri"/>
                <w:color w:val="242424"/>
                <w:sz w:val="22"/>
                <w:szCs w:val="22"/>
                <w:lang w:eastAsia="en-GB"/>
              </w:rPr>
            </w:pPr>
            <w:hyperlink r:id="rId20" w:history="1">
              <w:r w:rsidRPr="002876BF">
                <w:rPr>
                  <w:rStyle w:val="Hyperlink"/>
                  <w:rFonts w:ascii="Calibri" w:hAnsi="Calibri" w:cs="Calibri"/>
                  <w:sz w:val="22"/>
                  <w:szCs w:val="22"/>
                </w:rPr>
                <w:t xml:space="preserve">Regional </w:t>
              </w:r>
              <w:r w:rsidR="21A24CC5" w:rsidRPr="002876BF">
                <w:rPr>
                  <w:rStyle w:val="Hyperlink"/>
                  <w:rFonts w:ascii="Calibri" w:hAnsi="Calibri" w:cs="Calibri"/>
                  <w:sz w:val="22"/>
                  <w:szCs w:val="22"/>
                </w:rPr>
                <w:t>P</w:t>
              </w:r>
              <w:r w:rsidR="0470DAB1" w:rsidRPr="002876BF">
                <w:rPr>
                  <w:rStyle w:val="Hyperlink"/>
                  <w:rFonts w:ascii="Calibri" w:hAnsi="Calibri" w:cs="Calibri"/>
                  <w:sz w:val="22"/>
                  <w:szCs w:val="22"/>
                </w:rPr>
                <w:t>athways</w:t>
              </w:r>
              <w:r w:rsidR="543F1BA7" w:rsidRPr="002876BF">
                <w:rPr>
                  <w:rStyle w:val="Hyperlink"/>
                  <w:rFonts w:ascii="Calibri" w:hAnsi="Calibri" w:cs="Calibri"/>
                  <w:sz w:val="22"/>
                  <w:szCs w:val="22"/>
                </w:rPr>
                <w:t xml:space="preserve"> Program</w:t>
              </w:r>
            </w:hyperlink>
            <w:r w:rsidR="00685F5B" w:rsidRPr="005F3949">
              <w:rPr>
                <w:rFonts w:ascii="Calibri" w:hAnsi="Calibri" w:cs="Calibri"/>
                <w:bCs/>
                <w:iCs/>
                <w:sz w:val="22"/>
                <w:szCs w:val="22"/>
              </w:rPr>
              <w:t>:</w:t>
            </w:r>
            <w:r w:rsidR="00685F5B" w:rsidRPr="005F3949">
              <w:rPr>
                <w:rFonts w:ascii="Calibri" w:hAnsi="Calibri" w:cs="Calibri"/>
                <w:sz w:val="22"/>
                <w:szCs w:val="22"/>
              </w:rPr>
              <w:t xml:space="preserve"> </w:t>
            </w:r>
            <w:r w:rsidR="00FA4708" w:rsidRPr="005F3949">
              <w:rPr>
                <w:rFonts w:ascii="Calibri" w:hAnsi="Calibri" w:cs="Calibri"/>
                <w:color w:val="242424"/>
                <w:sz w:val="22"/>
                <w:szCs w:val="22"/>
              </w:rPr>
              <w:t>helping</w:t>
            </w:r>
            <w:r w:rsidR="00585E52" w:rsidRPr="005F3949">
              <w:rPr>
                <w:rFonts w:ascii="Calibri" w:hAnsi="Calibri" w:cs="Calibri"/>
                <w:color w:val="242424"/>
                <w:sz w:val="22"/>
                <w:szCs w:val="22"/>
              </w:rPr>
              <w:t xml:space="preserve"> </w:t>
            </w:r>
            <w:r w:rsidR="004705DA" w:rsidRPr="005F3949">
              <w:rPr>
                <w:rFonts w:ascii="Calibri" w:hAnsi="Calibri" w:cs="Calibri"/>
                <w:color w:val="242424"/>
                <w:sz w:val="22"/>
                <w:szCs w:val="22"/>
              </w:rPr>
              <w:t>young people</w:t>
            </w:r>
            <w:r w:rsidR="00585E52" w:rsidRPr="005F3949">
              <w:rPr>
                <w:rFonts w:ascii="Calibri" w:hAnsi="Calibri" w:cs="Calibri"/>
                <w:color w:val="242424"/>
                <w:sz w:val="22"/>
                <w:szCs w:val="22"/>
              </w:rPr>
              <w:t xml:space="preserve"> </w:t>
            </w:r>
            <w:r w:rsidR="00FA4708" w:rsidRPr="005F3949">
              <w:rPr>
                <w:rFonts w:ascii="Calibri" w:hAnsi="Calibri" w:cs="Calibri"/>
                <w:color w:val="242424"/>
                <w:sz w:val="22"/>
                <w:szCs w:val="22"/>
              </w:rPr>
              <w:t xml:space="preserve">to </w:t>
            </w:r>
            <w:r w:rsidR="00585E52" w:rsidRPr="005F3949">
              <w:rPr>
                <w:rFonts w:ascii="Calibri" w:hAnsi="Calibri" w:cs="Calibri"/>
                <w:color w:val="242424"/>
                <w:sz w:val="22"/>
                <w:szCs w:val="22"/>
              </w:rPr>
              <w:t xml:space="preserve">build confidence and </w:t>
            </w:r>
            <w:r w:rsidR="00FF42C9" w:rsidRPr="005F3949">
              <w:rPr>
                <w:rFonts w:ascii="Calibri" w:hAnsi="Calibri" w:cs="Calibri"/>
                <w:color w:val="242424"/>
                <w:sz w:val="22"/>
                <w:szCs w:val="22"/>
              </w:rPr>
              <w:t>assist</w:t>
            </w:r>
            <w:r w:rsidR="00585E52" w:rsidRPr="005F3949">
              <w:rPr>
                <w:rFonts w:ascii="Calibri" w:hAnsi="Calibri" w:cs="Calibri"/>
                <w:color w:val="242424"/>
                <w:sz w:val="22"/>
                <w:szCs w:val="22"/>
              </w:rPr>
              <w:t xml:space="preserve"> their transition from </w:t>
            </w:r>
            <w:r w:rsidR="004705DA" w:rsidRPr="005F3949">
              <w:rPr>
                <w:rFonts w:ascii="Calibri" w:hAnsi="Calibri" w:cs="Calibri"/>
                <w:color w:val="242424"/>
                <w:sz w:val="22"/>
                <w:szCs w:val="22"/>
              </w:rPr>
              <w:t>secondary school</w:t>
            </w:r>
            <w:r w:rsidR="00585E52" w:rsidRPr="005F3949">
              <w:rPr>
                <w:rFonts w:ascii="Calibri" w:hAnsi="Calibri" w:cs="Calibri"/>
                <w:color w:val="242424"/>
                <w:sz w:val="22"/>
                <w:szCs w:val="22"/>
              </w:rPr>
              <w:t xml:space="preserve"> into </w:t>
            </w:r>
            <w:r w:rsidR="24B47636" w:rsidRPr="005F3949">
              <w:rPr>
                <w:rFonts w:ascii="Calibri" w:hAnsi="Calibri" w:cs="Calibri"/>
                <w:color w:val="242424"/>
                <w:sz w:val="22"/>
                <w:szCs w:val="22"/>
              </w:rPr>
              <w:t>tertiary</w:t>
            </w:r>
            <w:r w:rsidR="00585E52" w:rsidRPr="005F3949">
              <w:rPr>
                <w:rFonts w:ascii="Calibri" w:hAnsi="Calibri" w:cs="Calibri"/>
                <w:color w:val="242424"/>
                <w:sz w:val="22"/>
                <w:szCs w:val="22"/>
              </w:rPr>
              <w:t xml:space="preserve"> education.</w:t>
            </w:r>
            <w:r w:rsidR="005C477C" w:rsidRPr="005F3949">
              <w:rPr>
                <w:rFonts w:ascii="Calibri" w:hAnsi="Calibri" w:cs="Calibri"/>
                <w:color w:val="242424"/>
                <w:sz w:val="22"/>
                <w:szCs w:val="22"/>
              </w:rPr>
              <w:t xml:space="preserve"> </w:t>
            </w:r>
            <w:r w:rsidR="00FA0526" w:rsidRPr="005F3949">
              <w:rPr>
                <w:rFonts w:ascii="Calibri" w:hAnsi="Calibri" w:cs="Calibri"/>
                <w:color w:val="242424"/>
                <w:sz w:val="22"/>
                <w:szCs w:val="22"/>
              </w:rPr>
              <w:t xml:space="preserve">With philanthropic funding, </w:t>
            </w:r>
            <w:r w:rsidR="00F10FA3">
              <w:rPr>
                <w:rFonts w:ascii="Calibri" w:hAnsi="Calibri" w:cs="Calibri"/>
                <w:color w:val="242424"/>
                <w:sz w:val="22"/>
                <w:szCs w:val="22"/>
              </w:rPr>
              <w:t>from 2026 we</w:t>
            </w:r>
            <w:r w:rsidR="0032036A" w:rsidRPr="005F3949">
              <w:rPr>
                <w:rFonts w:ascii="Calibri" w:hAnsi="Calibri" w:cs="Calibri"/>
                <w:color w:val="242424"/>
                <w:sz w:val="22"/>
                <w:szCs w:val="22"/>
              </w:rPr>
              <w:t xml:space="preserve"> </w:t>
            </w:r>
            <w:r w:rsidR="00FA0526" w:rsidRPr="005F3949">
              <w:rPr>
                <w:rFonts w:ascii="Calibri" w:hAnsi="Calibri" w:cs="Calibri"/>
                <w:color w:val="242424"/>
                <w:sz w:val="22"/>
                <w:szCs w:val="22"/>
              </w:rPr>
              <w:t>aim to</w:t>
            </w:r>
            <w:r w:rsidR="0032036A" w:rsidRPr="005F3949">
              <w:rPr>
                <w:rFonts w:ascii="Calibri" w:hAnsi="Calibri" w:cs="Calibri"/>
                <w:color w:val="242424"/>
                <w:sz w:val="22"/>
                <w:szCs w:val="22"/>
              </w:rPr>
              <w:t xml:space="preserve"> </w:t>
            </w:r>
            <w:r w:rsidR="00F35BC8" w:rsidRPr="005F3949">
              <w:rPr>
                <w:rFonts w:ascii="Calibri" w:hAnsi="Calibri" w:cs="Calibri"/>
                <w:color w:val="242424"/>
                <w:sz w:val="22"/>
                <w:szCs w:val="22"/>
              </w:rPr>
              <w:t>enlist</w:t>
            </w:r>
            <w:r w:rsidR="14B9FBF3" w:rsidRPr="005F3949">
              <w:rPr>
                <w:rFonts w:ascii="Calibri" w:hAnsi="Calibri" w:cs="Calibri"/>
                <w:color w:val="242424"/>
                <w:sz w:val="22"/>
                <w:szCs w:val="22"/>
              </w:rPr>
              <w:t xml:space="preserve"> a further 100</w:t>
            </w:r>
            <w:r w:rsidR="0032036A" w:rsidRPr="005F3949">
              <w:rPr>
                <w:rFonts w:ascii="Calibri" w:hAnsi="Calibri" w:cs="Calibri"/>
                <w:color w:val="242424"/>
                <w:sz w:val="22"/>
                <w:szCs w:val="22"/>
              </w:rPr>
              <w:t xml:space="preserve"> students </w:t>
            </w:r>
            <w:r w:rsidR="14B9FBF3" w:rsidRPr="005F3949">
              <w:rPr>
                <w:rFonts w:ascii="Calibri" w:hAnsi="Calibri" w:cs="Calibri"/>
                <w:color w:val="242424"/>
                <w:sz w:val="22"/>
                <w:szCs w:val="22"/>
              </w:rPr>
              <w:t>annually</w:t>
            </w:r>
            <w:r w:rsidR="007635F1" w:rsidRPr="005F3949">
              <w:rPr>
                <w:rFonts w:ascii="Calibri" w:hAnsi="Calibri" w:cs="Calibri"/>
                <w:color w:val="242424"/>
                <w:sz w:val="22"/>
                <w:szCs w:val="22"/>
              </w:rPr>
              <w:t xml:space="preserve"> and extend</w:t>
            </w:r>
            <w:r w:rsidR="00530A50" w:rsidRPr="005F3949">
              <w:rPr>
                <w:rFonts w:ascii="Calibri" w:hAnsi="Calibri" w:cs="Calibri"/>
                <w:color w:val="242424"/>
                <w:sz w:val="22"/>
                <w:szCs w:val="22"/>
              </w:rPr>
              <w:t xml:space="preserve"> </w:t>
            </w:r>
            <w:r w:rsidR="00465F80" w:rsidRPr="005F3949">
              <w:rPr>
                <w:rFonts w:ascii="Calibri" w:hAnsi="Calibri" w:cs="Calibri"/>
                <w:color w:val="242424"/>
                <w:sz w:val="22"/>
                <w:szCs w:val="22"/>
              </w:rPr>
              <w:t>into more schools</w:t>
            </w:r>
            <w:r w:rsidR="001D5890" w:rsidRPr="005F3949">
              <w:rPr>
                <w:rFonts w:ascii="Calibri" w:eastAsia="Times New Roman" w:hAnsi="Calibri" w:cs="Calibri"/>
                <w:color w:val="242424"/>
                <w:sz w:val="22"/>
                <w:szCs w:val="22"/>
                <w:lang w:eastAsia="en-GB"/>
              </w:rPr>
              <w:t xml:space="preserve"> across </w:t>
            </w:r>
            <w:r w:rsidR="00C32E36" w:rsidRPr="005F3949">
              <w:rPr>
                <w:rFonts w:ascii="Calibri" w:eastAsia="Times New Roman" w:hAnsi="Calibri" w:cs="Calibri"/>
                <w:color w:val="242424"/>
                <w:sz w:val="22"/>
                <w:szCs w:val="22"/>
                <w:lang w:eastAsia="en-GB"/>
              </w:rPr>
              <w:t>c</w:t>
            </w:r>
            <w:r w:rsidR="001D5890" w:rsidRPr="005F3949">
              <w:rPr>
                <w:rFonts w:ascii="Calibri" w:eastAsia="Times New Roman" w:hAnsi="Calibri" w:cs="Calibri"/>
                <w:color w:val="242424"/>
                <w:sz w:val="22"/>
                <w:szCs w:val="22"/>
                <w:lang w:eastAsia="en-GB"/>
              </w:rPr>
              <w:t xml:space="preserve">entral and </w:t>
            </w:r>
            <w:r w:rsidR="00C32E36" w:rsidRPr="005F3949">
              <w:rPr>
                <w:rFonts w:ascii="Calibri" w:eastAsia="Times New Roman" w:hAnsi="Calibri" w:cs="Calibri"/>
                <w:color w:val="242424"/>
                <w:sz w:val="22"/>
                <w:szCs w:val="22"/>
                <w:lang w:eastAsia="en-GB"/>
              </w:rPr>
              <w:t>n</w:t>
            </w:r>
            <w:r w:rsidR="001D5890" w:rsidRPr="005F3949">
              <w:rPr>
                <w:rFonts w:ascii="Calibri" w:eastAsia="Times New Roman" w:hAnsi="Calibri" w:cs="Calibri"/>
                <w:color w:val="242424"/>
                <w:sz w:val="22"/>
                <w:szCs w:val="22"/>
                <w:lang w:eastAsia="en-GB"/>
              </w:rPr>
              <w:t xml:space="preserve">orthern Victoria. </w:t>
            </w:r>
          </w:p>
          <w:p w14:paraId="3EA3C3F6" w14:textId="1B139F49" w:rsidR="00FF42C9" w:rsidRPr="005F3949" w:rsidRDefault="0092379C" w:rsidP="00FF42C9">
            <w:pPr>
              <w:numPr>
                <w:ilvl w:val="0"/>
                <w:numId w:val="1"/>
              </w:numPr>
              <w:spacing w:afterAutospacing="1"/>
              <w:rPr>
                <w:rFonts w:ascii="Calibri" w:hAnsi="Calibri" w:cs="Calibri"/>
                <w:color w:val="242424"/>
                <w:sz w:val="22"/>
                <w:szCs w:val="22"/>
                <w:lang w:eastAsia="en-GB"/>
              </w:rPr>
            </w:pPr>
            <w:r w:rsidRPr="005F3949">
              <w:rPr>
                <w:rFonts w:ascii="Calibri" w:hAnsi="Calibri" w:cs="Calibri"/>
                <w:sz w:val="22"/>
                <w:szCs w:val="22"/>
              </w:rPr>
              <w:t>Scholarship</w:t>
            </w:r>
            <w:r w:rsidR="00E843D3" w:rsidRPr="005F3949">
              <w:rPr>
                <w:rFonts w:ascii="Calibri" w:hAnsi="Calibri" w:cs="Calibri"/>
                <w:sz w:val="22"/>
                <w:szCs w:val="22"/>
              </w:rPr>
              <w:t>s</w:t>
            </w:r>
            <w:r w:rsidRPr="005F3949">
              <w:rPr>
                <w:rFonts w:ascii="Calibri" w:hAnsi="Calibri" w:cs="Calibri"/>
                <w:sz w:val="22"/>
                <w:szCs w:val="22"/>
              </w:rPr>
              <w:t xml:space="preserve">: </w:t>
            </w:r>
            <w:r w:rsidR="00134B78" w:rsidRPr="005F3949">
              <w:rPr>
                <w:rFonts w:ascii="Calibri" w:hAnsi="Calibri" w:cs="Calibri"/>
                <w:sz w:val="22"/>
                <w:szCs w:val="22"/>
              </w:rPr>
              <w:t>a new</w:t>
            </w:r>
            <w:r w:rsidRPr="005F3949">
              <w:rPr>
                <w:rFonts w:ascii="Calibri" w:hAnsi="Calibri" w:cs="Calibri"/>
                <w:sz w:val="22"/>
                <w:szCs w:val="22"/>
              </w:rPr>
              <w:t xml:space="preserve"> single, scalable</w:t>
            </w:r>
            <w:r w:rsidR="00E843D3" w:rsidRPr="005F3949">
              <w:rPr>
                <w:rFonts w:ascii="Calibri" w:hAnsi="Calibri" w:cs="Calibri"/>
                <w:sz w:val="22"/>
                <w:szCs w:val="22"/>
              </w:rPr>
              <w:t xml:space="preserve"> regional</w:t>
            </w:r>
            <w:r w:rsidRPr="005F3949">
              <w:rPr>
                <w:rFonts w:ascii="Calibri" w:hAnsi="Calibri" w:cs="Calibri"/>
                <w:sz w:val="22"/>
                <w:szCs w:val="22"/>
              </w:rPr>
              <w:t xml:space="preserve"> </w:t>
            </w:r>
            <w:r w:rsidR="00F97A16" w:rsidRPr="005F3949">
              <w:rPr>
                <w:rFonts w:ascii="Calibri" w:hAnsi="Calibri" w:cs="Calibri"/>
                <w:sz w:val="22"/>
                <w:szCs w:val="22"/>
              </w:rPr>
              <w:t xml:space="preserve">scholarship </w:t>
            </w:r>
            <w:r w:rsidRPr="005F3949">
              <w:rPr>
                <w:rFonts w:ascii="Calibri" w:hAnsi="Calibri" w:cs="Calibri"/>
                <w:sz w:val="22"/>
                <w:szCs w:val="22"/>
              </w:rPr>
              <w:t xml:space="preserve">framework to support </w:t>
            </w:r>
            <w:r w:rsidR="00247D3B" w:rsidRPr="005F3949">
              <w:rPr>
                <w:rFonts w:ascii="Calibri" w:hAnsi="Calibri" w:cs="Calibri"/>
                <w:sz w:val="22"/>
                <w:szCs w:val="22"/>
              </w:rPr>
              <w:t>more</w:t>
            </w:r>
            <w:r w:rsidR="003D3251" w:rsidRPr="005F3949">
              <w:rPr>
                <w:rFonts w:ascii="Calibri" w:hAnsi="Calibri" w:cs="Calibri"/>
                <w:sz w:val="22"/>
                <w:szCs w:val="22"/>
              </w:rPr>
              <w:t xml:space="preserve"> </w:t>
            </w:r>
            <w:r w:rsidRPr="005F3949">
              <w:rPr>
                <w:rFonts w:ascii="Calibri" w:hAnsi="Calibri" w:cs="Calibri"/>
                <w:sz w:val="22"/>
                <w:szCs w:val="22"/>
              </w:rPr>
              <w:t xml:space="preserve">regional cohorts— including non-school leavers, </w:t>
            </w:r>
            <w:r w:rsidR="003706B8" w:rsidRPr="005F3949">
              <w:rPr>
                <w:rFonts w:ascii="Calibri" w:hAnsi="Calibri" w:cs="Calibri"/>
                <w:sz w:val="22"/>
                <w:szCs w:val="22"/>
              </w:rPr>
              <w:t>postgraduate</w:t>
            </w:r>
            <w:r w:rsidRPr="005F3949">
              <w:rPr>
                <w:rFonts w:ascii="Calibri" w:hAnsi="Calibri" w:cs="Calibri"/>
                <w:sz w:val="22"/>
                <w:szCs w:val="22"/>
              </w:rPr>
              <w:t>, and Indigenous students</w:t>
            </w:r>
            <w:r w:rsidR="00585BC9" w:rsidRPr="005F3949">
              <w:rPr>
                <w:rFonts w:ascii="Calibri" w:hAnsi="Calibri" w:cs="Calibri"/>
                <w:sz w:val="22"/>
                <w:szCs w:val="22"/>
              </w:rPr>
              <w:t>.</w:t>
            </w:r>
          </w:p>
          <w:p w14:paraId="78333689" w14:textId="6A42031D" w:rsidR="00ED7898" w:rsidRPr="005F3949" w:rsidRDefault="00E843D3" w:rsidP="00DD7F17">
            <w:pPr>
              <w:numPr>
                <w:ilvl w:val="0"/>
                <w:numId w:val="1"/>
              </w:numPr>
              <w:spacing w:afterAutospacing="1"/>
              <w:rPr>
                <w:rFonts w:ascii="Calibri" w:hAnsi="Calibri" w:cs="Calibri"/>
                <w:color w:val="000000" w:themeColor="text1"/>
                <w:sz w:val="22"/>
                <w:szCs w:val="22"/>
              </w:rPr>
            </w:pPr>
            <w:r w:rsidRPr="005F3949">
              <w:rPr>
                <w:rFonts w:ascii="Calibri" w:hAnsi="Calibri" w:cs="Calibri"/>
                <w:color w:val="000000" w:themeColor="text1"/>
                <w:sz w:val="22"/>
                <w:szCs w:val="22"/>
              </w:rPr>
              <w:t>Infrastructure</w:t>
            </w:r>
            <w:r w:rsidR="00ED7898" w:rsidRPr="005F3949">
              <w:rPr>
                <w:rFonts w:ascii="Calibri" w:hAnsi="Calibri" w:cs="Calibri"/>
                <w:color w:val="000000" w:themeColor="text1"/>
                <w:sz w:val="22"/>
                <w:szCs w:val="22"/>
              </w:rPr>
              <w:t xml:space="preserve">: </w:t>
            </w:r>
            <w:r w:rsidR="00FF42C9" w:rsidRPr="005F3949">
              <w:rPr>
                <w:rFonts w:ascii="Calibri" w:hAnsi="Calibri" w:cs="Calibri"/>
                <w:color w:val="000000" w:themeColor="text1"/>
                <w:sz w:val="22"/>
                <w:szCs w:val="22"/>
              </w:rPr>
              <w:t>accelerating</w:t>
            </w:r>
            <w:r w:rsidR="00EE028A" w:rsidRPr="005F3949">
              <w:rPr>
                <w:rFonts w:ascii="Calibri" w:hAnsi="Calibri" w:cs="Calibri"/>
                <w:color w:val="000000" w:themeColor="text1"/>
                <w:sz w:val="22"/>
                <w:szCs w:val="22"/>
              </w:rPr>
              <w:t xml:space="preserve"> regional innovation with more than $73</w:t>
            </w:r>
            <w:r w:rsidR="00864464" w:rsidRPr="005F3949">
              <w:rPr>
                <w:rFonts w:ascii="Calibri" w:hAnsi="Calibri" w:cs="Calibri"/>
                <w:color w:val="000000" w:themeColor="text1"/>
                <w:sz w:val="22"/>
                <w:szCs w:val="22"/>
              </w:rPr>
              <w:t xml:space="preserve">M </w:t>
            </w:r>
            <w:r w:rsidR="00EE028A" w:rsidRPr="005F3949">
              <w:rPr>
                <w:rFonts w:ascii="Calibri" w:hAnsi="Calibri" w:cs="Calibri"/>
                <w:color w:val="000000" w:themeColor="text1"/>
                <w:sz w:val="22"/>
                <w:szCs w:val="22"/>
              </w:rPr>
              <w:t>being invested in new</w:t>
            </w:r>
            <w:r w:rsidR="007F0E20" w:rsidRPr="005F3949">
              <w:rPr>
                <w:rFonts w:ascii="Calibri" w:hAnsi="Calibri" w:cs="Calibri"/>
                <w:color w:val="000000" w:themeColor="text1"/>
                <w:sz w:val="22"/>
                <w:szCs w:val="22"/>
              </w:rPr>
              <w:t xml:space="preserve"> </w:t>
            </w:r>
            <w:r w:rsidR="00EE028A" w:rsidRPr="005F3949">
              <w:rPr>
                <w:rFonts w:ascii="Calibri" w:hAnsi="Calibri" w:cs="Calibri"/>
                <w:color w:val="000000" w:themeColor="text1"/>
                <w:sz w:val="22"/>
                <w:szCs w:val="22"/>
              </w:rPr>
              <w:t>health and teaching facilities across our four regional campuses</w:t>
            </w:r>
            <w:r w:rsidR="006B206D" w:rsidRPr="005F3949">
              <w:rPr>
                <w:rFonts w:ascii="Calibri" w:hAnsi="Calibri" w:cs="Calibri"/>
                <w:color w:val="000000" w:themeColor="text1"/>
                <w:sz w:val="22"/>
                <w:szCs w:val="22"/>
              </w:rPr>
              <w:t xml:space="preserve">, marked most recently by the opening of our </w:t>
            </w:r>
            <w:r w:rsidR="00864464" w:rsidRPr="005F3949">
              <w:rPr>
                <w:rFonts w:ascii="Calibri" w:hAnsi="Calibri" w:cs="Calibri"/>
                <w:color w:val="000000" w:themeColor="text1"/>
                <w:sz w:val="22"/>
                <w:szCs w:val="22"/>
              </w:rPr>
              <w:t xml:space="preserve">$21M </w:t>
            </w:r>
            <w:r w:rsidR="00613DFB" w:rsidRPr="005F3949">
              <w:rPr>
                <w:rFonts w:ascii="Calibri" w:hAnsi="Calibri" w:cs="Calibri"/>
                <w:color w:val="000000" w:themeColor="text1"/>
                <w:sz w:val="22"/>
                <w:szCs w:val="22"/>
              </w:rPr>
              <w:lastRenderedPageBreak/>
              <w:t>Dentistry School in Bendigo.</w:t>
            </w:r>
            <w:r w:rsidR="00D42D41" w:rsidRPr="005F3949">
              <w:rPr>
                <w:rFonts w:ascii="Calibri" w:hAnsi="Calibri" w:cs="Calibri"/>
                <w:color w:val="000000" w:themeColor="text1"/>
                <w:sz w:val="22"/>
                <w:szCs w:val="22"/>
              </w:rPr>
              <w:t xml:space="preserve"> In 2026, work will continue </w:t>
            </w:r>
            <w:r w:rsidR="000B65CF" w:rsidRPr="005F3949">
              <w:rPr>
                <w:rFonts w:ascii="Calibri" w:hAnsi="Calibri" w:cs="Calibri"/>
                <w:color w:val="000000" w:themeColor="text1"/>
                <w:sz w:val="22"/>
                <w:szCs w:val="22"/>
              </w:rPr>
              <w:t>to</w:t>
            </w:r>
            <w:r w:rsidR="00D42D41" w:rsidRPr="005F3949">
              <w:rPr>
                <w:rFonts w:ascii="Calibri" w:hAnsi="Calibri" w:cs="Calibri"/>
                <w:color w:val="000000" w:themeColor="text1"/>
                <w:sz w:val="22"/>
                <w:szCs w:val="22"/>
              </w:rPr>
              <w:t xml:space="preserve"> </w:t>
            </w:r>
            <w:r w:rsidR="00A16743" w:rsidRPr="005F3949">
              <w:rPr>
                <w:rFonts w:ascii="Calibri" w:hAnsi="Calibri" w:cs="Calibri"/>
                <w:color w:val="000000" w:themeColor="text1"/>
                <w:sz w:val="22"/>
                <w:szCs w:val="22"/>
              </w:rPr>
              <w:t>deliver</w:t>
            </w:r>
            <w:r w:rsidR="00D42D41" w:rsidRPr="005F3949">
              <w:rPr>
                <w:rFonts w:ascii="Calibri" w:hAnsi="Calibri" w:cs="Calibri"/>
                <w:color w:val="000000" w:themeColor="text1"/>
                <w:sz w:val="22"/>
                <w:szCs w:val="22"/>
              </w:rPr>
              <w:t xml:space="preserve"> </w:t>
            </w:r>
            <w:r w:rsidR="00C77BE2" w:rsidRPr="005F3949">
              <w:rPr>
                <w:rFonts w:ascii="Calibri" w:hAnsi="Calibri" w:cs="Calibri"/>
                <w:color w:val="000000" w:themeColor="text1"/>
                <w:sz w:val="22"/>
                <w:szCs w:val="22"/>
              </w:rPr>
              <w:t xml:space="preserve">new </w:t>
            </w:r>
            <w:r w:rsidR="7CBF7C54" w:rsidRPr="005F3949">
              <w:rPr>
                <w:rFonts w:ascii="Calibri" w:hAnsi="Calibri" w:cs="Calibri"/>
                <w:color w:val="000000" w:themeColor="text1"/>
                <w:sz w:val="22"/>
                <w:szCs w:val="22"/>
              </w:rPr>
              <w:t xml:space="preserve">$50M </w:t>
            </w:r>
            <w:r w:rsidR="00C77BE2" w:rsidRPr="005F3949">
              <w:rPr>
                <w:rFonts w:ascii="Calibri" w:hAnsi="Calibri" w:cs="Calibri"/>
                <w:color w:val="000000" w:themeColor="text1"/>
                <w:sz w:val="22"/>
                <w:szCs w:val="22"/>
              </w:rPr>
              <w:t>student accommodation</w:t>
            </w:r>
            <w:r w:rsidR="00A16743" w:rsidRPr="005F3949">
              <w:rPr>
                <w:rFonts w:ascii="Calibri" w:hAnsi="Calibri" w:cs="Calibri"/>
                <w:color w:val="000000" w:themeColor="text1"/>
                <w:sz w:val="22"/>
                <w:szCs w:val="22"/>
              </w:rPr>
              <w:t xml:space="preserve"> </w:t>
            </w:r>
            <w:r w:rsidR="00C77BE2" w:rsidRPr="005F3949">
              <w:rPr>
                <w:rFonts w:ascii="Calibri" w:hAnsi="Calibri" w:cs="Calibri"/>
                <w:color w:val="000000" w:themeColor="text1"/>
                <w:sz w:val="22"/>
                <w:szCs w:val="22"/>
              </w:rPr>
              <w:t>in Bendigo</w:t>
            </w:r>
            <w:r w:rsidR="008A7025" w:rsidRPr="005F3949">
              <w:rPr>
                <w:rFonts w:ascii="Calibri" w:hAnsi="Calibri" w:cs="Calibri"/>
                <w:color w:val="000000" w:themeColor="text1"/>
                <w:sz w:val="22"/>
                <w:szCs w:val="22"/>
              </w:rPr>
              <w:t>’s CBD, which will be complete by 2028.</w:t>
            </w:r>
          </w:p>
          <w:p w14:paraId="1A98B96F" w14:textId="61F95980" w:rsidR="0092379C" w:rsidRPr="005F3949" w:rsidRDefault="008C35C9" w:rsidP="00B04EFF">
            <w:pPr>
              <w:rPr>
                <w:rFonts w:ascii="Calibri" w:hAnsi="Calibri" w:cs="Calibri"/>
                <w:iCs/>
                <w:sz w:val="22"/>
                <w:szCs w:val="22"/>
              </w:rPr>
            </w:pPr>
            <w:r w:rsidRPr="005F3949">
              <w:rPr>
                <w:rFonts w:ascii="Calibri" w:eastAsia="Times New Roman" w:hAnsi="Calibri" w:cs="Calibri"/>
                <w:b/>
                <w:bCs/>
                <w:i/>
                <w:iCs/>
                <w:kern w:val="0"/>
                <w:sz w:val="22"/>
                <w:szCs w:val="22"/>
                <w:lang w:eastAsia="en-GB"/>
                <w14:ligatures w14:val="none"/>
              </w:rPr>
              <w:t>Measures</w:t>
            </w:r>
            <w:r w:rsidR="005B42D3" w:rsidRPr="005F3949">
              <w:rPr>
                <w:rFonts w:ascii="Calibri" w:eastAsia="Times New Roman" w:hAnsi="Calibri" w:cs="Calibri"/>
                <w:b/>
                <w:bCs/>
                <w:i/>
                <w:iCs/>
                <w:kern w:val="0"/>
                <w:sz w:val="22"/>
                <w:szCs w:val="22"/>
                <w:lang w:eastAsia="en-GB"/>
                <w14:ligatures w14:val="none"/>
              </w:rPr>
              <w:t xml:space="preserve"> of success</w:t>
            </w:r>
            <w:r w:rsidRPr="005F3949">
              <w:rPr>
                <w:rFonts w:ascii="Calibri" w:eastAsia="Times New Roman" w:hAnsi="Calibri" w:cs="Calibri"/>
                <w:b/>
                <w:bCs/>
                <w:i/>
                <w:iCs/>
                <w:kern w:val="0"/>
                <w:sz w:val="22"/>
                <w:szCs w:val="22"/>
                <w:lang w:eastAsia="en-GB"/>
                <w14:ligatures w14:val="none"/>
              </w:rPr>
              <w:t>:</w:t>
            </w:r>
            <w:r w:rsidRPr="005F3949">
              <w:rPr>
                <w:rFonts w:ascii="Calibri" w:eastAsia="Times New Roman" w:hAnsi="Calibri" w:cs="Calibri"/>
                <w:i/>
                <w:iCs/>
                <w:kern w:val="0"/>
                <w:sz w:val="22"/>
                <w:szCs w:val="22"/>
                <w:lang w:eastAsia="en-GB"/>
                <w14:ligatures w14:val="none"/>
              </w:rPr>
              <w:t xml:space="preserve"> annual growth in regional enrolments; retention and completion uplift; number of regional students supported via Pathways and scholarships; outcomes reported through QILT and La Trobe Experience Surveys.</w:t>
            </w:r>
          </w:p>
          <w:p w14:paraId="03263408" w14:textId="77777777" w:rsidR="003576B9" w:rsidRPr="005F3949" w:rsidRDefault="003576B9" w:rsidP="00A44E7F">
            <w:pPr>
              <w:rPr>
                <w:rFonts w:ascii="Calibri" w:hAnsi="Calibri" w:cs="Calibri"/>
                <w:iCs/>
                <w:sz w:val="22"/>
                <w:szCs w:val="22"/>
              </w:rPr>
            </w:pPr>
          </w:p>
          <w:p w14:paraId="12E897A2" w14:textId="7AA80FEC" w:rsidR="00B77D0D" w:rsidRPr="005F3949" w:rsidRDefault="00B77D0D" w:rsidP="00B77D0D">
            <w:pPr>
              <w:pStyle w:val="NormalIndent"/>
              <w:spacing w:before="0" w:after="0"/>
              <w:ind w:left="0"/>
              <w:rPr>
                <w:rFonts w:cs="Calibri"/>
                <w:b/>
                <w:bCs/>
                <w:iCs/>
                <w:szCs w:val="22"/>
              </w:rPr>
            </w:pPr>
            <w:r w:rsidRPr="005F3949">
              <w:rPr>
                <w:rFonts w:cs="Calibri"/>
                <w:b/>
                <w:bCs/>
                <w:iCs/>
                <w:szCs w:val="22"/>
              </w:rPr>
              <w:t>Indigenous</w:t>
            </w:r>
            <w:r w:rsidR="00C67F45" w:rsidRPr="005F3949">
              <w:rPr>
                <w:rFonts w:cs="Calibri"/>
                <w:b/>
                <w:bCs/>
                <w:iCs/>
                <w:szCs w:val="22"/>
              </w:rPr>
              <w:t xml:space="preserve"> </w:t>
            </w:r>
            <w:r w:rsidR="00864674" w:rsidRPr="005F3949">
              <w:rPr>
                <w:rFonts w:cs="Calibri"/>
                <w:b/>
                <w:bCs/>
                <w:iCs/>
                <w:szCs w:val="22"/>
              </w:rPr>
              <w:t>s</w:t>
            </w:r>
            <w:r w:rsidR="00C67F45" w:rsidRPr="005F3949">
              <w:rPr>
                <w:rFonts w:cs="Calibri"/>
                <w:b/>
                <w:bCs/>
                <w:iCs/>
                <w:szCs w:val="22"/>
              </w:rPr>
              <w:t>tudents</w:t>
            </w:r>
          </w:p>
          <w:p w14:paraId="39832211" w14:textId="201AE8ED" w:rsidR="122A98E7" w:rsidRPr="005F3949" w:rsidRDefault="00127C9F" w:rsidP="00487D29">
            <w:pPr>
              <w:pStyle w:val="NormalIndent"/>
              <w:spacing w:before="0" w:after="0"/>
              <w:ind w:left="0"/>
              <w:rPr>
                <w:rFonts w:cs="Calibri"/>
                <w:szCs w:val="22"/>
              </w:rPr>
            </w:pPr>
            <w:r w:rsidRPr="005F3949">
              <w:rPr>
                <w:rFonts w:cs="Calibri"/>
                <w:i/>
                <w:szCs w:val="22"/>
              </w:rPr>
              <w:t>Our</w:t>
            </w:r>
            <w:r w:rsidRPr="005F3949">
              <w:rPr>
                <w:rFonts w:cs="Calibri"/>
                <w:b/>
                <w:i/>
                <w:szCs w:val="22"/>
              </w:rPr>
              <w:t xml:space="preserve"> </w:t>
            </w:r>
            <w:hyperlink r:id="rId21">
              <w:r w:rsidR="00B77D0D" w:rsidRPr="005F3949">
                <w:rPr>
                  <w:rStyle w:val="Hyperlink"/>
                  <w:rFonts w:eastAsiaTheme="majorEastAsia" w:cs="Calibri"/>
                  <w:b/>
                  <w:i/>
                  <w:szCs w:val="22"/>
                </w:rPr>
                <w:t>Indigenous Strategy 2023–2030</w:t>
              </w:r>
            </w:hyperlink>
            <w:r w:rsidR="00B77D0D" w:rsidRPr="005F3949">
              <w:rPr>
                <w:rFonts w:cs="Calibri"/>
                <w:szCs w:val="22"/>
              </w:rPr>
              <w:t xml:space="preserve"> </w:t>
            </w:r>
            <w:r w:rsidR="00D34E18" w:rsidRPr="005F3949">
              <w:rPr>
                <w:rFonts w:cs="Calibri"/>
                <w:szCs w:val="22"/>
              </w:rPr>
              <w:t>commits us to achieving</w:t>
            </w:r>
            <w:r w:rsidR="0BEDA917" w:rsidRPr="005F3949">
              <w:rPr>
                <w:rFonts w:cs="Calibri"/>
                <w:szCs w:val="22"/>
              </w:rPr>
              <w:t xml:space="preserve"> </w:t>
            </w:r>
            <w:r w:rsidR="00EE1972" w:rsidRPr="005F3949">
              <w:rPr>
                <w:rFonts w:cs="Calibri"/>
                <w:szCs w:val="22"/>
              </w:rPr>
              <w:t xml:space="preserve">population </w:t>
            </w:r>
            <w:r w:rsidR="3BB19034" w:rsidRPr="005F3949">
              <w:rPr>
                <w:rFonts w:cs="Calibri"/>
                <w:szCs w:val="22"/>
              </w:rPr>
              <w:t xml:space="preserve">parity in </w:t>
            </w:r>
            <w:r w:rsidR="00E62B19" w:rsidRPr="005F3949">
              <w:rPr>
                <w:rFonts w:cs="Calibri"/>
                <w:szCs w:val="22"/>
              </w:rPr>
              <w:t>Indigenous student participation and success</w:t>
            </w:r>
            <w:r w:rsidR="35A09F40" w:rsidRPr="005F3949">
              <w:rPr>
                <w:rFonts w:cs="Calibri"/>
                <w:szCs w:val="22"/>
              </w:rPr>
              <w:t>,</w:t>
            </w:r>
            <w:r w:rsidR="007635F1" w:rsidRPr="005F3949">
              <w:rPr>
                <w:rFonts w:cs="Calibri"/>
                <w:szCs w:val="22"/>
              </w:rPr>
              <w:t xml:space="preserve"> </w:t>
            </w:r>
            <w:r w:rsidR="31075645" w:rsidRPr="005F3949">
              <w:rPr>
                <w:rFonts w:cs="Calibri"/>
                <w:szCs w:val="22"/>
              </w:rPr>
              <w:t>with following goals o</w:t>
            </w:r>
            <w:r w:rsidR="71AE8DB8" w:rsidRPr="005F3949">
              <w:rPr>
                <w:rFonts w:cs="Calibri"/>
                <w:szCs w:val="22"/>
              </w:rPr>
              <w:t>ver</w:t>
            </w:r>
            <w:r w:rsidR="008A65DB" w:rsidRPr="005F3949">
              <w:rPr>
                <w:rFonts w:cs="Calibri"/>
                <w:szCs w:val="22"/>
              </w:rPr>
              <w:t xml:space="preserve"> the compact period</w:t>
            </w:r>
            <w:r w:rsidR="00A452D9" w:rsidRPr="005F3949">
              <w:rPr>
                <w:rFonts w:cs="Calibri"/>
                <w:szCs w:val="22"/>
              </w:rPr>
              <w:t>:</w:t>
            </w:r>
            <w:r w:rsidR="00E62B19" w:rsidRPr="005F3949">
              <w:rPr>
                <w:rFonts w:cs="Calibri"/>
                <w:szCs w:val="22"/>
              </w:rPr>
              <w:t xml:space="preserve"> </w:t>
            </w:r>
          </w:p>
          <w:p w14:paraId="4B050272" w14:textId="5DD96C9A" w:rsidR="00474182" w:rsidRPr="005F3949" w:rsidRDefault="00E21CB3" w:rsidP="006E5190">
            <w:pPr>
              <w:pStyle w:val="NormalIndent"/>
              <w:numPr>
                <w:ilvl w:val="0"/>
                <w:numId w:val="1"/>
              </w:numPr>
              <w:spacing w:before="0" w:after="0"/>
              <w:rPr>
                <w:rFonts w:cs="Calibri"/>
                <w:szCs w:val="22"/>
              </w:rPr>
            </w:pPr>
            <w:r w:rsidRPr="005F3949">
              <w:rPr>
                <w:rFonts w:cs="Calibri"/>
                <w:szCs w:val="22"/>
              </w:rPr>
              <w:t>P</w:t>
            </w:r>
            <w:r w:rsidR="00B61432" w:rsidRPr="005F3949">
              <w:rPr>
                <w:rFonts w:cs="Calibri"/>
                <w:szCs w:val="22"/>
              </w:rPr>
              <w:t xml:space="preserve">articipation in </w:t>
            </w:r>
            <w:r w:rsidR="00357998" w:rsidRPr="005F3949">
              <w:rPr>
                <w:rFonts w:cs="Calibri"/>
                <w:szCs w:val="22"/>
              </w:rPr>
              <w:t>our successful</w:t>
            </w:r>
            <w:r w:rsidR="00EA0978" w:rsidRPr="005F3949">
              <w:rPr>
                <w:rFonts w:cs="Calibri"/>
                <w:szCs w:val="22"/>
              </w:rPr>
              <w:t xml:space="preserve"> </w:t>
            </w:r>
            <w:r w:rsidRPr="005F3949">
              <w:rPr>
                <w:rFonts w:cs="Calibri"/>
                <w:szCs w:val="22"/>
              </w:rPr>
              <w:t xml:space="preserve">university </w:t>
            </w:r>
            <w:r w:rsidR="00EA0978" w:rsidRPr="005F3949">
              <w:rPr>
                <w:rFonts w:cs="Calibri"/>
                <w:szCs w:val="22"/>
              </w:rPr>
              <w:t>pathwa</w:t>
            </w:r>
            <w:r w:rsidR="007C480B" w:rsidRPr="005F3949">
              <w:rPr>
                <w:rFonts w:cs="Calibri"/>
                <w:szCs w:val="22"/>
              </w:rPr>
              <w:t xml:space="preserve">y </w:t>
            </w:r>
            <w:hyperlink r:id="rId22" w:history="1">
              <w:r w:rsidR="007C480B" w:rsidRPr="005F3949">
                <w:rPr>
                  <w:rStyle w:val="Hyperlink"/>
                  <w:rFonts w:cs="Calibri"/>
                  <w:szCs w:val="22"/>
                </w:rPr>
                <w:t>RISE</w:t>
              </w:r>
            </w:hyperlink>
            <w:r w:rsidR="00EA0978" w:rsidRPr="005F3949">
              <w:rPr>
                <w:rFonts w:cs="Calibri"/>
                <w:szCs w:val="22"/>
              </w:rPr>
              <w:t xml:space="preserve"> </w:t>
            </w:r>
            <w:r w:rsidR="00BF2AF3" w:rsidRPr="005F3949">
              <w:rPr>
                <w:rFonts w:cs="Calibri"/>
                <w:szCs w:val="22"/>
              </w:rPr>
              <w:t xml:space="preserve">will </w:t>
            </w:r>
            <w:r w:rsidR="00357998" w:rsidRPr="005F3949">
              <w:rPr>
                <w:rFonts w:cs="Calibri"/>
                <w:szCs w:val="22"/>
              </w:rPr>
              <w:t xml:space="preserve">grow </w:t>
            </w:r>
            <w:r w:rsidR="00970E5B" w:rsidRPr="005F3949">
              <w:rPr>
                <w:rFonts w:cs="Calibri"/>
                <w:szCs w:val="22"/>
              </w:rPr>
              <w:t xml:space="preserve">by </w:t>
            </w:r>
            <w:r w:rsidR="00AB72DD" w:rsidRPr="005F3949">
              <w:rPr>
                <w:rFonts w:cs="Calibri"/>
                <w:szCs w:val="22"/>
              </w:rPr>
              <w:t xml:space="preserve">a further </w:t>
            </w:r>
            <w:r w:rsidR="00EE349E" w:rsidRPr="005F3949">
              <w:rPr>
                <w:rFonts w:cs="Calibri"/>
                <w:szCs w:val="22"/>
              </w:rPr>
              <w:t>25</w:t>
            </w:r>
            <w:r w:rsidR="00524035" w:rsidRPr="005F3949">
              <w:rPr>
                <w:rFonts w:cs="Calibri"/>
                <w:szCs w:val="22"/>
              </w:rPr>
              <w:t>%</w:t>
            </w:r>
            <w:r w:rsidR="007E59E7" w:rsidRPr="005F3949">
              <w:rPr>
                <w:rFonts w:cs="Calibri"/>
                <w:szCs w:val="22"/>
              </w:rPr>
              <w:t xml:space="preserve">, supporting at least </w:t>
            </w:r>
            <w:r w:rsidR="00EE349E" w:rsidRPr="005F3949">
              <w:rPr>
                <w:rFonts w:cs="Calibri"/>
                <w:szCs w:val="22"/>
              </w:rPr>
              <w:t>200</w:t>
            </w:r>
            <w:r w:rsidR="007E59E7" w:rsidRPr="005F3949">
              <w:rPr>
                <w:rFonts w:cs="Calibri"/>
                <w:szCs w:val="22"/>
              </w:rPr>
              <w:t xml:space="preserve"> students</w:t>
            </w:r>
            <w:r w:rsidR="007B4D39" w:rsidRPr="005F3949">
              <w:rPr>
                <w:rFonts w:cs="Calibri"/>
                <w:szCs w:val="22"/>
              </w:rPr>
              <w:t>.</w:t>
            </w:r>
          </w:p>
          <w:p w14:paraId="7F6EA59E" w14:textId="771F6FAD" w:rsidR="00790435" w:rsidRPr="005F3949" w:rsidRDefault="00A452D9" w:rsidP="005B7C62">
            <w:pPr>
              <w:pStyle w:val="NormalIndent"/>
              <w:numPr>
                <w:ilvl w:val="0"/>
                <w:numId w:val="1"/>
              </w:numPr>
              <w:spacing w:before="0" w:after="0"/>
              <w:rPr>
                <w:rFonts w:cs="Calibri"/>
                <w:szCs w:val="22"/>
              </w:rPr>
            </w:pPr>
            <w:r w:rsidRPr="005F3949">
              <w:rPr>
                <w:rFonts w:cs="Calibri"/>
                <w:szCs w:val="22"/>
              </w:rPr>
              <w:t xml:space="preserve">We will increase the proportion of </w:t>
            </w:r>
            <w:r w:rsidR="005B7C62" w:rsidRPr="005F3949">
              <w:rPr>
                <w:rFonts w:cs="Calibri"/>
                <w:szCs w:val="22"/>
              </w:rPr>
              <w:t xml:space="preserve">commencing Indigenous students </w:t>
            </w:r>
            <w:r w:rsidR="007C5184" w:rsidRPr="005F3949">
              <w:rPr>
                <w:rFonts w:cs="Calibri"/>
                <w:szCs w:val="22"/>
              </w:rPr>
              <w:t>in rece</w:t>
            </w:r>
            <w:r w:rsidR="00A27917" w:rsidRPr="005F3949">
              <w:rPr>
                <w:rFonts w:cs="Calibri"/>
                <w:szCs w:val="22"/>
              </w:rPr>
              <w:t>ipt of a</w:t>
            </w:r>
            <w:r w:rsidR="005B7C62" w:rsidRPr="005F3949">
              <w:rPr>
                <w:rFonts w:cs="Calibri"/>
                <w:szCs w:val="22"/>
              </w:rPr>
              <w:t xml:space="preserve"> scholarship or bursary </w:t>
            </w:r>
            <w:r w:rsidR="00E2706E" w:rsidRPr="005F3949">
              <w:rPr>
                <w:rFonts w:cs="Calibri"/>
                <w:szCs w:val="22"/>
              </w:rPr>
              <w:t xml:space="preserve">from </w:t>
            </w:r>
            <w:r w:rsidR="005B7C62" w:rsidRPr="005F3949">
              <w:rPr>
                <w:rFonts w:cs="Calibri"/>
                <w:szCs w:val="22"/>
              </w:rPr>
              <w:t xml:space="preserve">80% </w:t>
            </w:r>
            <w:r w:rsidR="008A0A2D" w:rsidRPr="005F3949">
              <w:rPr>
                <w:rFonts w:cs="Calibri"/>
                <w:szCs w:val="22"/>
              </w:rPr>
              <w:t>(2024)</w:t>
            </w:r>
            <w:r w:rsidR="001C6D13" w:rsidRPr="005F3949">
              <w:rPr>
                <w:rFonts w:cs="Calibri"/>
                <w:szCs w:val="22"/>
              </w:rPr>
              <w:t xml:space="preserve"> to </w:t>
            </w:r>
            <w:r w:rsidR="00EC2D9C" w:rsidRPr="005F3949">
              <w:rPr>
                <w:rFonts w:cs="Calibri"/>
                <w:szCs w:val="22"/>
              </w:rPr>
              <w:t>90</w:t>
            </w:r>
            <w:r w:rsidR="001C6D13" w:rsidRPr="005F3949">
              <w:rPr>
                <w:rFonts w:cs="Calibri"/>
                <w:szCs w:val="22"/>
              </w:rPr>
              <w:t>%</w:t>
            </w:r>
            <w:r w:rsidR="007B4D39" w:rsidRPr="005F3949">
              <w:rPr>
                <w:rFonts w:cs="Calibri"/>
                <w:szCs w:val="22"/>
              </w:rPr>
              <w:t>.</w:t>
            </w:r>
          </w:p>
          <w:p w14:paraId="1693C42E" w14:textId="543A76D5" w:rsidR="18D6A8E1" w:rsidRPr="005F3949" w:rsidRDefault="001E18AF" w:rsidP="18D6A8E1">
            <w:pPr>
              <w:pStyle w:val="NormalIndent"/>
              <w:numPr>
                <w:ilvl w:val="0"/>
                <w:numId w:val="1"/>
              </w:numPr>
              <w:spacing w:before="0" w:after="0"/>
              <w:rPr>
                <w:rFonts w:cs="Calibri"/>
                <w:szCs w:val="22"/>
              </w:rPr>
            </w:pPr>
            <w:r w:rsidRPr="005F3949">
              <w:rPr>
                <w:rFonts w:cs="Calibri"/>
                <w:szCs w:val="22"/>
              </w:rPr>
              <w:t>We will e</w:t>
            </w:r>
            <w:r w:rsidR="007D2EC3" w:rsidRPr="005F3949">
              <w:rPr>
                <w:rFonts w:cs="Calibri"/>
                <w:szCs w:val="22"/>
              </w:rPr>
              <w:t>xpand tailored</w:t>
            </w:r>
            <w:r w:rsidR="00963AD3" w:rsidRPr="005F3949">
              <w:rPr>
                <w:rFonts w:cs="Calibri"/>
                <w:szCs w:val="22"/>
              </w:rPr>
              <w:t xml:space="preserve"> academic </w:t>
            </w:r>
            <w:r w:rsidR="00A11039" w:rsidRPr="005F3949">
              <w:rPr>
                <w:rFonts w:cs="Calibri"/>
                <w:szCs w:val="22"/>
              </w:rPr>
              <w:t>and</w:t>
            </w:r>
            <w:r w:rsidR="00963AD3" w:rsidRPr="005F3949">
              <w:rPr>
                <w:rFonts w:cs="Calibri"/>
                <w:szCs w:val="22"/>
              </w:rPr>
              <w:t xml:space="preserve"> cultural </w:t>
            </w:r>
            <w:r w:rsidR="002C2B31" w:rsidRPr="005F3949">
              <w:rPr>
                <w:rFonts w:cs="Calibri"/>
                <w:szCs w:val="22"/>
              </w:rPr>
              <w:t xml:space="preserve">activities </w:t>
            </w:r>
            <w:r w:rsidR="00DD229E" w:rsidRPr="005F3949">
              <w:rPr>
                <w:rFonts w:cs="Calibri"/>
                <w:szCs w:val="22"/>
              </w:rPr>
              <w:t xml:space="preserve">at </w:t>
            </w:r>
            <w:r w:rsidR="003710FA" w:rsidRPr="005F3949">
              <w:rPr>
                <w:rFonts w:cs="Calibri"/>
                <w:szCs w:val="22"/>
              </w:rPr>
              <w:t>dedicated</w:t>
            </w:r>
            <w:r w:rsidR="00DD229E" w:rsidRPr="005F3949">
              <w:rPr>
                <w:rFonts w:cs="Calibri"/>
                <w:szCs w:val="22"/>
              </w:rPr>
              <w:t xml:space="preserve"> and culturally safe</w:t>
            </w:r>
            <w:r w:rsidR="002C6A59" w:rsidRPr="005F3949">
              <w:rPr>
                <w:rFonts w:cs="Calibri"/>
                <w:szCs w:val="22"/>
              </w:rPr>
              <w:t xml:space="preserve"> spaces</w:t>
            </w:r>
            <w:r w:rsidR="007B4D39" w:rsidRPr="005F3949">
              <w:rPr>
                <w:rFonts w:cs="Calibri"/>
                <w:szCs w:val="22"/>
              </w:rPr>
              <w:t>.</w:t>
            </w:r>
          </w:p>
          <w:p w14:paraId="01ED5E7B" w14:textId="77777777" w:rsidR="00922611" w:rsidRPr="005F3949" w:rsidRDefault="00922611" w:rsidP="00A44E7F">
            <w:pPr>
              <w:pStyle w:val="NormalIndent"/>
              <w:spacing w:before="0" w:after="0"/>
              <w:ind w:left="720"/>
              <w:rPr>
                <w:rFonts w:cs="Calibri"/>
                <w:szCs w:val="22"/>
              </w:rPr>
            </w:pPr>
          </w:p>
          <w:p w14:paraId="4585A0E4" w14:textId="4A153872" w:rsidR="00B77D0D" w:rsidRPr="005F3949" w:rsidRDefault="00B77D0D" w:rsidP="00B77D0D">
            <w:pPr>
              <w:pStyle w:val="NormalIndent"/>
              <w:spacing w:before="0" w:after="0"/>
              <w:ind w:left="0"/>
              <w:rPr>
                <w:rFonts w:cs="Calibri"/>
                <w:i/>
                <w:szCs w:val="22"/>
              </w:rPr>
            </w:pPr>
            <w:r w:rsidRPr="005F3949">
              <w:rPr>
                <w:rFonts w:cs="Calibri"/>
                <w:b/>
                <w:i/>
                <w:szCs w:val="22"/>
              </w:rPr>
              <w:t>Measures</w:t>
            </w:r>
            <w:r w:rsidR="005B42D3" w:rsidRPr="005F3949">
              <w:rPr>
                <w:rFonts w:cs="Calibri"/>
                <w:b/>
                <w:i/>
                <w:szCs w:val="22"/>
              </w:rPr>
              <w:t xml:space="preserve"> of success</w:t>
            </w:r>
            <w:r w:rsidRPr="005F3949">
              <w:rPr>
                <w:rFonts w:cs="Calibri"/>
                <w:i/>
                <w:szCs w:val="22"/>
              </w:rPr>
              <w:t xml:space="preserve">: </w:t>
            </w:r>
            <w:r w:rsidR="00922611" w:rsidRPr="005F3949">
              <w:rPr>
                <w:rFonts w:cs="Calibri"/>
                <w:i/>
                <w:szCs w:val="22"/>
              </w:rPr>
              <w:t xml:space="preserve">number of </w:t>
            </w:r>
            <w:r w:rsidRPr="005F3949">
              <w:rPr>
                <w:rFonts w:cs="Calibri"/>
                <w:i/>
                <w:szCs w:val="22"/>
              </w:rPr>
              <w:t>students in RISE and nested programs (e.g., Indigenous Academic Enrichment Program), % of commencing Indigenous students rece</w:t>
            </w:r>
            <w:r w:rsidR="00DF1C92" w:rsidRPr="005F3949">
              <w:rPr>
                <w:rFonts w:cs="Calibri"/>
                <w:i/>
                <w:szCs w:val="22"/>
              </w:rPr>
              <w:t>iving</w:t>
            </w:r>
            <w:r w:rsidRPr="005F3949">
              <w:rPr>
                <w:rFonts w:cs="Calibri"/>
                <w:i/>
                <w:szCs w:val="22"/>
              </w:rPr>
              <w:t xml:space="preserve"> a scholarship, parity of outcomes (retention, completion, success, participation).</w:t>
            </w:r>
            <w:r w:rsidRPr="005F3949">
              <w:rPr>
                <w:rFonts w:cs="Calibri"/>
                <w:i/>
                <w:iCs/>
                <w:szCs w:val="22"/>
              </w:rPr>
              <w:t xml:space="preserve"> </w:t>
            </w:r>
          </w:p>
          <w:p w14:paraId="327A30A8" w14:textId="77777777" w:rsidR="00B77D0D" w:rsidRPr="005F3949" w:rsidRDefault="00B77D0D" w:rsidP="00B77D0D">
            <w:pPr>
              <w:pStyle w:val="NormalIndent"/>
              <w:spacing w:before="0" w:after="0"/>
              <w:ind w:left="0"/>
              <w:rPr>
                <w:rFonts w:cs="Calibri"/>
                <w:iCs/>
                <w:szCs w:val="22"/>
              </w:rPr>
            </w:pPr>
          </w:p>
          <w:p w14:paraId="14A9711B" w14:textId="388C055F" w:rsidR="00B77D0D" w:rsidRPr="005F3949" w:rsidRDefault="00B77D0D" w:rsidP="00B77D0D">
            <w:pPr>
              <w:pStyle w:val="NormalIndent"/>
              <w:spacing w:before="0" w:after="0"/>
              <w:ind w:left="0"/>
              <w:rPr>
                <w:rFonts w:cs="Calibri"/>
                <w:b/>
                <w:bCs/>
                <w:iCs/>
                <w:szCs w:val="22"/>
              </w:rPr>
            </w:pPr>
            <w:r w:rsidRPr="005F3949">
              <w:rPr>
                <w:rFonts w:cs="Calibri"/>
                <w:b/>
                <w:bCs/>
                <w:iCs/>
                <w:szCs w:val="22"/>
              </w:rPr>
              <w:t xml:space="preserve">Students with </w:t>
            </w:r>
            <w:r w:rsidR="00FE2CE1" w:rsidRPr="005F3949">
              <w:rPr>
                <w:rFonts w:cs="Calibri"/>
                <w:b/>
                <w:bCs/>
                <w:iCs/>
                <w:szCs w:val="22"/>
              </w:rPr>
              <w:t>a</w:t>
            </w:r>
            <w:r w:rsidR="00864674" w:rsidRPr="005F3949">
              <w:rPr>
                <w:rFonts w:cs="Calibri"/>
                <w:b/>
                <w:bCs/>
                <w:iCs/>
                <w:szCs w:val="22"/>
              </w:rPr>
              <w:t xml:space="preserve"> d</w:t>
            </w:r>
            <w:r w:rsidRPr="005F3949">
              <w:rPr>
                <w:rFonts w:cs="Calibri"/>
                <w:b/>
                <w:bCs/>
                <w:iCs/>
                <w:szCs w:val="22"/>
              </w:rPr>
              <w:t xml:space="preserve">isability or </w:t>
            </w:r>
            <w:r w:rsidR="00864674" w:rsidRPr="005F3949">
              <w:rPr>
                <w:rFonts w:cs="Calibri"/>
                <w:b/>
                <w:bCs/>
                <w:iCs/>
                <w:szCs w:val="22"/>
              </w:rPr>
              <w:t>h</w:t>
            </w:r>
            <w:r w:rsidRPr="005F3949">
              <w:rPr>
                <w:rFonts w:cs="Calibri"/>
                <w:b/>
                <w:bCs/>
                <w:iCs/>
                <w:szCs w:val="22"/>
              </w:rPr>
              <w:t xml:space="preserve">ealth </w:t>
            </w:r>
            <w:r w:rsidR="00864674" w:rsidRPr="005F3949">
              <w:rPr>
                <w:rFonts w:cs="Calibri"/>
                <w:b/>
                <w:bCs/>
                <w:iCs/>
                <w:szCs w:val="22"/>
              </w:rPr>
              <w:t>c</w:t>
            </w:r>
            <w:r w:rsidRPr="005F3949">
              <w:rPr>
                <w:rFonts w:cs="Calibri"/>
                <w:b/>
                <w:bCs/>
                <w:iCs/>
                <w:szCs w:val="22"/>
              </w:rPr>
              <w:t>ondition</w:t>
            </w:r>
          </w:p>
          <w:p w14:paraId="3AFB815D" w14:textId="1CF41577" w:rsidR="00CF4C8E" w:rsidRPr="005F3949" w:rsidRDefault="00E80934" w:rsidP="00A44E7F">
            <w:pPr>
              <w:pStyle w:val="NormalIndent"/>
              <w:spacing w:before="0" w:after="0"/>
              <w:ind w:left="0"/>
              <w:rPr>
                <w:rFonts w:cs="Calibri"/>
                <w:iCs/>
                <w:szCs w:val="22"/>
              </w:rPr>
            </w:pPr>
            <w:r w:rsidRPr="005F3949">
              <w:rPr>
                <w:rFonts w:cs="Calibri"/>
                <w:iCs/>
                <w:szCs w:val="22"/>
              </w:rPr>
              <w:t xml:space="preserve">We will continue to implement our </w:t>
            </w:r>
            <w:hyperlink r:id="rId23" w:history="1">
              <w:r w:rsidR="00B77D0D" w:rsidRPr="005F3949">
                <w:rPr>
                  <w:rStyle w:val="Hyperlink"/>
                  <w:rFonts w:eastAsiaTheme="majorEastAsia" w:cs="Calibri"/>
                  <w:szCs w:val="22"/>
                </w:rPr>
                <w:t>Universal Design and Inclusion Action Plan</w:t>
              </w:r>
            </w:hyperlink>
            <w:r w:rsidRPr="005F3949">
              <w:rPr>
                <w:rFonts w:cs="Calibri"/>
                <w:iCs/>
                <w:szCs w:val="22"/>
              </w:rPr>
              <w:t xml:space="preserve"> </w:t>
            </w:r>
            <w:r w:rsidR="00B77D0D" w:rsidRPr="005F3949">
              <w:rPr>
                <w:rFonts w:cs="Calibri"/>
                <w:iCs/>
                <w:szCs w:val="22"/>
              </w:rPr>
              <w:t xml:space="preserve">to </w:t>
            </w:r>
            <w:r w:rsidR="00F029FC" w:rsidRPr="005F3949">
              <w:rPr>
                <w:rFonts w:cs="Calibri"/>
                <w:iCs/>
                <w:szCs w:val="22"/>
              </w:rPr>
              <w:t>foster</w:t>
            </w:r>
            <w:r w:rsidR="00B77D0D" w:rsidRPr="005F3949">
              <w:rPr>
                <w:rFonts w:cs="Calibri"/>
                <w:iCs/>
                <w:szCs w:val="22"/>
              </w:rPr>
              <w:t xml:space="preserve"> an inclusive, welcoming</w:t>
            </w:r>
            <w:r w:rsidR="00D6111C" w:rsidRPr="005F3949">
              <w:rPr>
                <w:rFonts w:cs="Calibri"/>
                <w:iCs/>
                <w:szCs w:val="22"/>
              </w:rPr>
              <w:t>,</w:t>
            </w:r>
            <w:r w:rsidR="00B77D0D" w:rsidRPr="005F3949">
              <w:rPr>
                <w:rFonts w:cs="Calibri"/>
                <w:iCs/>
                <w:szCs w:val="22"/>
              </w:rPr>
              <w:t xml:space="preserve"> and enabling university</w:t>
            </w:r>
            <w:r w:rsidR="008A24AB" w:rsidRPr="005F3949">
              <w:rPr>
                <w:rFonts w:cs="Calibri"/>
                <w:iCs/>
                <w:szCs w:val="22"/>
              </w:rPr>
              <w:t xml:space="preserve">. </w:t>
            </w:r>
            <w:r w:rsidR="00E431CD" w:rsidRPr="005F3949">
              <w:rPr>
                <w:rFonts w:cs="Calibri"/>
                <w:iCs/>
                <w:szCs w:val="22"/>
              </w:rPr>
              <w:t>We</w:t>
            </w:r>
            <w:r w:rsidR="00FE2CE1" w:rsidRPr="005F3949">
              <w:rPr>
                <w:rFonts w:cs="Calibri"/>
                <w:iCs/>
                <w:szCs w:val="22"/>
              </w:rPr>
              <w:t xml:space="preserve"> will</w:t>
            </w:r>
            <w:r w:rsidR="00E431CD" w:rsidRPr="005F3949">
              <w:rPr>
                <w:rFonts w:cs="Calibri"/>
                <w:iCs/>
                <w:szCs w:val="22"/>
              </w:rPr>
              <w:t xml:space="preserve"> provide</w:t>
            </w:r>
            <w:r w:rsidR="00341C39" w:rsidRPr="005F3949">
              <w:rPr>
                <w:rFonts w:cs="Calibri"/>
                <w:iCs/>
                <w:szCs w:val="22"/>
              </w:rPr>
              <w:t xml:space="preserve"> tailored </w:t>
            </w:r>
            <w:r w:rsidR="00E431CD" w:rsidRPr="005F3949">
              <w:rPr>
                <w:rFonts w:cs="Calibri"/>
                <w:iCs/>
                <w:szCs w:val="22"/>
              </w:rPr>
              <w:t>support for</w:t>
            </w:r>
            <w:r w:rsidR="00341C39" w:rsidRPr="005F3949">
              <w:rPr>
                <w:rFonts w:cs="Calibri"/>
                <w:iCs/>
                <w:szCs w:val="22"/>
              </w:rPr>
              <w:t xml:space="preserve"> diverse student needs</w:t>
            </w:r>
            <w:r w:rsidR="003E0B62" w:rsidRPr="005F3949">
              <w:rPr>
                <w:rFonts w:cs="Calibri"/>
                <w:iCs/>
                <w:szCs w:val="22"/>
              </w:rPr>
              <w:t>, co-designed with community</w:t>
            </w:r>
            <w:r w:rsidR="008A24AB" w:rsidRPr="005F3949">
              <w:rPr>
                <w:rFonts w:cs="Calibri"/>
                <w:iCs/>
                <w:szCs w:val="22"/>
              </w:rPr>
              <w:t xml:space="preserve">. </w:t>
            </w:r>
            <w:r w:rsidR="00D6111C" w:rsidRPr="005F3949">
              <w:rPr>
                <w:rFonts w:cs="Calibri"/>
                <w:iCs/>
                <w:szCs w:val="22"/>
              </w:rPr>
              <w:t>Our</w:t>
            </w:r>
            <w:r w:rsidR="00CF4C8E" w:rsidRPr="005F3949">
              <w:rPr>
                <w:rFonts w:cs="Calibri"/>
                <w:iCs/>
                <w:szCs w:val="22"/>
              </w:rPr>
              <w:t xml:space="preserve"> Student Advising (Accessibility) program</w:t>
            </w:r>
            <w:r w:rsidR="00D6111C" w:rsidRPr="005F3949">
              <w:rPr>
                <w:rFonts w:cs="Calibri"/>
                <w:iCs/>
                <w:szCs w:val="22"/>
              </w:rPr>
              <w:t xml:space="preserve"> </w:t>
            </w:r>
            <w:r w:rsidR="00DF08A5" w:rsidRPr="005F3949">
              <w:rPr>
                <w:rFonts w:cs="Calibri"/>
                <w:iCs/>
                <w:szCs w:val="22"/>
              </w:rPr>
              <w:t xml:space="preserve">will </w:t>
            </w:r>
            <w:r w:rsidR="00D6111C" w:rsidRPr="005F3949">
              <w:rPr>
                <w:rFonts w:cs="Calibri"/>
                <w:iCs/>
                <w:szCs w:val="22"/>
              </w:rPr>
              <w:t xml:space="preserve">help us to </w:t>
            </w:r>
            <w:r w:rsidR="00341C39" w:rsidRPr="005F3949">
              <w:rPr>
                <w:rFonts w:cs="Calibri"/>
                <w:iCs/>
                <w:szCs w:val="22"/>
              </w:rPr>
              <w:t xml:space="preserve">achieve parity or better </w:t>
            </w:r>
            <w:r w:rsidR="0076545C" w:rsidRPr="005F3949">
              <w:rPr>
                <w:rFonts w:cs="Calibri"/>
                <w:iCs/>
                <w:szCs w:val="22"/>
              </w:rPr>
              <w:t xml:space="preserve">on student </w:t>
            </w:r>
            <w:r w:rsidR="005A6B68" w:rsidRPr="005F3949">
              <w:rPr>
                <w:rFonts w:cs="Calibri"/>
                <w:iCs/>
                <w:szCs w:val="22"/>
              </w:rPr>
              <w:t>achievement</w:t>
            </w:r>
            <w:r w:rsidR="0076545C" w:rsidRPr="005F3949">
              <w:rPr>
                <w:rFonts w:cs="Calibri"/>
                <w:iCs/>
                <w:szCs w:val="22"/>
              </w:rPr>
              <w:t xml:space="preserve"> and satisfaction</w:t>
            </w:r>
            <w:r w:rsidR="00B77D0D" w:rsidRPr="005F3949">
              <w:rPr>
                <w:rFonts w:cs="Calibri"/>
                <w:iCs/>
                <w:szCs w:val="22"/>
              </w:rPr>
              <w:t>.</w:t>
            </w:r>
          </w:p>
          <w:p w14:paraId="32D0739C" w14:textId="77777777" w:rsidR="009C3A78" w:rsidRPr="005F3949" w:rsidRDefault="009C3A78" w:rsidP="00A44E7F">
            <w:pPr>
              <w:pStyle w:val="NormalIndent"/>
              <w:spacing w:before="0" w:after="0"/>
              <w:ind w:left="0"/>
              <w:rPr>
                <w:rFonts w:cs="Calibri"/>
                <w:b/>
                <w:bCs/>
                <w:i/>
                <w:szCs w:val="22"/>
              </w:rPr>
            </w:pPr>
          </w:p>
          <w:p w14:paraId="722D7D00" w14:textId="031FB309" w:rsidR="00A72DB0" w:rsidRPr="005F3949" w:rsidRDefault="00B77D0D" w:rsidP="00B77D0D">
            <w:pPr>
              <w:pStyle w:val="NormalIndent"/>
              <w:spacing w:before="0" w:after="0"/>
              <w:ind w:left="0"/>
              <w:rPr>
                <w:rFonts w:cs="Calibri"/>
                <w:i/>
                <w:szCs w:val="22"/>
              </w:rPr>
            </w:pPr>
            <w:r w:rsidRPr="005F3949">
              <w:rPr>
                <w:rFonts w:cs="Calibri"/>
                <w:b/>
                <w:bCs/>
                <w:i/>
                <w:szCs w:val="22"/>
              </w:rPr>
              <w:t>Measures</w:t>
            </w:r>
            <w:r w:rsidR="005B42D3" w:rsidRPr="005F3949">
              <w:rPr>
                <w:rFonts w:cs="Calibri"/>
                <w:b/>
                <w:bCs/>
                <w:i/>
                <w:szCs w:val="22"/>
              </w:rPr>
              <w:t xml:space="preserve"> of success</w:t>
            </w:r>
            <w:r w:rsidRPr="005F3949">
              <w:rPr>
                <w:rFonts w:cs="Calibri"/>
                <w:b/>
                <w:bCs/>
                <w:i/>
                <w:szCs w:val="22"/>
              </w:rPr>
              <w:t xml:space="preserve">: </w:t>
            </w:r>
            <w:r w:rsidRPr="005F3949">
              <w:rPr>
                <w:rFonts w:cs="Calibri"/>
                <w:i/>
                <w:szCs w:val="22"/>
              </w:rPr>
              <w:t xml:space="preserve">engagement, retention, success, and nine-year completion rates, </w:t>
            </w:r>
            <w:r w:rsidR="00B17DAC" w:rsidRPr="005F3949">
              <w:rPr>
                <w:rFonts w:cs="Calibri"/>
                <w:i/>
                <w:szCs w:val="22"/>
              </w:rPr>
              <w:t xml:space="preserve">and </w:t>
            </w:r>
            <w:r w:rsidRPr="005F3949">
              <w:rPr>
                <w:rFonts w:cs="Calibri"/>
                <w:i/>
                <w:szCs w:val="22"/>
              </w:rPr>
              <w:t>experience as measured by the QILT Student Experience Survey, employment outcomes measured by the Graduate Outcomes Survey, number of research studies co-designed with disability community.</w:t>
            </w:r>
          </w:p>
          <w:p w14:paraId="56373DA1" w14:textId="77777777" w:rsidR="00A72DB0" w:rsidRPr="005F3949" w:rsidRDefault="00A72DB0" w:rsidP="00B77D0D">
            <w:pPr>
              <w:pStyle w:val="NormalIndent"/>
              <w:spacing w:before="0" w:after="0"/>
              <w:ind w:left="0"/>
              <w:rPr>
                <w:rFonts w:cs="Calibri"/>
                <w:i/>
                <w:szCs w:val="22"/>
              </w:rPr>
            </w:pPr>
          </w:p>
          <w:p w14:paraId="0AC6E928" w14:textId="61B93E96" w:rsidR="00B77D0D" w:rsidRPr="005F3949" w:rsidRDefault="002D0F09" w:rsidP="00B77D0D">
            <w:pPr>
              <w:pStyle w:val="NormalIndent"/>
              <w:spacing w:before="0" w:after="0"/>
              <w:ind w:left="0"/>
              <w:rPr>
                <w:rFonts w:cs="Calibri"/>
                <w:b/>
                <w:bCs/>
                <w:szCs w:val="22"/>
              </w:rPr>
            </w:pPr>
            <w:r w:rsidRPr="005F3949">
              <w:rPr>
                <w:rFonts w:cs="Calibri"/>
                <w:b/>
                <w:bCs/>
                <w:szCs w:val="22"/>
              </w:rPr>
              <w:t>Partnering with TAFE</w:t>
            </w:r>
            <w:r w:rsidR="00FE2CE1" w:rsidRPr="005F3949">
              <w:rPr>
                <w:rFonts w:cs="Calibri"/>
                <w:b/>
                <w:bCs/>
                <w:szCs w:val="22"/>
              </w:rPr>
              <w:t xml:space="preserve">s </w:t>
            </w:r>
            <w:r w:rsidRPr="005F3949">
              <w:rPr>
                <w:rFonts w:cs="Calibri"/>
                <w:b/>
                <w:bCs/>
                <w:szCs w:val="22"/>
              </w:rPr>
              <w:t>and Study Hubs</w:t>
            </w:r>
          </w:p>
          <w:p w14:paraId="3F30BD07" w14:textId="77777777" w:rsidR="000C6F7A" w:rsidRPr="005F3949" w:rsidRDefault="00A22DC3" w:rsidP="00B77D0D">
            <w:pPr>
              <w:pStyle w:val="NormalIndent"/>
              <w:spacing w:before="0" w:after="0"/>
              <w:ind w:left="0"/>
              <w:rPr>
                <w:rFonts w:cs="Calibri"/>
                <w:bCs/>
                <w:szCs w:val="22"/>
              </w:rPr>
            </w:pPr>
            <w:r w:rsidRPr="005F3949">
              <w:rPr>
                <w:rFonts w:cs="Calibri"/>
                <w:bCs/>
                <w:szCs w:val="22"/>
              </w:rPr>
              <w:t xml:space="preserve">We will </w:t>
            </w:r>
            <w:r w:rsidR="002244CA" w:rsidRPr="005F3949">
              <w:rPr>
                <w:rFonts w:cs="Calibri"/>
                <w:bCs/>
                <w:szCs w:val="22"/>
              </w:rPr>
              <w:t xml:space="preserve">continue </w:t>
            </w:r>
            <w:r w:rsidR="00A44E7F" w:rsidRPr="005F3949">
              <w:rPr>
                <w:rFonts w:cs="Calibri"/>
                <w:bCs/>
                <w:szCs w:val="22"/>
              </w:rPr>
              <w:t>to expand</w:t>
            </w:r>
            <w:r w:rsidR="004B3A01" w:rsidRPr="005F3949">
              <w:rPr>
                <w:rFonts w:cs="Calibri"/>
                <w:bCs/>
                <w:szCs w:val="22"/>
              </w:rPr>
              <w:t xml:space="preserve"> </w:t>
            </w:r>
            <w:r w:rsidRPr="005F3949">
              <w:rPr>
                <w:rFonts w:cs="Calibri"/>
                <w:bCs/>
                <w:szCs w:val="22"/>
              </w:rPr>
              <w:t>our partnerships with TAFE</w:t>
            </w:r>
            <w:r w:rsidR="00860E19" w:rsidRPr="005F3949">
              <w:rPr>
                <w:rFonts w:cs="Calibri"/>
                <w:bCs/>
                <w:szCs w:val="22"/>
              </w:rPr>
              <w:t xml:space="preserve"> to offer collaborative </w:t>
            </w:r>
            <w:r w:rsidR="000D5A9C" w:rsidRPr="005F3949">
              <w:rPr>
                <w:rFonts w:cs="Calibri"/>
                <w:bCs/>
                <w:szCs w:val="22"/>
              </w:rPr>
              <w:t>programs, articulations and study pathways</w:t>
            </w:r>
            <w:r w:rsidR="00FE3D43" w:rsidRPr="005F3949">
              <w:rPr>
                <w:rFonts w:cs="Calibri"/>
                <w:bCs/>
                <w:szCs w:val="22"/>
              </w:rPr>
              <w:t xml:space="preserve"> to reduce barriers to higher education. </w:t>
            </w:r>
          </w:p>
          <w:p w14:paraId="1B08350D" w14:textId="77777777" w:rsidR="000C6F7A" w:rsidRPr="005F3949" w:rsidRDefault="000C6F7A" w:rsidP="00B77D0D">
            <w:pPr>
              <w:pStyle w:val="NormalIndent"/>
              <w:spacing w:before="0" w:after="0"/>
              <w:ind w:left="0"/>
              <w:rPr>
                <w:rFonts w:cs="Calibri"/>
                <w:bCs/>
                <w:szCs w:val="22"/>
              </w:rPr>
            </w:pPr>
          </w:p>
          <w:p w14:paraId="10A2EBCD" w14:textId="6F469DEE" w:rsidR="00FE3D43" w:rsidRPr="005F3949" w:rsidRDefault="000C6F7A" w:rsidP="00B77D0D">
            <w:pPr>
              <w:pStyle w:val="NormalIndent"/>
              <w:spacing w:before="0" w:after="0"/>
              <w:ind w:left="0"/>
              <w:rPr>
                <w:rFonts w:cs="Calibri"/>
                <w:bCs/>
                <w:szCs w:val="22"/>
              </w:rPr>
            </w:pPr>
            <w:r w:rsidRPr="005F3949">
              <w:rPr>
                <w:rFonts w:cs="Calibri"/>
                <w:bCs/>
                <w:szCs w:val="22"/>
              </w:rPr>
              <w:t>Additionally:</w:t>
            </w:r>
          </w:p>
          <w:p w14:paraId="62420C15" w14:textId="03259EB0" w:rsidR="00D270FE" w:rsidRPr="005F3949" w:rsidRDefault="001F0DD7" w:rsidP="00A44E7F">
            <w:pPr>
              <w:pStyle w:val="NormalIndent"/>
              <w:numPr>
                <w:ilvl w:val="0"/>
                <w:numId w:val="13"/>
              </w:numPr>
              <w:spacing w:before="0" w:after="0"/>
              <w:rPr>
                <w:rFonts w:cs="Calibri"/>
                <w:bCs/>
                <w:szCs w:val="22"/>
              </w:rPr>
            </w:pPr>
            <w:r w:rsidRPr="005F3949">
              <w:rPr>
                <w:rFonts w:cs="Calibri"/>
                <w:bCs/>
                <w:szCs w:val="22"/>
              </w:rPr>
              <w:t xml:space="preserve">Our MoU with Country Universities Centre and collaborations with Regional University Study Hubs will enable </w:t>
            </w:r>
            <w:r w:rsidR="008015AD" w:rsidRPr="005F3949">
              <w:rPr>
                <w:rFonts w:cs="Calibri"/>
                <w:bCs/>
                <w:szCs w:val="22"/>
              </w:rPr>
              <w:t xml:space="preserve">more </w:t>
            </w:r>
            <w:r w:rsidRPr="005F3949">
              <w:rPr>
                <w:rFonts w:cs="Calibri"/>
                <w:bCs/>
                <w:szCs w:val="22"/>
              </w:rPr>
              <w:t>regional and rural students to access local study spaces</w:t>
            </w:r>
            <w:r w:rsidR="00686A72" w:rsidRPr="005F3949">
              <w:rPr>
                <w:rFonts w:cs="Calibri"/>
                <w:bCs/>
                <w:szCs w:val="22"/>
              </w:rPr>
              <w:t>.</w:t>
            </w:r>
          </w:p>
          <w:p w14:paraId="0584CD89" w14:textId="6AE832C8" w:rsidR="001F0DD7" w:rsidRPr="005F3949" w:rsidRDefault="00686A72" w:rsidP="00A44E7F">
            <w:pPr>
              <w:pStyle w:val="NormalIndent"/>
              <w:numPr>
                <w:ilvl w:val="0"/>
                <w:numId w:val="13"/>
              </w:numPr>
              <w:spacing w:before="0" w:after="0"/>
              <w:rPr>
                <w:rFonts w:cs="Calibri"/>
                <w:szCs w:val="22"/>
              </w:rPr>
            </w:pPr>
            <w:r w:rsidRPr="005F3949">
              <w:rPr>
                <w:rFonts w:cs="Calibri"/>
                <w:szCs w:val="22"/>
              </w:rPr>
              <w:t xml:space="preserve">Our new Northern Study </w:t>
            </w:r>
            <w:r w:rsidR="4BEE7EEC" w:rsidRPr="005F3949">
              <w:rPr>
                <w:rFonts w:cs="Calibri"/>
                <w:szCs w:val="22"/>
              </w:rPr>
              <w:t>Hub</w:t>
            </w:r>
            <w:r w:rsidR="5E34342D" w:rsidRPr="005F3949">
              <w:rPr>
                <w:rFonts w:cs="Calibri"/>
                <w:szCs w:val="22"/>
              </w:rPr>
              <w:t>s in Epping and Broadmeadows</w:t>
            </w:r>
            <w:r w:rsidRPr="005F3949">
              <w:rPr>
                <w:rFonts w:cs="Calibri"/>
                <w:szCs w:val="22"/>
              </w:rPr>
              <w:t xml:space="preserve">, delivered with local government, Melbourne Polytechnic and Bendigo Kangan Institute, will </w:t>
            </w:r>
            <w:r w:rsidR="00833E28" w:rsidRPr="005F3949">
              <w:rPr>
                <w:rFonts w:cs="Calibri"/>
                <w:szCs w:val="22"/>
              </w:rPr>
              <w:t xml:space="preserve">improve </w:t>
            </w:r>
            <w:r w:rsidR="00594575" w:rsidRPr="005F3949">
              <w:rPr>
                <w:rFonts w:cs="Calibri"/>
                <w:szCs w:val="22"/>
              </w:rPr>
              <w:t xml:space="preserve">participation for communities in Melbourne’s outer north. </w:t>
            </w:r>
          </w:p>
          <w:p w14:paraId="5236AEE0" w14:textId="77777777" w:rsidR="008A24AB" w:rsidRPr="005F3949" w:rsidRDefault="008A24AB" w:rsidP="00B77D0D">
            <w:pPr>
              <w:pStyle w:val="NormalIndent"/>
              <w:spacing w:before="0" w:after="0"/>
              <w:ind w:left="0"/>
              <w:rPr>
                <w:rFonts w:cs="Calibri"/>
                <w:bCs/>
                <w:szCs w:val="22"/>
              </w:rPr>
            </w:pPr>
          </w:p>
          <w:p w14:paraId="4A4CFF71" w14:textId="5F4814B7" w:rsidR="0075143B" w:rsidRDefault="00B77D0D" w:rsidP="0031037B">
            <w:pPr>
              <w:pStyle w:val="NormalIndent"/>
              <w:spacing w:before="0" w:after="0"/>
              <w:ind w:left="0"/>
              <w:rPr>
                <w:rFonts w:cs="Calibri"/>
                <w:iCs/>
                <w:szCs w:val="22"/>
              </w:rPr>
            </w:pPr>
            <w:r w:rsidRPr="005F3949">
              <w:rPr>
                <w:rFonts w:cs="Calibri"/>
                <w:b/>
                <w:bCs/>
                <w:i/>
                <w:szCs w:val="22"/>
              </w:rPr>
              <w:t>Measures</w:t>
            </w:r>
            <w:r w:rsidR="005B42D3" w:rsidRPr="005F3949">
              <w:rPr>
                <w:rFonts w:cs="Calibri"/>
                <w:b/>
                <w:bCs/>
                <w:i/>
                <w:szCs w:val="22"/>
              </w:rPr>
              <w:t xml:space="preserve"> of success</w:t>
            </w:r>
            <w:r w:rsidRPr="005F3949">
              <w:rPr>
                <w:rFonts w:cs="Calibri"/>
                <w:b/>
                <w:bCs/>
                <w:i/>
                <w:szCs w:val="22"/>
              </w:rPr>
              <w:t>:</w:t>
            </w:r>
            <w:r w:rsidRPr="005F3949">
              <w:rPr>
                <w:rFonts w:cs="Calibri"/>
                <w:i/>
                <w:szCs w:val="22"/>
              </w:rPr>
              <w:t xml:space="preserve"> Number of regional students enrolled via articulation pathways, participation in mentoring, outreach programs, student registrations across </w:t>
            </w:r>
            <w:r w:rsidR="003576B9" w:rsidRPr="005F3949">
              <w:rPr>
                <w:rFonts w:cs="Calibri"/>
                <w:i/>
                <w:szCs w:val="22"/>
              </w:rPr>
              <w:t>study hub</w:t>
            </w:r>
            <w:r w:rsidRPr="005F3949">
              <w:rPr>
                <w:rFonts w:cs="Calibri"/>
                <w:i/>
                <w:szCs w:val="22"/>
              </w:rPr>
              <w:t xml:space="preserve"> network</w:t>
            </w:r>
          </w:p>
          <w:p w14:paraId="16A3BEA7" w14:textId="77777777" w:rsidR="00F1593E" w:rsidRDefault="00F1593E" w:rsidP="0031037B">
            <w:pPr>
              <w:pStyle w:val="NormalIndent"/>
              <w:spacing w:before="0" w:after="0"/>
              <w:ind w:left="0"/>
              <w:rPr>
                <w:rFonts w:cs="Calibri"/>
                <w:iCs/>
                <w:szCs w:val="22"/>
              </w:rPr>
            </w:pPr>
          </w:p>
          <w:p w14:paraId="00EDB271" w14:textId="76E083BA" w:rsidR="00F1593E" w:rsidRDefault="00CB471D" w:rsidP="0031037B">
            <w:pPr>
              <w:pStyle w:val="NormalIndent"/>
              <w:spacing w:before="0" w:after="0"/>
              <w:ind w:left="0"/>
              <w:rPr>
                <w:rFonts w:cs="Calibri"/>
                <w:b/>
                <w:bCs/>
                <w:iCs/>
                <w:szCs w:val="22"/>
              </w:rPr>
            </w:pPr>
            <w:r w:rsidRPr="00CB471D">
              <w:rPr>
                <w:rFonts w:cs="Calibri"/>
                <w:b/>
                <w:bCs/>
                <w:iCs/>
                <w:szCs w:val="22"/>
              </w:rPr>
              <w:t>HECG Grant</w:t>
            </w:r>
          </w:p>
          <w:p w14:paraId="43D0B946" w14:textId="0D5974B0" w:rsidR="003A0A50" w:rsidRPr="003A0A50" w:rsidRDefault="003A0A50" w:rsidP="0031037B">
            <w:pPr>
              <w:pStyle w:val="NormalIndent"/>
              <w:spacing w:before="0" w:after="0"/>
              <w:ind w:left="0"/>
              <w:rPr>
                <w:rFonts w:cs="Calibri"/>
                <w:iCs/>
                <w:szCs w:val="22"/>
              </w:rPr>
            </w:pPr>
            <w:r>
              <w:rPr>
                <w:rFonts w:cs="Calibri"/>
                <w:iCs/>
                <w:szCs w:val="22"/>
              </w:rPr>
              <w:t xml:space="preserve">La Trobe is in receipt of </w:t>
            </w:r>
            <w:proofErr w:type="gramStart"/>
            <w:r>
              <w:rPr>
                <w:rFonts w:cs="Calibri"/>
                <w:iCs/>
                <w:szCs w:val="22"/>
              </w:rPr>
              <w:t>an</w:t>
            </w:r>
            <w:proofErr w:type="gramEnd"/>
            <w:r>
              <w:rPr>
                <w:rFonts w:cs="Calibri"/>
                <w:iCs/>
                <w:szCs w:val="22"/>
              </w:rPr>
              <w:t xml:space="preserve"> Higher Education Continuity Guarantee (HECG) and in 2026 and 207 will invest those funds to support new regional scholarships, expand placement bursaries, expand learning support services and on initiatives to support Indigenous students.  </w:t>
            </w:r>
          </w:p>
          <w:p w14:paraId="3AC588A8" w14:textId="59807777" w:rsidR="0075143B" w:rsidRPr="005F3949" w:rsidRDefault="0075143B" w:rsidP="0031037B">
            <w:pPr>
              <w:pStyle w:val="NormalIndent"/>
              <w:spacing w:before="0" w:after="0"/>
              <w:ind w:left="0"/>
              <w:rPr>
                <w:rFonts w:cs="Calibri"/>
                <w:iCs/>
                <w:szCs w:val="22"/>
              </w:rPr>
            </w:pPr>
          </w:p>
        </w:tc>
      </w:tr>
      <w:tr w:rsidR="009B77A1" w:rsidRPr="00BA114E" w14:paraId="4921D88C" w14:textId="77777777" w:rsidTr="008A0CA5">
        <w:trPr>
          <w:jc w:val="center"/>
        </w:trPr>
        <w:tc>
          <w:tcPr>
            <w:tcW w:w="10485" w:type="dxa"/>
          </w:tcPr>
          <w:p w14:paraId="7457032D" w14:textId="1A056CD0" w:rsidR="009B77A1" w:rsidRPr="00BA114E" w:rsidRDefault="007E7A1F" w:rsidP="00C07FFE">
            <w:pPr>
              <w:pStyle w:val="Heading4"/>
              <w:keepLines w:val="0"/>
              <w:spacing w:before="180" w:after="60"/>
              <w:rPr>
                <w:rFonts w:cs="Calibri"/>
                <w:iCs w:val="0"/>
                <w:color w:val="215E99" w:themeColor="text2" w:themeTint="BF"/>
                <w:szCs w:val="22"/>
              </w:rPr>
            </w:pPr>
            <w:r w:rsidRPr="00C07FFE">
              <w:rPr>
                <w:rFonts w:ascii="Calibri" w:hAnsi="Calibri" w:cs="Calibri"/>
                <w:b/>
                <w:i w:val="0"/>
                <w:color w:val="0E2841" w:themeColor="text2"/>
                <w:kern w:val="0"/>
                <w:sz w:val="28"/>
                <w:szCs w:val="22"/>
                <w14:ligatures w14:val="none"/>
              </w:rPr>
              <w:lastRenderedPageBreak/>
              <w:t>Strategies for Improving Teaching and Learning</w:t>
            </w:r>
          </w:p>
        </w:tc>
      </w:tr>
      <w:tr w:rsidR="009B77A1" w:rsidRPr="00BA114E" w14:paraId="4416815B" w14:textId="77777777" w:rsidTr="008A0CA5">
        <w:trPr>
          <w:jc w:val="center"/>
        </w:trPr>
        <w:tc>
          <w:tcPr>
            <w:tcW w:w="10485" w:type="dxa"/>
          </w:tcPr>
          <w:p w14:paraId="74FD6F60" w14:textId="77777777" w:rsidR="007A6B24" w:rsidRPr="00ED4526" w:rsidRDefault="007A6B24" w:rsidP="007A6B24">
            <w:pPr>
              <w:pStyle w:val="NormalIndent"/>
              <w:spacing w:before="0" w:after="0"/>
              <w:ind w:left="0"/>
              <w:rPr>
                <w:rFonts w:cs="Calibri"/>
                <w:iCs/>
                <w:color w:val="FF0000"/>
                <w:szCs w:val="22"/>
              </w:rPr>
            </w:pPr>
          </w:p>
          <w:p w14:paraId="7448B318" w14:textId="68711B51" w:rsidR="00DF676A" w:rsidRPr="00ED4526" w:rsidRDefault="00FF1199" w:rsidP="00DF676A">
            <w:pPr>
              <w:pStyle w:val="NormalIndent"/>
              <w:spacing w:before="0" w:after="0"/>
              <w:ind w:left="0"/>
              <w:rPr>
                <w:rFonts w:cs="Calibri"/>
                <w:szCs w:val="22"/>
              </w:rPr>
            </w:pPr>
            <w:r w:rsidRPr="00ED4526">
              <w:rPr>
                <w:rFonts w:cs="Calibri"/>
                <w:szCs w:val="22"/>
              </w:rPr>
              <w:t xml:space="preserve">La Trobe is driving a step-change in </w:t>
            </w:r>
            <w:r w:rsidR="3419F0E1" w:rsidRPr="00ED4526">
              <w:rPr>
                <w:rFonts w:cs="Calibri"/>
                <w:szCs w:val="22"/>
              </w:rPr>
              <w:t>curriculum</w:t>
            </w:r>
            <w:r w:rsidRPr="00ED4526">
              <w:rPr>
                <w:rFonts w:cs="Calibri"/>
                <w:szCs w:val="22"/>
              </w:rPr>
              <w:t xml:space="preserve"> and student outcomes, with equity and inclusion at the centre of our approac</w:t>
            </w:r>
            <w:r w:rsidR="00645E2D" w:rsidRPr="00ED4526">
              <w:rPr>
                <w:rFonts w:cs="Calibri"/>
                <w:szCs w:val="22"/>
              </w:rPr>
              <w:t xml:space="preserve">h. We empower students to </w:t>
            </w:r>
            <w:r w:rsidR="00DF676A" w:rsidRPr="00ED4526">
              <w:rPr>
                <w:rFonts w:cs="Calibri"/>
                <w:szCs w:val="22"/>
              </w:rPr>
              <w:t xml:space="preserve">engage with content </w:t>
            </w:r>
            <w:r w:rsidR="00645E2D" w:rsidRPr="00ED4526">
              <w:rPr>
                <w:rFonts w:cs="Calibri"/>
                <w:szCs w:val="22"/>
              </w:rPr>
              <w:t>in ways that suit their lives, offering hybrid</w:t>
            </w:r>
            <w:r w:rsidR="008A544F" w:rsidRPr="00ED4526">
              <w:rPr>
                <w:rFonts w:cs="Calibri"/>
                <w:szCs w:val="22"/>
              </w:rPr>
              <w:t xml:space="preserve"> or fully online classes</w:t>
            </w:r>
            <w:r w:rsidR="00553A52" w:rsidRPr="00ED4526">
              <w:rPr>
                <w:rFonts w:cs="Calibri"/>
                <w:szCs w:val="22"/>
              </w:rPr>
              <w:t xml:space="preserve">, </w:t>
            </w:r>
            <w:r w:rsidR="00CA3E5F" w:rsidRPr="00ED4526">
              <w:rPr>
                <w:rFonts w:cs="Calibri"/>
                <w:szCs w:val="22"/>
              </w:rPr>
              <w:t xml:space="preserve">including through </w:t>
            </w:r>
            <w:r w:rsidR="00A22DE6" w:rsidRPr="00ED4526">
              <w:rPr>
                <w:rFonts w:cs="Calibri"/>
                <w:szCs w:val="22"/>
              </w:rPr>
              <w:t xml:space="preserve">our </w:t>
            </w:r>
            <w:hyperlink r:id="rId24">
              <w:proofErr w:type="spellStart"/>
              <w:r w:rsidR="00DF676A" w:rsidRPr="00ED4526">
                <w:rPr>
                  <w:rStyle w:val="Hyperlink"/>
                  <w:rFonts w:eastAsiaTheme="majorEastAsia" w:cs="Calibri"/>
                  <w:szCs w:val="22"/>
                </w:rPr>
                <w:t>StudyFlex</w:t>
              </w:r>
              <w:proofErr w:type="spellEnd"/>
            </w:hyperlink>
            <w:r w:rsidR="00DF676A" w:rsidRPr="00ED4526">
              <w:rPr>
                <w:rFonts w:cs="Calibri"/>
                <w:szCs w:val="22"/>
              </w:rPr>
              <w:t xml:space="preserve"> courses and subjects.  </w:t>
            </w:r>
            <w:r w:rsidR="00BD55DE" w:rsidRPr="00ED4526">
              <w:rPr>
                <w:rFonts w:cs="Calibri"/>
                <w:szCs w:val="22"/>
              </w:rPr>
              <w:t xml:space="preserve">Our ambition is to </w:t>
            </w:r>
            <w:r w:rsidR="00DF676A" w:rsidRPr="00ED4526">
              <w:rPr>
                <w:rFonts w:cs="Calibri"/>
                <w:szCs w:val="22"/>
              </w:rPr>
              <w:t xml:space="preserve">deliver </w:t>
            </w:r>
            <w:r w:rsidR="00BD55DE" w:rsidRPr="00ED4526">
              <w:rPr>
                <w:rFonts w:cs="Calibri"/>
                <w:szCs w:val="22"/>
              </w:rPr>
              <w:t>world-class</w:t>
            </w:r>
            <w:r w:rsidR="00DF676A" w:rsidRPr="00ED4526">
              <w:rPr>
                <w:rFonts w:cs="Calibri"/>
                <w:szCs w:val="22"/>
              </w:rPr>
              <w:t xml:space="preserve"> learning where all students achieve their version of success, </w:t>
            </w:r>
            <w:r w:rsidR="00AA2EA7" w:rsidRPr="00ED4526">
              <w:rPr>
                <w:rFonts w:cs="Calibri"/>
                <w:szCs w:val="22"/>
              </w:rPr>
              <w:t>regardless of their</w:t>
            </w:r>
            <w:r w:rsidR="00521841" w:rsidRPr="00ED4526">
              <w:rPr>
                <w:rFonts w:cs="Calibri"/>
                <w:szCs w:val="22"/>
              </w:rPr>
              <w:t xml:space="preserve"> background,</w:t>
            </w:r>
            <w:r w:rsidR="00AA2EA7" w:rsidRPr="00ED4526">
              <w:rPr>
                <w:rFonts w:cs="Calibri"/>
                <w:szCs w:val="22"/>
              </w:rPr>
              <w:t xml:space="preserve"> </w:t>
            </w:r>
            <w:r w:rsidR="00DF676A" w:rsidRPr="00ED4526">
              <w:rPr>
                <w:rFonts w:cs="Calibri"/>
                <w:szCs w:val="22"/>
              </w:rPr>
              <w:t xml:space="preserve">previous educational attainment, campus location </w:t>
            </w:r>
            <w:r w:rsidR="00C30881" w:rsidRPr="00ED4526">
              <w:rPr>
                <w:rFonts w:cs="Calibri"/>
                <w:szCs w:val="22"/>
              </w:rPr>
              <w:t>or study mode</w:t>
            </w:r>
            <w:r w:rsidR="00DF676A" w:rsidRPr="00ED4526">
              <w:rPr>
                <w:rFonts w:cs="Calibri"/>
                <w:szCs w:val="22"/>
              </w:rPr>
              <w:t xml:space="preserve">.  </w:t>
            </w:r>
          </w:p>
          <w:p w14:paraId="240B83E6" w14:textId="77777777" w:rsidR="00DF676A" w:rsidRPr="00ED4526" w:rsidRDefault="00DF676A" w:rsidP="00DF676A">
            <w:pPr>
              <w:pStyle w:val="NormalIndent"/>
              <w:spacing w:before="0" w:after="0"/>
              <w:ind w:left="0"/>
              <w:rPr>
                <w:rFonts w:cs="Calibri"/>
                <w:b/>
                <w:bCs/>
                <w:iCs/>
                <w:szCs w:val="22"/>
              </w:rPr>
            </w:pPr>
          </w:p>
          <w:p w14:paraId="6506A757" w14:textId="3609530F" w:rsidR="00C8644B" w:rsidRPr="00ED4526" w:rsidRDefault="00F5694C" w:rsidP="00C8644B">
            <w:pPr>
              <w:pStyle w:val="NormalIndent"/>
              <w:spacing w:before="0" w:after="0"/>
              <w:ind w:left="0"/>
              <w:rPr>
                <w:rFonts w:cs="Calibri"/>
                <w:szCs w:val="22"/>
              </w:rPr>
            </w:pPr>
            <w:r w:rsidRPr="00ED4526">
              <w:rPr>
                <w:rFonts w:cs="Calibri"/>
                <w:szCs w:val="22"/>
              </w:rPr>
              <w:t xml:space="preserve">Our </w:t>
            </w:r>
            <w:r w:rsidR="00C8644B" w:rsidRPr="00ED4526">
              <w:rPr>
                <w:rFonts w:cs="Calibri"/>
                <w:szCs w:val="22"/>
              </w:rPr>
              <w:t xml:space="preserve">‘Education2030’ </w:t>
            </w:r>
            <w:r w:rsidRPr="00ED4526">
              <w:rPr>
                <w:rFonts w:cs="Calibri"/>
                <w:szCs w:val="22"/>
              </w:rPr>
              <w:t xml:space="preserve">initiative </w:t>
            </w:r>
            <w:r w:rsidR="00C8644B" w:rsidRPr="00ED4526">
              <w:rPr>
                <w:rFonts w:cs="Calibri"/>
                <w:szCs w:val="22"/>
              </w:rPr>
              <w:t xml:space="preserve">will embed AI </w:t>
            </w:r>
            <w:r w:rsidR="002411DC" w:rsidRPr="00ED4526">
              <w:rPr>
                <w:rFonts w:cs="Calibri"/>
                <w:szCs w:val="22"/>
              </w:rPr>
              <w:t xml:space="preserve">in every course </w:t>
            </w:r>
            <w:r w:rsidR="00C8644B" w:rsidRPr="00ED4526">
              <w:rPr>
                <w:rFonts w:cs="Calibri"/>
                <w:szCs w:val="22"/>
              </w:rPr>
              <w:t xml:space="preserve">to ensure all students are confident and creative career-ready users of next generation digital technologies. </w:t>
            </w:r>
            <w:r w:rsidR="002411DC" w:rsidRPr="00ED4526">
              <w:rPr>
                <w:rFonts w:cs="Calibri"/>
                <w:szCs w:val="22"/>
              </w:rPr>
              <w:t>S</w:t>
            </w:r>
            <w:r w:rsidR="00C8644B" w:rsidRPr="00ED4526">
              <w:rPr>
                <w:rFonts w:cs="Calibri"/>
                <w:szCs w:val="22"/>
              </w:rPr>
              <w:t xml:space="preserve">taff </w:t>
            </w:r>
            <w:r w:rsidR="002411DC" w:rsidRPr="00ED4526">
              <w:rPr>
                <w:rFonts w:cs="Calibri"/>
                <w:szCs w:val="22"/>
              </w:rPr>
              <w:t xml:space="preserve">will be </w:t>
            </w:r>
            <w:r w:rsidR="00C8644B" w:rsidRPr="00ED4526">
              <w:rPr>
                <w:rFonts w:cs="Calibri"/>
                <w:szCs w:val="22"/>
              </w:rPr>
              <w:t xml:space="preserve">upskilled in integrating AI to improve teaching quality. ‘Education2030’ will also create stackable lifelong learning pathways so </w:t>
            </w:r>
            <w:r w:rsidR="002411DC" w:rsidRPr="00ED4526">
              <w:rPr>
                <w:rFonts w:cs="Calibri"/>
                <w:szCs w:val="22"/>
              </w:rPr>
              <w:t>that</w:t>
            </w:r>
            <w:r w:rsidR="00C8644B" w:rsidRPr="00ED4526">
              <w:rPr>
                <w:rFonts w:cs="Calibri"/>
                <w:szCs w:val="22"/>
              </w:rPr>
              <w:t xml:space="preserve"> graduates can access professional learning to stay current in a rapidly evolving world of work.  </w:t>
            </w:r>
          </w:p>
          <w:p w14:paraId="68CFE2D9" w14:textId="242A99B7" w:rsidR="00DF676A" w:rsidRPr="00ED4526" w:rsidRDefault="00DF676A" w:rsidP="00DF676A">
            <w:pPr>
              <w:pStyle w:val="NormalIndent"/>
              <w:spacing w:before="0" w:after="0"/>
              <w:ind w:left="0"/>
              <w:rPr>
                <w:rFonts w:cs="Calibri"/>
                <w:szCs w:val="22"/>
              </w:rPr>
            </w:pPr>
          </w:p>
          <w:p w14:paraId="0A3E85F0" w14:textId="50963FC5" w:rsidR="00DF676A" w:rsidRPr="00ED4526" w:rsidRDefault="00DF676A" w:rsidP="00DF676A">
            <w:pPr>
              <w:pStyle w:val="NormalIndent"/>
              <w:spacing w:before="0" w:after="0"/>
              <w:ind w:left="0"/>
              <w:rPr>
                <w:rFonts w:cs="Calibri"/>
                <w:i/>
                <w:szCs w:val="22"/>
              </w:rPr>
            </w:pPr>
            <w:r w:rsidRPr="00ED4526">
              <w:rPr>
                <w:rFonts w:cs="Calibri"/>
                <w:b/>
                <w:bCs/>
                <w:i/>
                <w:szCs w:val="22"/>
              </w:rPr>
              <w:t>Measures</w:t>
            </w:r>
            <w:r w:rsidR="005B42D3" w:rsidRPr="00ED4526">
              <w:rPr>
                <w:rFonts w:cs="Calibri"/>
                <w:b/>
                <w:bCs/>
                <w:i/>
                <w:szCs w:val="22"/>
              </w:rPr>
              <w:t xml:space="preserve"> of success</w:t>
            </w:r>
            <w:r w:rsidRPr="00ED4526">
              <w:rPr>
                <w:rFonts w:cs="Calibri"/>
                <w:b/>
                <w:bCs/>
                <w:i/>
                <w:szCs w:val="22"/>
              </w:rPr>
              <w:t xml:space="preserve">: </w:t>
            </w:r>
            <w:r w:rsidRPr="00ED4526">
              <w:rPr>
                <w:rFonts w:cs="Calibri"/>
                <w:i/>
                <w:szCs w:val="22"/>
              </w:rPr>
              <w:t xml:space="preserve">La Trobe Experience Survey (Teaching Quality, Course Quality), QILT Student Experience Survey (Teaching Quality, Learning Resources), La Trobe Student Feedback on Subjects, </w:t>
            </w:r>
            <w:proofErr w:type="spellStart"/>
            <w:r w:rsidRPr="00ED4526">
              <w:rPr>
                <w:rFonts w:cs="Calibri"/>
                <w:i/>
                <w:szCs w:val="22"/>
              </w:rPr>
              <w:t>StudyFlex</w:t>
            </w:r>
            <w:proofErr w:type="spellEnd"/>
            <w:r w:rsidRPr="00ED4526">
              <w:rPr>
                <w:rFonts w:cs="Calibri"/>
                <w:i/>
                <w:szCs w:val="22"/>
              </w:rPr>
              <w:t xml:space="preserve"> enrolments by course location, number of </w:t>
            </w:r>
            <w:proofErr w:type="spellStart"/>
            <w:r w:rsidRPr="00ED4526">
              <w:rPr>
                <w:rFonts w:cs="Calibri"/>
                <w:i/>
                <w:szCs w:val="22"/>
              </w:rPr>
              <w:t>StudyFlex</w:t>
            </w:r>
            <w:proofErr w:type="spellEnd"/>
            <w:r w:rsidRPr="00ED4526">
              <w:rPr>
                <w:rFonts w:cs="Calibri"/>
                <w:i/>
                <w:szCs w:val="22"/>
              </w:rPr>
              <w:t xml:space="preserve"> subjects</w:t>
            </w:r>
            <w:r w:rsidR="00E645C1" w:rsidRPr="00ED4526">
              <w:rPr>
                <w:rFonts w:cs="Calibri"/>
                <w:i/>
                <w:szCs w:val="22"/>
              </w:rPr>
              <w:t xml:space="preserve"> and courses.</w:t>
            </w:r>
          </w:p>
          <w:p w14:paraId="312007CF" w14:textId="77777777" w:rsidR="00E67066" w:rsidRPr="00ED4526" w:rsidRDefault="00E67066" w:rsidP="00DF676A">
            <w:pPr>
              <w:pStyle w:val="NormalIndent"/>
              <w:spacing w:before="0" w:after="0"/>
              <w:ind w:left="0"/>
              <w:rPr>
                <w:rFonts w:cs="Calibri"/>
                <w:i/>
                <w:szCs w:val="22"/>
              </w:rPr>
            </w:pPr>
          </w:p>
          <w:p w14:paraId="10BD68AF" w14:textId="77777777" w:rsidR="00E67066" w:rsidRPr="00ED4526" w:rsidRDefault="00E67066" w:rsidP="00E67066">
            <w:pPr>
              <w:pStyle w:val="NormalIndent"/>
              <w:spacing w:before="0" w:after="0"/>
              <w:ind w:left="0"/>
              <w:rPr>
                <w:rFonts w:cs="Calibri"/>
                <w:iCs/>
                <w:szCs w:val="22"/>
              </w:rPr>
            </w:pPr>
            <w:r w:rsidRPr="00ED4526">
              <w:rPr>
                <w:rFonts w:cs="Calibri"/>
                <w:b/>
                <w:bCs/>
                <w:iCs/>
                <w:szCs w:val="22"/>
              </w:rPr>
              <w:t xml:space="preserve">Employability and career readiness </w:t>
            </w:r>
          </w:p>
          <w:p w14:paraId="4D65BE31" w14:textId="77777777" w:rsidR="00E67066" w:rsidRPr="00ED4526" w:rsidRDefault="00E67066" w:rsidP="00E67066">
            <w:pPr>
              <w:pStyle w:val="NormalIndent"/>
              <w:spacing w:before="0" w:after="0"/>
              <w:ind w:left="0"/>
              <w:rPr>
                <w:rFonts w:cs="Calibri"/>
                <w:szCs w:val="22"/>
              </w:rPr>
            </w:pPr>
            <w:hyperlink r:id="rId25">
              <w:r w:rsidRPr="00ED4526">
                <w:rPr>
                  <w:rStyle w:val="Hyperlink"/>
                  <w:rFonts w:eastAsiaTheme="majorEastAsia" w:cs="Calibri"/>
                  <w:b/>
                  <w:bCs/>
                  <w:szCs w:val="22"/>
                </w:rPr>
                <w:t>Career Ready Advantage</w:t>
              </w:r>
            </w:hyperlink>
            <w:r w:rsidRPr="00ED4526">
              <w:rPr>
                <w:rFonts w:cs="Calibri"/>
                <w:b/>
                <w:bCs/>
                <w:szCs w:val="22"/>
              </w:rPr>
              <w:t xml:space="preserve"> </w:t>
            </w:r>
            <w:r w:rsidRPr="00ED4526">
              <w:rPr>
                <w:rFonts w:cs="Calibri"/>
                <w:szCs w:val="22"/>
              </w:rPr>
              <w:t xml:space="preserve">is our hallmark </w:t>
            </w:r>
            <w:hyperlink r:id="rId26">
              <w:r w:rsidRPr="00ED4526">
                <w:rPr>
                  <w:rStyle w:val="Hyperlink"/>
                  <w:rFonts w:eastAsiaTheme="majorEastAsia" w:cs="Calibri"/>
                  <w:szCs w:val="22"/>
                </w:rPr>
                <w:t>employability program</w:t>
              </w:r>
            </w:hyperlink>
            <w:r w:rsidRPr="00ED4526">
              <w:rPr>
                <w:rFonts w:cs="Calibri"/>
                <w:szCs w:val="22"/>
              </w:rPr>
              <w:t xml:space="preserve"> that offers students opportunities to develop industry-ready skills and attributes. Building on a program which has already been accessed by 20,000 students, we will embed employability across our entire curriculum and deepen our work with industry to create meaningful experiences for students to connect with industry in every course.  Our commitment will see every student experience work-integrated learning, ultimately supporting their successful transition from university to their career.</w:t>
            </w:r>
          </w:p>
          <w:p w14:paraId="533E359E" w14:textId="77777777" w:rsidR="00E67066" w:rsidRPr="00ED4526" w:rsidRDefault="00E67066" w:rsidP="00E67066">
            <w:pPr>
              <w:pStyle w:val="NormalIndent"/>
              <w:spacing w:before="0" w:after="0"/>
              <w:ind w:left="0"/>
              <w:rPr>
                <w:rFonts w:cs="Calibri"/>
                <w:szCs w:val="22"/>
              </w:rPr>
            </w:pPr>
          </w:p>
          <w:p w14:paraId="149BC3BF" w14:textId="77777777" w:rsidR="00E67066" w:rsidRPr="00ED4526" w:rsidRDefault="00E67066" w:rsidP="00E67066">
            <w:pPr>
              <w:pStyle w:val="NormalIndent"/>
              <w:spacing w:before="0" w:after="0"/>
              <w:ind w:left="0"/>
              <w:rPr>
                <w:rFonts w:cs="Calibri"/>
                <w:i/>
                <w:szCs w:val="22"/>
              </w:rPr>
            </w:pPr>
            <w:r w:rsidRPr="00ED4526">
              <w:rPr>
                <w:rFonts w:cs="Calibri"/>
                <w:b/>
                <w:i/>
                <w:szCs w:val="22"/>
              </w:rPr>
              <w:t>Measure of success</w:t>
            </w:r>
            <w:r w:rsidRPr="00ED4526">
              <w:rPr>
                <w:rFonts w:cs="Calibri"/>
                <w:i/>
                <w:szCs w:val="22"/>
              </w:rPr>
              <w:t xml:space="preserve">: Overall </w:t>
            </w:r>
            <w:r w:rsidRPr="00ED4526">
              <w:rPr>
                <w:rFonts w:cs="Calibri"/>
                <w:i/>
                <w:iCs/>
                <w:szCs w:val="22"/>
              </w:rPr>
              <w:t>employment</w:t>
            </w:r>
            <w:r w:rsidRPr="00ED4526">
              <w:rPr>
                <w:rFonts w:cs="Calibri"/>
                <w:i/>
                <w:szCs w:val="22"/>
              </w:rPr>
              <w:t xml:space="preserve"> (QILT Graduate Outcomes survey), La Trobe Experience Survey (Careers </w:t>
            </w:r>
            <w:r w:rsidRPr="00ED4526">
              <w:rPr>
                <w:rFonts w:cs="Calibri"/>
                <w:i/>
                <w:iCs/>
                <w:szCs w:val="22"/>
              </w:rPr>
              <w:t>summary), QILT Employer Satisfaction Survey</w:t>
            </w:r>
          </w:p>
          <w:p w14:paraId="1BA4F945" w14:textId="77777777" w:rsidR="00DF676A" w:rsidRPr="00ED4526" w:rsidRDefault="00DF676A" w:rsidP="00DF676A">
            <w:pPr>
              <w:pStyle w:val="NormalIndent"/>
              <w:spacing w:before="0" w:after="0"/>
              <w:ind w:left="0"/>
              <w:rPr>
                <w:rFonts w:cs="Calibri"/>
                <w:i/>
                <w:szCs w:val="22"/>
              </w:rPr>
            </w:pPr>
          </w:p>
          <w:p w14:paraId="1C89EB25" w14:textId="575F95F6" w:rsidR="00D8795B" w:rsidRPr="00ED4526" w:rsidRDefault="00D8795B" w:rsidP="00DF676A">
            <w:pPr>
              <w:pStyle w:val="NormalIndent"/>
              <w:spacing w:before="0" w:after="0"/>
              <w:ind w:left="0"/>
              <w:rPr>
                <w:rFonts w:cs="Calibri"/>
                <w:szCs w:val="22"/>
              </w:rPr>
            </w:pPr>
            <w:r w:rsidRPr="00ED4526">
              <w:rPr>
                <w:rFonts w:cs="Calibri"/>
                <w:b/>
                <w:bCs/>
                <w:szCs w:val="22"/>
              </w:rPr>
              <w:t xml:space="preserve">Teaching </w:t>
            </w:r>
            <w:r w:rsidR="00826FE5" w:rsidRPr="00ED4526">
              <w:rPr>
                <w:rFonts w:cs="Calibri"/>
                <w:b/>
                <w:bCs/>
                <w:szCs w:val="22"/>
              </w:rPr>
              <w:t>e</w:t>
            </w:r>
            <w:r w:rsidRPr="00ED4526">
              <w:rPr>
                <w:rFonts w:cs="Calibri"/>
                <w:b/>
                <w:bCs/>
                <w:szCs w:val="22"/>
              </w:rPr>
              <w:t xml:space="preserve">xcellence - </w:t>
            </w:r>
            <w:r w:rsidR="00DF676A" w:rsidRPr="00ED4526">
              <w:rPr>
                <w:rFonts w:cs="Calibri"/>
                <w:b/>
                <w:bCs/>
                <w:szCs w:val="22"/>
              </w:rPr>
              <w:t xml:space="preserve">La Trobe </w:t>
            </w:r>
            <w:r w:rsidR="00826FE5" w:rsidRPr="00ED4526">
              <w:rPr>
                <w:rFonts w:cs="Calibri"/>
                <w:b/>
                <w:bCs/>
                <w:szCs w:val="22"/>
              </w:rPr>
              <w:t>A</w:t>
            </w:r>
            <w:r w:rsidR="00DF676A" w:rsidRPr="00ED4526">
              <w:rPr>
                <w:rFonts w:cs="Calibri"/>
                <w:b/>
                <w:bCs/>
                <w:szCs w:val="22"/>
              </w:rPr>
              <w:t>cademy</w:t>
            </w:r>
            <w:r w:rsidR="00DF676A" w:rsidRPr="00ED4526">
              <w:rPr>
                <w:rFonts w:cs="Calibri"/>
                <w:szCs w:val="22"/>
              </w:rPr>
              <w:t xml:space="preserve"> </w:t>
            </w:r>
          </w:p>
          <w:p w14:paraId="22FB7E92" w14:textId="0CB89E37" w:rsidR="00DF676A" w:rsidRPr="00ED4526" w:rsidRDefault="00D8795B" w:rsidP="00DF676A">
            <w:pPr>
              <w:pStyle w:val="NormalIndent"/>
              <w:spacing w:before="0" w:after="0"/>
              <w:ind w:left="0"/>
              <w:rPr>
                <w:rFonts w:cs="Calibri"/>
                <w:szCs w:val="22"/>
              </w:rPr>
            </w:pPr>
            <w:r w:rsidRPr="00ED4526">
              <w:rPr>
                <w:rFonts w:cs="Calibri"/>
                <w:szCs w:val="22"/>
              </w:rPr>
              <w:t xml:space="preserve">The La Trobe Academy </w:t>
            </w:r>
            <w:r w:rsidR="003371CD" w:rsidRPr="00ED4526">
              <w:rPr>
                <w:rFonts w:cs="Calibri"/>
                <w:szCs w:val="22"/>
              </w:rPr>
              <w:t xml:space="preserve">ensures </w:t>
            </w:r>
            <w:r w:rsidR="00A457F1" w:rsidRPr="00ED4526">
              <w:rPr>
                <w:rFonts w:cs="Calibri"/>
                <w:szCs w:val="22"/>
              </w:rPr>
              <w:t>all</w:t>
            </w:r>
            <w:r w:rsidR="00DF676A" w:rsidRPr="00ED4526">
              <w:rPr>
                <w:rFonts w:cs="Calibri"/>
                <w:szCs w:val="22"/>
              </w:rPr>
              <w:t xml:space="preserve"> teaching academics are well </w:t>
            </w:r>
            <w:r w:rsidR="00802A3E" w:rsidRPr="00ED4526">
              <w:rPr>
                <w:rFonts w:cs="Calibri"/>
                <w:szCs w:val="22"/>
              </w:rPr>
              <w:t xml:space="preserve">equipped </w:t>
            </w:r>
            <w:r w:rsidR="00183A5E" w:rsidRPr="00ED4526">
              <w:rPr>
                <w:rFonts w:cs="Calibri"/>
                <w:szCs w:val="22"/>
              </w:rPr>
              <w:t>to harness</w:t>
            </w:r>
            <w:r w:rsidR="00DF676A" w:rsidRPr="00ED4526">
              <w:rPr>
                <w:rFonts w:cs="Calibri"/>
                <w:szCs w:val="22"/>
              </w:rPr>
              <w:t xml:space="preserve"> effective </w:t>
            </w:r>
            <w:r w:rsidR="009C625D" w:rsidRPr="00ED4526">
              <w:rPr>
                <w:rFonts w:cs="Calibri"/>
                <w:szCs w:val="22"/>
              </w:rPr>
              <w:t xml:space="preserve">and evidence-based teaching </w:t>
            </w:r>
            <w:r w:rsidR="00DF676A" w:rsidRPr="00ED4526">
              <w:rPr>
                <w:rFonts w:cs="Calibri"/>
                <w:szCs w:val="22"/>
              </w:rPr>
              <w:t xml:space="preserve">methods. </w:t>
            </w:r>
            <w:r w:rsidR="006F621C" w:rsidRPr="00ED4526">
              <w:rPr>
                <w:rFonts w:cs="Calibri"/>
                <w:szCs w:val="22"/>
              </w:rPr>
              <w:t>It</w:t>
            </w:r>
            <w:r w:rsidR="00743803" w:rsidRPr="00ED4526">
              <w:rPr>
                <w:rFonts w:cs="Calibri"/>
                <w:szCs w:val="22"/>
              </w:rPr>
              <w:t xml:space="preserve"> offers </w:t>
            </w:r>
            <w:r w:rsidR="00DF676A" w:rsidRPr="00ED4526">
              <w:rPr>
                <w:rFonts w:cs="Calibri"/>
                <w:szCs w:val="22"/>
              </w:rPr>
              <w:t xml:space="preserve">personalised professional development, </w:t>
            </w:r>
            <w:r w:rsidR="00DF676A" w:rsidRPr="00ED4526">
              <w:rPr>
                <w:rFonts w:eastAsia="Calibri" w:cs="Calibri"/>
                <w:szCs w:val="22"/>
              </w:rPr>
              <w:t xml:space="preserve">credentialing pathways and forums for </w:t>
            </w:r>
            <w:r w:rsidR="00DF676A" w:rsidRPr="00ED4526">
              <w:rPr>
                <w:rFonts w:cs="Calibri"/>
                <w:szCs w:val="22"/>
              </w:rPr>
              <w:t xml:space="preserve">knowledge exchange. </w:t>
            </w:r>
            <w:r w:rsidR="00453051" w:rsidRPr="00ED4526">
              <w:rPr>
                <w:rFonts w:cs="Calibri"/>
                <w:szCs w:val="22"/>
              </w:rPr>
              <w:t xml:space="preserve">Over the </w:t>
            </w:r>
            <w:r w:rsidR="00324B20" w:rsidRPr="00ED4526">
              <w:rPr>
                <w:rFonts w:cs="Calibri"/>
                <w:szCs w:val="22"/>
              </w:rPr>
              <w:t xml:space="preserve">compact period, </w:t>
            </w:r>
            <w:r w:rsidR="000A22E8" w:rsidRPr="00ED4526">
              <w:rPr>
                <w:rFonts w:cs="Calibri"/>
                <w:szCs w:val="22"/>
              </w:rPr>
              <w:t xml:space="preserve">our focus will </w:t>
            </w:r>
            <w:r w:rsidR="00E67066" w:rsidRPr="00ED4526">
              <w:rPr>
                <w:rFonts w:cs="Calibri"/>
                <w:szCs w:val="22"/>
              </w:rPr>
              <w:t xml:space="preserve">be </w:t>
            </w:r>
            <w:r w:rsidR="000A22E8" w:rsidRPr="00ED4526">
              <w:rPr>
                <w:rFonts w:cs="Calibri"/>
                <w:szCs w:val="22"/>
              </w:rPr>
              <w:t>on lifting</w:t>
            </w:r>
            <w:r w:rsidR="00324B20" w:rsidRPr="00ED4526">
              <w:rPr>
                <w:rFonts w:cs="Calibri"/>
                <w:szCs w:val="22"/>
              </w:rPr>
              <w:t xml:space="preserve"> staff capability in AI</w:t>
            </w:r>
            <w:r w:rsidR="003E1ECC" w:rsidRPr="00ED4526">
              <w:rPr>
                <w:rFonts w:cs="Calibri"/>
                <w:szCs w:val="22"/>
              </w:rPr>
              <w:t xml:space="preserve"> integration and assessment design.</w:t>
            </w:r>
          </w:p>
          <w:p w14:paraId="31527569" w14:textId="77777777" w:rsidR="008D446C" w:rsidRPr="00ED4526" w:rsidRDefault="008D446C" w:rsidP="00DF676A">
            <w:pPr>
              <w:pStyle w:val="NormalIndent"/>
              <w:spacing w:before="0" w:after="0"/>
              <w:ind w:left="0"/>
              <w:rPr>
                <w:rFonts w:cs="Calibri"/>
                <w:szCs w:val="22"/>
              </w:rPr>
            </w:pPr>
          </w:p>
          <w:p w14:paraId="25336ADA" w14:textId="359B6E54" w:rsidR="00DF676A" w:rsidRPr="00ED4526" w:rsidRDefault="00DF676A" w:rsidP="00DF676A">
            <w:pPr>
              <w:pStyle w:val="NormalIndent"/>
              <w:spacing w:before="0" w:after="0"/>
              <w:ind w:left="0"/>
              <w:rPr>
                <w:rFonts w:cs="Calibri"/>
                <w:i/>
                <w:szCs w:val="22"/>
              </w:rPr>
            </w:pPr>
            <w:r w:rsidRPr="00ED4526">
              <w:rPr>
                <w:rFonts w:cs="Calibri"/>
                <w:b/>
                <w:bCs/>
                <w:i/>
                <w:szCs w:val="22"/>
              </w:rPr>
              <w:t>Measures</w:t>
            </w:r>
            <w:r w:rsidR="005B42D3" w:rsidRPr="00ED4526">
              <w:rPr>
                <w:rFonts w:cs="Calibri"/>
                <w:b/>
                <w:bCs/>
                <w:i/>
                <w:szCs w:val="22"/>
              </w:rPr>
              <w:t xml:space="preserve"> of success</w:t>
            </w:r>
            <w:r w:rsidRPr="00ED4526">
              <w:rPr>
                <w:rFonts w:cs="Calibri"/>
                <w:b/>
                <w:bCs/>
                <w:i/>
                <w:szCs w:val="22"/>
              </w:rPr>
              <w:t xml:space="preserve">: </w:t>
            </w:r>
            <w:r w:rsidRPr="00ED4526">
              <w:rPr>
                <w:rFonts w:cs="Calibri"/>
                <w:i/>
                <w:szCs w:val="22"/>
              </w:rPr>
              <w:t xml:space="preserve">Student Feedback on Teaching data, number </w:t>
            </w:r>
            <w:r w:rsidR="0001512C" w:rsidRPr="00ED4526">
              <w:rPr>
                <w:rFonts w:cs="Calibri"/>
                <w:i/>
                <w:szCs w:val="22"/>
              </w:rPr>
              <w:t xml:space="preserve">of </w:t>
            </w:r>
            <w:r w:rsidRPr="00ED4526">
              <w:rPr>
                <w:rFonts w:cs="Calibri"/>
                <w:i/>
                <w:szCs w:val="22"/>
              </w:rPr>
              <w:t xml:space="preserve">HEA Fellowships awarded, Graduate Certificate enrolments, attendance at annual </w:t>
            </w:r>
            <w:r w:rsidR="00402275" w:rsidRPr="00ED4526">
              <w:rPr>
                <w:rFonts w:cs="Calibri"/>
                <w:i/>
                <w:szCs w:val="22"/>
              </w:rPr>
              <w:t xml:space="preserve">La Trobe </w:t>
            </w:r>
            <w:r w:rsidRPr="00ED4526">
              <w:rPr>
                <w:rFonts w:cs="Calibri"/>
                <w:i/>
                <w:szCs w:val="22"/>
              </w:rPr>
              <w:t>Learning &amp; Teaching Summit</w:t>
            </w:r>
          </w:p>
          <w:p w14:paraId="4096EF6F" w14:textId="77777777" w:rsidR="00DF676A" w:rsidRPr="00ED4526" w:rsidRDefault="00DF676A" w:rsidP="00DF676A">
            <w:pPr>
              <w:pStyle w:val="NormalIndent"/>
              <w:spacing w:before="0" w:after="0"/>
              <w:ind w:left="0"/>
              <w:rPr>
                <w:rFonts w:cs="Calibri"/>
                <w:b/>
                <w:bCs/>
                <w:iCs/>
                <w:szCs w:val="22"/>
              </w:rPr>
            </w:pPr>
          </w:p>
          <w:p w14:paraId="79C9C69E" w14:textId="68EECBED" w:rsidR="006F621C" w:rsidRPr="00ED4526" w:rsidRDefault="005A18B5" w:rsidP="006F621C">
            <w:pPr>
              <w:pStyle w:val="NormalIndent"/>
              <w:spacing w:before="0" w:after="0"/>
              <w:ind w:left="0"/>
              <w:rPr>
                <w:rFonts w:cs="Calibri"/>
                <w:b/>
                <w:bCs/>
                <w:szCs w:val="22"/>
              </w:rPr>
            </w:pPr>
            <w:r w:rsidRPr="00ED4526">
              <w:rPr>
                <w:rFonts w:cs="Calibri"/>
                <w:b/>
                <w:bCs/>
                <w:szCs w:val="22"/>
              </w:rPr>
              <w:t xml:space="preserve">Student </w:t>
            </w:r>
            <w:r w:rsidR="00826FE5" w:rsidRPr="00ED4526">
              <w:rPr>
                <w:rFonts w:cs="Calibri"/>
                <w:b/>
                <w:bCs/>
                <w:szCs w:val="22"/>
              </w:rPr>
              <w:t>a</w:t>
            </w:r>
            <w:r w:rsidRPr="00ED4526">
              <w:rPr>
                <w:rFonts w:cs="Calibri"/>
                <w:b/>
                <w:bCs/>
                <w:szCs w:val="22"/>
              </w:rPr>
              <w:t xml:space="preserve">dvising and </w:t>
            </w:r>
            <w:r w:rsidR="00826FE5" w:rsidRPr="00ED4526">
              <w:rPr>
                <w:rFonts w:cs="Calibri"/>
                <w:b/>
                <w:bCs/>
                <w:szCs w:val="22"/>
              </w:rPr>
              <w:t>e</w:t>
            </w:r>
            <w:r w:rsidRPr="00ED4526">
              <w:rPr>
                <w:rFonts w:cs="Calibri"/>
                <w:b/>
                <w:bCs/>
                <w:szCs w:val="22"/>
              </w:rPr>
              <w:t xml:space="preserve">arly </w:t>
            </w:r>
            <w:r w:rsidR="00826FE5" w:rsidRPr="00ED4526">
              <w:rPr>
                <w:rFonts w:cs="Calibri"/>
                <w:b/>
                <w:bCs/>
                <w:szCs w:val="22"/>
              </w:rPr>
              <w:t>i</w:t>
            </w:r>
            <w:r w:rsidRPr="00ED4526">
              <w:rPr>
                <w:rFonts w:cs="Calibri"/>
                <w:b/>
                <w:bCs/>
                <w:szCs w:val="22"/>
              </w:rPr>
              <w:t xml:space="preserve">ntervention </w:t>
            </w:r>
          </w:p>
          <w:p w14:paraId="03E11ACD" w14:textId="397358EC" w:rsidR="00C27AB8" w:rsidRPr="00ED4526" w:rsidRDefault="005A18B5" w:rsidP="006F621C">
            <w:pPr>
              <w:pStyle w:val="NormalIndent"/>
              <w:spacing w:before="0" w:after="0"/>
              <w:ind w:left="0"/>
              <w:rPr>
                <w:rFonts w:cs="Calibri"/>
                <w:szCs w:val="22"/>
              </w:rPr>
            </w:pPr>
            <w:r w:rsidRPr="00ED4526">
              <w:rPr>
                <w:rFonts w:cs="Calibri"/>
                <w:szCs w:val="22"/>
              </w:rPr>
              <w:t>Our</w:t>
            </w:r>
            <w:r w:rsidR="00DF676A" w:rsidRPr="00ED4526">
              <w:rPr>
                <w:rFonts w:cs="Calibri"/>
                <w:b/>
                <w:bCs/>
                <w:szCs w:val="22"/>
              </w:rPr>
              <w:t xml:space="preserve"> </w:t>
            </w:r>
            <w:hyperlink r:id="rId27">
              <w:r w:rsidR="00DF676A" w:rsidRPr="00ED4526">
                <w:rPr>
                  <w:rStyle w:val="Hyperlink"/>
                  <w:rFonts w:eastAsiaTheme="majorEastAsia" w:cs="Calibri"/>
                  <w:b/>
                  <w:bCs/>
                  <w:szCs w:val="22"/>
                </w:rPr>
                <w:t>Student Advising</w:t>
              </w:r>
            </w:hyperlink>
            <w:r w:rsidR="00DF676A" w:rsidRPr="00ED4526">
              <w:rPr>
                <w:rFonts w:cs="Calibri"/>
                <w:b/>
                <w:bCs/>
                <w:szCs w:val="22"/>
              </w:rPr>
              <w:t xml:space="preserve"> </w:t>
            </w:r>
            <w:r w:rsidR="00DF676A" w:rsidRPr="00ED4526">
              <w:rPr>
                <w:rFonts w:cs="Calibri"/>
                <w:szCs w:val="22"/>
              </w:rPr>
              <w:t xml:space="preserve">model </w:t>
            </w:r>
            <w:r w:rsidR="00C27AB8" w:rsidRPr="00ED4526">
              <w:rPr>
                <w:rFonts w:cs="Calibri"/>
                <w:szCs w:val="22"/>
              </w:rPr>
              <w:t xml:space="preserve">integrates predictive analytics, engagement data, and socio-demographic insights to identify at-risk students early. Proactive campaigns, aligned with real-time data, ensure interventions are timely and targeted. Early assessment in every subject provides </w:t>
            </w:r>
            <w:r w:rsidR="004946E0" w:rsidRPr="00ED4526">
              <w:rPr>
                <w:rFonts w:cs="Calibri"/>
                <w:szCs w:val="22"/>
              </w:rPr>
              <w:t xml:space="preserve">a </w:t>
            </w:r>
            <w:r w:rsidR="009174D5">
              <w:rPr>
                <w:rFonts w:cs="Calibri"/>
                <w:szCs w:val="22"/>
              </w:rPr>
              <w:t>lead</w:t>
            </w:r>
            <w:r w:rsidR="004946E0" w:rsidRPr="00ED4526">
              <w:rPr>
                <w:rFonts w:cs="Calibri"/>
                <w:szCs w:val="22"/>
              </w:rPr>
              <w:t xml:space="preserve"> indicator</w:t>
            </w:r>
            <w:r w:rsidR="00C27AB8" w:rsidRPr="00ED4526">
              <w:rPr>
                <w:rFonts w:cs="Calibri"/>
                <w:szCs w:val="22"/>
              </w:rPr>
              <w:t xml:space="preserve"> </w:t>
            </w:r>
            <w:r w:rsidR="00234799" w:rsidRPr="00ED4526">
              <w:rPr>
                <w:rFonts w:cs="Calibri"/>
                <w:szCs w:val="22"/>
              </w:rPr>
              <w:t>of</w:t>
            </w:r>
            <w:r w:rsidR="00C27AB8" w:rsidRPr="00ED4526">
              <w:rPr>
                <w:rFonts w:cs="Calibri"/>
                <w:szCs w:val="22"/>
              </w:rPr>
              <w:t xml:space="preserve"> students at academic risk, </w:t>
            </w:r>
            <w:r w:rsidR="00A26A84" w:rsidRPr="00ED4526">
              <w:rPr>
                <w:rFonts w:cs="Calibri"/>
                <w:szCs w:val="22"/>
              </w:rPr>
              <w:t xml:space="preserve">and we also offer </w:t>
            </w:r>
            <w:r w:rsidR="00B90E94" w:rsidRPr="00ED4526">
              <w:rPr>
                <w:rFonts w:cs="Calibri"/>
                <w:szCs w:val="22"/>
              </w:rPr>
              <w:t>dedicated</w:t>
            </w:r>
            <w:r w:rsidR="00A26A84" w:rsidRPr="00ED4526">
              <w:rPr>
                <w:rFonts w:cs="Calibri"/>
                <w:szCs w:val="22"/>
              </w:rPr>
              <w:t xml:space="preserve"> support</w:t>
            </w:r>
            <w:r w:rsidR="00C27AB8" w:rsidRPr="00ED4526">
              <w:rPr>
                <w:rFonts w:cs="Calibri"/>
                <w:szCs w:val="22"/>
              </w:rPr>
              <w:t xml:space="preserve"> </w:t>
            </w:r>
            <w:r w:rsidR="00A26A84" w:rsidRPr="00ED4526">
              <w:rPr>
                <w:rFonts w:cs="Calibri"/>
                <w:szCs w:val="22"/>
              </w:rPr>
              <w:t>for</w:t>
            </w:r>
            <w:r w:rsidR="00C27AB8" w:rsidRPr="00ED4526">
              <w:rPr>
                <w:rFonts w:cs="Calibri"/>
                <w:szCs w:val="22"/>
              </w:rPr>
              <w:t xml:space="preserve"> international and Indigenous </w:t>
            </w:r>
            <w:r w:rsidR="00A26A84" w:rsidRPr="00ED4526">
              <w:rPr>
                <w:rFonts w:cs="Calibri"/>
                <w:szCs w:val="22"/>
              </w:rPr>
              <w:t>student cohorts</w:t>
            </w:r>
            <w:r w:rsidR="00C27AB8" w:rsidRPr="00ED4526">
              <w:rPr>
                <w:rFonts w:cs="Calibri"/>
                <w:szCs w:val="22"/>
              </w:rPr>
              <w:t>.</w:t>
            </w:r>
            <w:r w:rsidR="0031187B" w:rsidRPr="00ED4526">
              <w:rPr>
                <w:rFonts w:cs="Calibri"/>
                <w:szCs w:val="22"/>
              </w:rPr>
              <w:t xml:space="preserve"> </w:t>
            </w:r>
          </w:p>
          <w:p w14:paraId="257BF0C9" w14:textId="77777777" w:rsidR="006F621C" w:rsidRPr="00ED4526" w:rsidRDefault="006F621C" w:rsidP="00A44E7F">
            <w:pPr>
              <w:pStyle w:val="NormalIndent"/>
              <w:spacing w:before="0" w:after="0"/>
              <w:ind w:left="0"/>
              <w:rPr>
                <w:rFonts w:cs="Calibri"/>
                <w:b/>
                <w:szCs w:val="22"/>
              </w:rPr>
            </w:pPr>
          </w:p>
          <w:p w14:paraId="48AD6C62" w14:textId="16763CDA" w:rsidR="00DF676A" w:rsidRPr="00ED4526" w:rsidRDefault="00DF676A" w:rsidP="00DF676A">
            <w:pPr>
              <w:pStyle w:val="NormalIndent"/>
              <w:spacing w:before="0" w:after="0"/>
              <w:ind w:left="0"/>
              <w:rPr>
                <w:rFonts w:cs="Calibri"/>
                <w:iCs/>
                <w:szCs w:val="22"/>
              </w:rPr>
            </w:pPr>
            <w:r w:rsidRPr="00ED4526">
              <w:rPr>
                <w:rFonts w:cs="Calibri"/>
                <w:b/>
                <w:bCs/>
                <w:i/>
                <w:szCs w:val="22"/>
              </w:rPr>
              <w:t>Measures</w:t>
            </w:r>
            <w:r w:rsidR="005B42D3" w:rsidRPr="00ED4526">
              <w:rPr>
                <w:rFonts w:cs="Calibri"/>
                <w:b/>
                <w:bCs/>
                <w:i/>
                <w:szCs w:val="22"/>
              </w:rPr>
              <w:t xml:space="preserve"> of success</w:t>
            </w:r>
            <w:r w:rsidRPr="00ED4526">
              <w:rPr>
                <w:rFonts w:cs="Calibri"/>
                <w:i/>
                <w:szCs w:val="22"/>
              </w:rPr>
              <w:t>: retention, attrition and student success (by equity cohort and study mode), engagement with Student Advisors, number of students identified as ‘at risk’, academic support engagement for ‘at risk’ students.</w:t>
            </w:r>
          </w:p>
          <w:p w14:paraId="61F95413" w14:textId="77777777" w:rsidR="00BF57E7" w:rsidRPr="00ED4526" w:rsidRDefault="00BF57E7" w:rsidP="00DF676A">
            <w:pPr>
              <w:pStyle w:val="NormalIndent"/>
              <w:spacing w:before="0" w:after="0"/>
              <w:ind w:left="0"/>
              <w:rPr>
                <w:rFonts w:cs="Calibri"/>
                <w:iCs/>
                <w:szCs w:val="22"/>
              </w:rPr>
            </w:pPr>
          </w:p>
          <w:p w14:paraId="2EEAACF9" w14:textId="77777777" w:rsidR="0082080A" w:rsidRPr="00ED4526" w:rsidRDefault="0082080A" w:rsidP="00DF676A">
            <w:pPr>
              <w:pStyle w:val="NormalIndent"/>
              <w:spacing w:before="0" w:after="0"/>
              <w:ind w:left="0"/>
              <w:rPr>
                <w:rFonts w:cs="Calibri"/>
                <w:szCs w:val="22"/>
              </w:rPr>
            </w:pPr>
            <w:r w:rsidRPr="00ED4526">
              <w:rPr>
                <w:rFonts w:cs="Calibri"/>
                <w:b/>
                <w:bCs/>
                <w:szCs w:val="22"/>
              </w:rPr>
              <w:t xml:space="preserve">Transparency - </w:t>
            </w:r>
            <w:r w:rsidR="00DF676A" w:rsidRPr="00ED4526">
              <w:rPr>
                <w:rFonts w:cs="Calibri"/>
                <w:b/>
                <w:bCs/>
                <w:szCs w:val="22"/>
              </w:rPr>
              <w:t>Inherent Requirements Project</w:t>
            </w:r>
          </w:p>
          <w:p w14:paraId="5AB5C15E" w14:textId="4E464621" w:rsidR="00DF676A" w:rsidRPr="00ED4526" w:rsidRDefault="00BC05AA" w:rsidP="00DF676A">
            <w:pPr>
              <w:pStyle w:val="NormalIndent"/>
              <w:spacing w:before="0" w:after="0"/>
              <w:ind w:left="0"/>
              <w:rPr>
                <w:rFonts w:cs="Calibri"/>
                <w:szCs w:val="22"/>
              </w:rPr>
            </w:pPr>
            <w:r w:rsidRPr="00ED4526">
              <w:rPr>
                <w:rFonts w:cs="Calibri"/>
                <w:szCs w:val="22"/>
              </w:rPr>
              <w:t>To improve admissions transparency and student choice, inherent requirements</w:t>
            </w:r>
            <w:r w:rsidR="00B27302" w:rsidRPr="00ED4526">
              <w:rPr>
                <w:rFonts w:cs="Calibri"/>
                <w:szCs w:val="22"/>
              </w:rPr>
              <w:t xml:space="preserve"> </w:t>
            </w:r>
            <w:r w:rsidR="00E370D8" w:rsidRPr="00ED4526">
              <w:rPr>
                <w:rFonts w:cs="Calibri"/>
                <w:szCs w:val="22"/>
              </w:rPr>
              <w:t>will continue to be</w:t>
            </w:r>
            <w:r w:rsidR="00B27302" w:rsidRPr="00ED4526">
              <w:rPr>
                <w:rFonts w:cs="Calibri"/>
                <w:szCs w:val="22"/>
              </w:rPr>
              <w:t xml:space="preserve"> </w:t>
            </w:r>
            <w:r w:rsidR="003A3166" w:rsidRPr="00ED4526">
              <w:rPr>
                <w:rFonts w:cs="Calibri"/>
                <w:szCs w:val="22"/>
              </w:rPr>
              <w:t>published</w:t>
            </w:r>
            <w:r w:rsidR="00B27302" w:rsidRPr="00ED4526">
              <w:rPr>
                <w:rFonts w:cs="Calibri"/>
                <w:szCs w:val="22"/>
              </w:rPr>
              <w:t xml:space="preserve"> across all </w:t>
            </w:r>
            <w:r w:rsidR="00DF676A" w:rsidRPr="00ED4526">
              <w:rPr>
                <w:rFonts w:cs="Calibri"/>
                <w:szCs w:val="22"/>
              </w:rPr>
              <w:t xml:space="preserve">undergraduate courses </w:t>
            </w:r>
            <w:r w:rsidR="00E370D8" w:rsidRPr="00ED4526">
              <w:rPr>
                <w:rFonts w:cs="Calibri"/>
                <w:szCs w:val="22"/>
              </w:rPr>
              <w:t xml:space="preserve">to </w:t>
            </w:r>
            <w:r w:rsidR="004873DA" w:rsidRPr="00ED4526">
              <w:rPr>
                <w:rFonts w:cs="Calibri"/>
                <w:szCs w:val="22"/>
              </w:rPr>
              <w:t xml:space="preserve">facilitate informed decisions </w:t>
            </w:r>
            <w:r w:rsidR="003A3166" w:rsidRPr="00ED4526">
              <w:rPr>
                <w:rFonts w:cs="Calibri"/>
                <w:szCs w:val="22"/>
              </w:rPr>
              <w:t>by</w:t>
            </w:r>
            <w:r w:rsidR="00E370D8" w:rsidRPr="00ED4526">
              <w:rPr>
                <w:rFonts w:cs="Calibri"/>
                <w:szCs w:val="22"/>
              </w:rPr>
              <w:t xml:space="preserve"> </w:t>
            </w:r>
            <w:r w:rsidR="00DF676A" w:rsidRPr="00ED4526">
              <w:rPr>
                <w:rFonts w:cs="Calibri"/>
                <w:szCs w:val="22"/>
              </w:rPr>
              <w:t xml:space="preserve">prospective students about admission requirements and degree pathways.  </w:t>
            </w:r>
          </w:p>
          <w:p w14:paraId="4E22EFC0" w14:textId="77777777" w:rsidR="003A3166" w:rsidRPr="00ED4526" w:rsidRDefault="003A3166" w:rsidP="00DF676A">
            <w:pPr>
              <w:pStyle w:val="NormalIndent"/>
              <w:spacing w:before="0" w:after="0"/>
              <w:ind w:left="0"/>
              <w:rPr>
                <w:rFonts w:cs="Calibri"/>
                <w:szCs w:val="22"/>
              </w:rPr>
            </w:pPr>
          </w:p>
          <w:p w14:paraId="4104AA90" w14:textId="321FD283" w:rsidR="009B77A1" w:rsidRDefault="00DF676A" w:rsidP="00B77D0D">
            <w:pPr>
              <w:pStyle w:val="NormalIndent"/>
              <w:spacing w:before="0" w:after="0"/>
              <w:ind w:left="0"/>
              <w:rPr>
                <w:rFonts w:cs="Calibri"/>
                <w:i/>
                <w:szCs w:val="22"/>
              </w:rPr>
            </w:pPr>
            <w:r w:rsidRPr="00ED4526">
              <w:rPr>
                <w:rFonts w:cs="Calibri"/>
                <w:b/>
                <w:bCs/>
                <w:i/>
                <w:szCs w:val="22"/>
              </w:rPr>
              <w:t>Measure</w:t>
            </w:r>
            <w:r w:rsidR="005B42D3" w:rsidRPr="00ED4526">
              <w:rPr>
                <w:rFonts w:cs="Calibri"/>
                <w:b/>
                <w:bCs/>
                <w:i/>
                <w:szCs w:val="22"/>
              </w:rPr>
              <w:t xml:space="preserve"> of success</w:t>
            </w:r>
            <w:r w:rsidRPr="00ED4526">
              <w:rPr>
                <w:rFonts w:cs="Calibri"/>
                <w:i/>
                <w:szCs w:val="22"/>
              </w:rPr>
              <w:t xml:space="preserve">: </w:t>
            </w:r>
            <w:r w:rsidR="009F2083" w:rsidRPr="00ED4526">
              <w:rPr>
                <w:rFonts w:cs="Calibri"/>
                <w:i/>
                <w:szCs w:val="22"/>
              </w:rPr>
              <w:t>%</w:t>
            </w:r>
            <w:r w:rsidRPr="00ED4526">
              <w:rPr>
                <w:rFonts w:cs="Calibri"/>
                <w:i/>
                <w:szCs w:val="22"/>
              </w:rPr>
              <w:t xml:space="preserve"> of undergraduate courses with published inherent requirements</w:t>
            </w:r>
          </w:p>
          <w:p w14:paraId="4B6EE9F5" w14:textId="77777777" w:rsidR="00543DF9" w:rsidRPr="00543DF9" w:rsidRDefault="00543DF9" w:rsidP="00B77D0D">
            <w:pPr>
              <w:pStyle w:val="NormalIndent"/>
              <w:spacing w:before="0" w:after="0"/>
              <w:ind w:left="0"/>
              <w:rPr>
                <w:rFonts w:cs="Calibri"/>
                <w:i/>
                <w:szCs w:val="22"/>
              </w:rPr>
            </w:pPr>
          </w:p>
          <w:p w14:paraId="0C44BD15" w14:textId="77777777" w:rsidR="00ED4526" w:rsidRPr="00ED4526" w:rsidRDefault="00ED4526" w:rsidP="00B77D0D">
            <w:pPr>
              <w:pStyle w:val="NormalIndent"/>
              <w:spacing w:before="0" w:after="0"/>
              <w:ind w:left="0"/>
              <w:rPr>
                <w:rFonts w:cs="Calibri"/>
                <w:iCs/>
                <w:color w:val="215E99" w:themeColor="text2" w:themeTint="BF"/>
                <w:szCs w:val="22"/>
              </w:rPr>
            </w:pPr>
          </w:p>
        </w:tc>
      </w:tr>
      <w:tr w:rsidR="00B570CC" w:rsidRPr="00BA114E" w14:paraId="1F253208" w14:textId="77777777" w:rsidTr="008A0CA5">
        <w:trPr>
          <w:jc w:val="center"/>
        </w:trPr>
        <w:tc>
          <w:tcPr>
            <w:tcW w:w="10485" w:type="dxa"/>
          </w:tcPr>
          <w:p w14:paraId="557FB3E5" w14:textId="1296A40E" w:rsidR="00B570CC" w:rsidRPr="00BA114E" w:rsidRDefault="004719DE" w:rsidP="00E12899">
            <w:pPr>
              <w:pStyle w:val="Heading4"/>
              <w:keepLines w:val="0"/>
              <w:spacing w:before="180" w:after="60"/>
              <w:rPr>
                <w:rFonts w:ascii="Calibri" w:hAnsi="Calibri" w:cs="Calibri"/>
                <w:b/>
                <w:i w:val="0"/>
                <w:color w:val="0E2841" w:themeColor="text2"/>
                <w:kern w:val="0"/>
                <w:sz w:val="28"/>
                <w:szCs w:val="22"/>
                <w14:ligatures w14:val="none"/>
              </w:rPr>
            </w:pPr>
            <w:r w:rsidRPr="00BA114E">
              <w:rPr>
                <w:rFonts w:ascii="Calibri" w:hAnsi="Calibri" w:cs="Calibri"/>
                <w:b/>
                <w:i w:val="0"/>
                <w:color w:val="0E2841" w:themeColor="text2"/>
                <w:kern w:val="0"/>
                <w:sz w:val="28"/>
                <w:szCs w:val="22"/>
                <w14:ligatures w14:val="none"/>
              </w:rPr>
              <w:lastRenderedPageBreak/>
              <w:t>Strategies for Improving Research, Research Training, and Innovation</w:t>
            </w:r>
          </w:p>
        </w:tc>
      </w:tr>
      <w:tr w:rsidR="00B570CC" w:rsidRPr="00BA114E" w14:paraId="3DA6B3F4" w14:textId="77777777" w:rsidTr="008A0CA5">
        <w:trPr>
          <w:jc w:val="center"/>
        </w:trPr>
        <w:tc>
          <w:tcPr>
            <w:tcW w:w="10485" w:type="dxa"/>
          </w:tcPr>
          <w:p w14:paraId="1383D1C5" w14:textId="77777777" w:rsidR="00867C60" w:rsidRPr="00ED4526" w:rsidRDefault="00867C60" w:rsidP="00867C60">
            <w:pPr>
              <w:pStyle w:val="NormalIndent"/>
              <w:spacing w:before="0" w:after="0"/>
              <w:ind w:left="0"/>
              <w:rPr>
                <w:rFonts w:cs="Calibri"/>
                <w:i/>
                <w:color w:val="FF0000"/>
                <w:szCs w:val="22"/>
              </w:rPr>
            </w:pPr>
          </w:p>
          <w:p w14:paraId="2D4B0442" w14:textId="0C556A5D" w:rsidR="0088043A" w:rsidRPr="00ED4526" w:rsidRDefault="00867C60" w:rsidP="00867C60">
            <w:pPr>
              <w:keepLines/>
              <w:rPr>
                <w:rFonts w:ascii="Calibri" w:hAnsi="Calibri" w:cs="Calibri"/>
                <w:sz w:val="22"/>
                <w:szCs w:val="22"/>
              </w:rPr>
            </w:pPr>
            <w:r w:rsidRPr="00ED4526">
              <w:rPr>
                <w:rFonts w:ascii="Calibri" w:eastAsiaTheme="minorEastAsia" w:hAnsi="Calibri" w:cs="Calibri"/>
                <w:color w:val="000000" w:themeColor="text1"/>
                <w:sz w:val="22"/>
                <w:szCs w:val="22"/>
              </w:rPr>
              <w:t>La Trobe</w:t>
            </w:r>
            <w:r w:rsidR="00411B05" w:rsidRPr="00ED4526">
              <w:rPr>
                <w:rFonts w:ascii="Calibri" w:eastAsiaTheme="minorEastAsia" w:hAnsi="Calibri" w:cs="Calibri"/>
                <w:color w:val="000000" w:themeColor="text1"/>
                <w:sz w:val="22"/>
                <w:szCs w:val="22"/>
              </w:rPr>
              <w:t xml:space="preserve"> is committed to transformative research that shapes the future, tackles societal challenges and drives global impact. </w:t>
            </w:r>
            <w:r w:rsidRPr="00ED4526">
              <w:rPr>
                <w:rFonts w:ascii="Calibri" w:eastAsiaTheme="minorEastAsia" w:hAnsi="Calibri" w:cs="Calibri"/>
                <w:color w:val="000000" w:themeColor="text1"/>
                <w:sz w:val="22"/>
                <w:szCs w:val="22"/>
              </w:rPr>
              <w:t xml:space="preserve">Our </w:t>
            </w:r>
            <w:hyperlink r:id="rId28">
              <w:r w:rsidRPr="00ED4526">
                <w:rPr>
                  <w:rStyle w:val="Hyperlink"/>
                  <w:rFonts w:ascii="Calibri" w:eastAsiaTheme="minorEastAsia" w:hAnsi="Calibri" w:cs="Calibri"/>
                  <w:color w:val="7F4594"/>
                  <w:sz w:val="22"/>
                  <w:szCs w:val="22"/>
                </w:rPr>
                <w:t>Research and Innovation 2030 Strategy</w:t>
              </w:r>
            </w:hyperlink>
            <w:r w:rsidRPr="00ED4526">
              <w:rPr>
                <w:rFonts w:ascii="Calibri" w:eastAsiaTheme="minorEastAsia" w:hAnsi="Calibri" w:cs="Calibri"/>
                <w:color w:val="000000" w:themeColor="text1"/>
                <w:sz w:val="22"/>
                <w:szCs w:val="22"/>
              </w:rPr>
              <w:t xml:space="preserve"> </w:t>
            </w:r>
            <w:r w:rsidR="00741BC9" w:rsidRPr="00ED4526">
              <w:rPr>
                <w:rFonts w:ascii="Calibri" w:hAnsi="Calibri" w:cs="Calibri"/>
                <w:sz w:val="22"/>
                <w:szCs w:val="22"/>
              </w:rPr>
              <w:t xml:space="preserve">focuses investment in our areas of strength—health and wellbeing, sustainable agriculture and food systems, and cutting-edge digital technologies including AI—while leveraging our broad disciplinary expertise. </w:t>
            </w:r>
          </w:p>
          <w:p w14:paraId="2CF46FCE" w14:textId="77777777" w:rsidR="001E3733" w:rsidRPr="00ED4526" w:rsidRDefault="001E3733" w:rsidP="00867C60">
            <w:pPr>
              <w:keepLines/>
              <w:rPr>
                <w:rFonts w:ascii="Calibri" w:hAnsi="Calibri" w:cs="Calibri"/>
                <w:sz w:val="22"/>
                <w:szCs w:val="22"/>
              </w:rPr>
            </w:pPr>
          </w:p>
          <w:p w14:paraId="36B14354" w14:textId="77A05C36" w:rsidR="001E3733" w:rsidRPr="00ED4526" w:rsidRDefault="001E3733" w:rsidP="00867C60">
            <w:pPr>
              <w:keepLines/>
              <w:rPr>
                <w:rFonts w:ascii="Calibri" w:eastAsiaTheme="minorEastAsia" w:hAnsi="Calibri" w:cs="Calibri"/>
                <w:color w:val="000000" w:themeColor="text1"/>
                <w:sz w:val="22"/>
                <w:szCs w:val="22"/>
              </w:rPr>
            </w:pPr>
            <w:r w:rsidRPr="00ED4526">
              <w:rPr>
                <w:rFonts w:ascii="Calibri" w:hAnsi="Calibri" w:cs="Calibri"/>
                <w:sz w:val="22"/>
                <w:szCs w:val="22"/>
              </w:rPr>
              <w:t>Through partnerships with industry, government, community, and international collaborators, we aim to create economic growth, jobs, and equitable development in Melbourne’s north, regional Victoria, and beyond, aligned with the UN Sustainable Development Goals and Australia’s National Science and Research Priorities.</w:t>
            </w:r>
          </w:p>
          <w:p w14:paraId="514DC4AD" w14:textId="77777777" w:rsidR="00867C60" w:rsidRPr="00ED4526" w:rsidRDefault="00867C60" w:rsidP="00867C60">
            <w:pPr>
              <w:keepLines/>
              <w:rPr>
                <w:rFonts w:ascii="Calibri" w:eastAsiaTheme="minorEastAsia" w:hAnsi="Calibri" w:cs="Calibri"/>
                <w:color w:val="000000" w:themeColor="text1"/>
                <w:sz w:val="22"/>
                <w:szCs w:val="22"/>
              </w:rPr>
            </w:pPr>
          </w:p>
          <w:p w14:paraId="58262BDB" w14:textId="5122AC71" w:rsidR="550F63A5" w:rsidRPr="00ED4526" w:rsidRDefault="005220CE" w:rsidP="00CD3691">
            <w:pPr>
              <w:keepLines/>
              <w:rPr>
                <w:rFonts w:ascii="Calibri" w:hAnsi="Calibri" w:cs="Calibri"/>
                <w:sz w:val="22"/>
                <w:szCs w:val="22"/>
              </w:rPr>
            </w:pPr>
            <w:r w:rsidRPr="00ED4526">
              <w:rPr>
                <w:rFonts w:ascii="Calibri" w:eastAsiaTheme="minorEastAsia" w:hAnsi="Calibri" w:cs="Calibri"/>
                <w:color w:val="000000" w:themeColor="text1"/>
                <w:sz w:val="22"/>
                <w:szCs w:val="22"/>
              </w:rPr>
              <w:t xml:space="preserve">Our </w:t>
            </w:r>
            <w:r w:rsidR="00867C60" w:rsidRPr="00ED4526">
              <w:rPr>
                <w:rFonts w:ascii="Calibri" w:eastAsiaTheme="minorEastAsia" w:hAnsi="Calibri" w:cs="Calibri"/>
                <w:color w:val="000000" w:themeColor="text1"/>
                <w:sz w:val="22"/>
                <w:szCs w:val="22"/>
              </w:rPr>
              <w:t xml:space="preserve">strategy is </w:t>
            </w:r>
            <w:r w:rsidRPr="00ED4526">
              <w:rPr>
                <w:rFonts w:ascii="Calibri" w:eastAsiaTheme="minorEastAsia" w:hAnsi="Calibri" w:cs="Calibri"/>
                <w:color w:val="000000" w:themeColor="text1"/>
                <w:sz w:val="22"/>
                <w:szCs w:val="22"/>
              </w:rPr>
              <w:t xml:space="preserve">anchored on </w:t>
            </w:r>
            <w:r w:rsidR="00867C60" w:rsidRPr="00ED4526">
              <w:rPr>
                <w:rFonts w:ascii="Calibri" w:eastAsiaTheme="minorEastAsia" w:hAnsi="Calibri" w:cs="Calibri"/>
                <w:color w:val="000000" w:themeColor="text1"/>
                <w:sz w:val="22"/>
                <w:szCs w:val="22"/>
              </w:rPr>
              <w:t xml:space="preserve">three pillars: Global, Industry and Community Engagement; Workforce Development; and Research Investment. </w:t>
            </w:r>
          </w:p>
          <w:p w14:paraId="16F103F4" w14:textId="1E8D4FCE" w:rsidR="00867C60" w:rsidRPr="00ED4526" w:rsidRDefault="00447344" w:rsidP="00A44E7F">
            <w:pPr>
              <w:pStyle w:val="NormalWeb"/>
              <w:rPr>
                <w:rFonts w:ascii="Calibri" w:eastAsiaTheme="minorEastAsia" w:hAnsi="Calibri" w:cs="Calibri"/>
                <w:color w:val="000000" w:themeColor="text1"/>
                <w:sz w:val="22"/>
                <w:szCs w:val="22"/>
                <w:lang w:val="en-US"/>
              </w:rPr>
            </w:pPr>
            <w:r w:rsidRPr="00ED4526">
              <w:rPr>
                <w:rFonts w:ascii="Calibri" w:hAnsi="Calibri" w:cs="Calibri"/>
                <w:sz w:val="22"/>
                <w:szCs w:val="22"/>
              </w:rPr>
              <w:t xml:space="preserve">We are building a </w:t>
            </w:r>
            <w:r w:rsidRPr="00ED4526">
              <w:rPr>
                <w:rStyle w:val="Strong"/>
                <w:rFonts w:ascii="Calibri" w:eastAsiaTheme="majorEastAsia" w:hAnsi="Calibri" w:cs="Calibri"/>
                <w:b w:val="0"/>
                <w:bCs w:val="0"/>
                <w:sz w:val="22"/>
                <w:szCs w:val="22"/>
              </w:rPr>
              <w:t>vibrant, inclusive, and high-performing research workforce</w:t>
            </w:r>
            <w:r w:rsidRPr="00ED4526">
              <w:rPr>
                <w:rFonts w:ascii="Calibri" w:hAnsi="Calibri" w:cs="Calibri"/>
                <w:sz w:val="22"/>
                <w:szCs w:val="22"/>
              </w:rPr>
              <w:t xml:space="preserve"> through initiatives like the Research Leaders Accelerator Program and targeted investment in flagship institutes, </w:t>
            </w:r>
            <w:r w:rsidR="000C55F6" w:rsidRPr="00ED4526">
              <w:rPr>
                <w:rFonts w:ascii="Calibri" w:hAnsi="Calibri" w:cs="Calibri"/>
                <w:sz w:val="22"/>
                <w:szCs w:val="22"/>
              </w:rPr>
              <w:t>offering</w:t>
            </w:r>
            <w:r w:rsidRPr="00ED4526">
              <w:rPr>
                <w:rFonts w:ascii="Calibri" w:hAnsi="Calibri" w:cs="Calibri"/>
                <w:sz w:val="22"/>
                <w:szCs w:val="22"/>
              </w:rPr>
              <w:t xml:space="preserve"> researchers with world-class infrastructure, mentoring, and resourcing</w:t>
            </w:r>
            <w:r w:rsidR="00296984" w:rsidRPr="00ED4526">
              <w:rPr>
                <w:rFonts w:ascii="Calibri" w:hAnsi="Calibri" w:cs="Calibri"/>
                <w:sz w:val="22"/>
                <w:szCs w:val="22"/>
              </w:rPr>
              <w:t>, especially in health and the sciences</w:t>
            </w:r>
            <w:r w:rsidRPr="00ED4526">
              <w:rPr>
                <w:rFonts w:ascii="Calibri" w:hAnsi="Calibri" w:cs="Calibri"/>
                <w:sz w:val="22"/>
                <w:szCs w:val="22"/>
              </w:rPr>
              <w:t>. Coordinated training programs will enhance</w:t>
            </w:r>
            <w:r w:rsidR="00115A10" w:rsidRPr="00ED4526">
              <w:rPr>
                <w:rFonts w:ascii="Calibri" w:hAnsi="Calibri" w:cs="Calibri"/>
                <w:sz w:val="22"/>
                <w:szCs w:val="22"/>
              </w:rPr>
              <w:t xml:space="preserve"> researcher</w:t>
            </w:r>
            <w:r w:rsidRPr="00ED4526">
              <w:rPr>
                <w:rFonts w:ascii="Calibri" w:hAnsi="Calibri" w:cs="Calibri"/>
                <w:sz w:val="22"/>
                <w:szCs w:val="22"/>
              </w:rPr>
              <w:t xml:space="preserve"> capabilities in responsible AI, ethics, data management, Indigenous data sovereignty, commercialisation, and graduate research supervision.</w:t>
            </w:r>
          </w:p>
          <w:p w14:paraId="18B9FF5B" w14:textId="2401C229" w:rsidR="67B1FAC6" w:rsidRPr="00ED4526" w:rsidRDefault="00867C60" w:rsidP="23E752A4">
            <w:pPr>
              <w:pStyle w:val="NormalIndent"/>
              <w:keepLines/>
              <w:spacing w:before="0" w:after="0"/>
              <w:ind w:left="0"/>
              <w:rPr>
                <w:rFonts w:eastAsiaTheme="minorEastAsia" w:cs="Calibri"/>
                <w:color w:val="000000" w:themeColor="text1"/>
                <w:szCs w:val="22"/>
              </w:rPr>
            </w:pPr>
            <w:r w:rsidRPr="00ED4526">
              <w:rPr>
                <w:rFonts w:eastAsiaTheme="minorEastAsia" w:cs="Calibri"/>
                <w:color w:val="000000" w:themeColor="text1"/>
                <w:szCs w:val="22"/>
              </w:rPr>
              <w:t xml:space="preserve">La Trobe’s </w:t>
            </w:r>
            <w:hyperlink r:id="rId29">
              <w:r w:rsidRPr="00ED4526">
                <w:rPr>
                  <w:rStyle w:val="Hyperlink"/>
                  <w:rFonts w:eastAsiaTheme="minorEastAsia" w:cs="Calibri"/>
                  <w:szCs w:val="22"/>
                </w:rPr>
                <w:t xml:space="preserve">Gabra </w:t>
              </w:r>
              <w:proofErr w:type="spellStart"/>
              <w:r w:rsidRPr="00ED4526">
                <w:rPr>
                  <w:rStyle w:val="Hyperlink"/>
                  <w:rFonts w:eastAsiaTheme="minorEastAsia" w:cs="Calibri"/>
                  <w:szCs w:val="22"/>
                </w:rPr>
                <w:t>Biik</w:t>
              </w:r>
              <w:proofErr w:type="spellEnd"/>
              <w:r w:rsidRPr="00ED4526">
                <w:rPr>
                  <w:rStyle w:val="Hyperlink"/>
                  <w:rFonts w:eastAsiaTheme="minorEastAsia" w:cs="Calibri"/>
                  <w:szCs w:val="22"/>
                </w:rPr>
                <w:t xml:space="preserve">, </w:t>
              </w:r>
              <w:proofErr w:type="spellStart"/>
              <w:r w:rsidRPr="00ED4526">
                <w:rPr>
                  <w:rStyle w:val="Hyperlink"/>
                  <w:rFonts w:eastAsiaTheme="minorEastAsia" w:cs="Calibri"/>
                  <w:szCs w:val="22"/>
                </w:rPr>
                <w:t>Wurruwila</w:t>
              </w:r>
              <w:proofErr w:type="spellEnd"/>
              <w:r w:rsidRPr="00ED4526">
                <w:rPr>
                  <w:rStyle w:val="Hyperlink"/>
                  <w:rFonts w:eastAsiaTheme="minorEastAsia" w:cs="Calibri"/>
                  <w:szCs w:val="22"/>
                </w:rPr>
                <w:t xml:space="preserve"> </w:t>
              </w:r>
              <w:proofErr w:type="spellStart"/>
              <w:r w:rsidRPr="00ED4526">
                <w:rPr>
                  <w:rStyle w:val="Hyperlink"/>
                  <w:rFonts w:eastAsiaTheme="minorEastAsia" w:cs="Calibri"/>
                  <w:szCs w:val="22"/>
                </w:rPr>
                <w:t>Wutja</w:t>
              </w:r>
              <w:proofErr w:type="spellEnd"/>
              <w:r w:rsidRPr="00ED4526">
                <w:rPr>
                  <w:rStyle w:val="Hyperlink"/>
                  <w:rFonts w:eastAsiaTheme="minorEastAsia" w:cs="Calibri"/>
                  <w:szCs w:val="22"/>
                </w:rPr>
                <w:t xml:space="preserve"> Research Centre</w:t>
              </w:r>
            </w:hyperlink>
            <w:r w:rsidRPr="00ED4526">
              <w:rPr>
                <w:rFonts w:eastAsiaTheme="minorEastAsia" w:cs="Calibri"/>
                <w:color w:val="000000" w:themeColor="text1"/>
                <w:szCs w:val="22"/>
              </w:rPr>
              <w:t xml:space="preserve"> has been established to </w:t>
            </w:r>
            <w:r w:rsidR="008C479E" w:rsidRPr="00ED4526">
              <w:rPr>
                <w:rFonts w:eastAsiaTheme="minorEastAsia" w:cs="Calibri"/>
                <w:color w:val="000000" w:themeColor="text1"/>
                <w:szCs w:val="22"/>
              </w:rPr>
              <w:t xml:space="preserve">advance Indigenous-led research </w:t>
            </w:r>
            <w:r w:rsidRPr="00ED4526">
              <w:rPr>
                <w:rFonts w:eastAsiaTheme="minorEastAsia" w:cs="Calibri"/>
                <w:color w:val="000000" w:themeColor="text1"/>
                <w:szCs w:val="22"/>
              </w:rPr>
              <w:t>by facilitating Indigenous community research partnerships</w:t>
            </w:r>
            <w:r w:rsidR="004301DF" w:rsidRPr="00ED4526">
              <w:rPr>
                <w:rFonts w:eastAsiaTheme="minorEastAsia" w:cs="Calibri"/>
                <w:color w:val="000000" w:themeColor="text1"/>
                <w:szCs w:val="22"/>
              </w:rPr>
              <w:t>,</w:t>
            </w:r>
            <w:r w:rsidRPr="00ED4526">
              <w:rPr>
                <w:rFonts w:eastAsiaTheme="minorEastAsia" w:cs="Calibri"/>
                <w:color w:val="000000" w:themeColor="text1"/>
                <w:szCs w:val="22"/>
              </w:rPr>
              <w:t xml:space="preserve"> providing a culturally safe space for Indigenous researchers</w:t>
            </w:r>
            <w:r w:rsidR="004301DF" w:rsidRPr="00ED4526">
              <w:rPr>
                <w:rFonts w:eastAsiaTheme="minorEastAsia" w:cs="Calibri"/>
                <w:color w:val="000000" w:themeColor="text1"/>
                <w:szCs w:val="22"/>
              </w:rPr>
              <w:t>, and building academic Indigenous knowledge and research capacity</w:t>
            </w:r>
            <w:r w:rsidRPr="00ED4526">
              <w:rPr>
                <w:rFonts w:eastAsiaTheme="minorEastAsia" w:cs="Calibri"/>
                <w:color w:val="000000" w:themeColor="text1"/>
                <w:szCs w:val="22"/>
              </w:rPr>
              <w:t>.</w:t>
            </w:r>
            <w:r w:rsidRPr="00ED4526">
              <w:rPr>
                <w:rFonts w:eastAsiaTheme="minorEastAsia" w:cs="Calibri"/>
                <w:color w:val="000000" w:themeColor="text1"/>
                <w:szCs w:val="22"/>
                <w:lang w:val="en-US"/>
              </w:rPr>
              <w:t xml:space="preserve"> </w:t>
            </w:r>
            <w:r w:rsidR="00993282" w:rsidRPr="00ED4526">
              <w:rPr>
                <w:rFonts w:eastAsiaTheme="minorEastAsia" w:cs="Calibri"/>
                <w:color w:val="000000" w:themeColor="text1"/>
                <w:szCs w:val="22"/>
              </w:rPr>
              <w:t>By</w:t>
            </w:r>
            <w:r w:rsidR="67B1FAC6" w:rsidRPr="00ED4526">
              <w:rPr>
                <w:rFonts w:eastAsiaTheme="minorEastAsia" w:cs="Calibri"/>
                <w:color w:val="000000" w:themeColor="text1"/>
                <w:szCs w:val="22"/>
              </w:rPr>
              <w:t xml:space="preserve"> drawing on traditional knowledge, lived experience and </w:t>
            </w:r>
            <w:r w:rsidR="004301DF" w:rsidRPr="00ED4526">
              <w:rPr>
                <w:rFonts w:eastAsiaTheme="minorEastAsia" w:cs="Calibri"/>
                <w:color w:val="000000" w:themeColor="text1"/>
                <w:szCs w:val="22"/>
              </w:rPr>
              <w:t xml:space="preserve">ethical </w:t>
            </w:r>
            <w:r w:rsidR="67B1FAC6" w:rsidRPr="00ED4526">
              <w:rPr>
                <w:rFonts w:eastAsiaTheme="minorEastAsia" w:cs="Calibri"/>
                <w:color w:val="000000" w:themeColor="text1"/>
                <w:szCs w:val="22"/>
              </w:rPr>
              <w:t>cutting</w:t>
            </w:r>
            <w:r w:rsidR="58AA207E" w:rsidRPr="00ED4526">
              <w:rPr>
                <w:rFonts w:eastAsiaTheme="minorEastAsia" w:cs="Calibri"/>
                <w:color w:val="000000" w:themeColor="text1"/>
                <w:szCs w:val="22"/>
              </w:rPr>
              <w:t>-</w:t>
            </w:r>
            <w:r w:rsidR="67B1FAC6" w:rsidRPr="00ED4526">
              <w:rPr>
                <w:rFonts w:eastAsiaTheme="minorEastAsia" w:cs="Calibri"/>
                <w:color w:val="000000" w:themeColor="text1"/>
                <w:szCs w:val="22"/>
              </w:rPr>
              <w:t xml:space="preserve">edge research </w:t>
            </w:r>
            <w:r w:rsidR="004301DF" w:rsidRPr="00ED4526">
              <w:rPr>
                <w:rFonts w:eastAsiaTheme="minorEastAsia" w:cs="Calibri"/>
                <w:color w:val="000000" w:themeColor="text1"/>
                <w:szCs w:val="22"/>
              </w:rPr>
              <w:t xml:space="preserve">in rural and remote communities, </w:t>
            </w:r>
            <w:r w:rsidR="008C479E" w:rsidRPr="00ED4526">
              <w:rPr>
                <w:rFonts w:eastAsiaTheme="minorEastAsia" w:cs="Calibri"/>
                <w:color w:val="000000" w:themeColor="text1"/>
                <w:szCs w:val="22"/>
              </w:rPr>
              <w:t>we aim to</w:t>
            </w:r>
            <w:r w:rsidR="67B1FAC6" w:rsidRPr="00ED4526">
              <w:rPr>
                <w:rFonts w:eastAsiaTheme="minorEastAsia" w:cs="Calibri"/>
                <w:color w:val="000000" w:themeColor="text1"/>
                <w:szCs w:val="22"/>
              </w:rPr>
              <w:t xml:space="preserve"> </w:t>
            </w:r>
            <w:r w:rsidR="00D10B95" w:rsidRPr="00ED4526">
              <w:rPr>
                <w:rFonts w:eastAsiaTheme="minorEastAsia" w:cs="Calibri"/>
                <w:color w:val="000000" w:themeColor="text1"/>
                <w:szCs w:val="22"/>
              </w:rPr>
              <w:t>generate valuable shared intellectual property,</w:t>
            </w:r>
            <w:r w:rsidR="67B1FAC6" w:rsidRPr="00ED4526">
              <w:rPr>
                <w:rFonts w:eastAsiaTheme="minorEastAsia" w:cs="Calibri"/>
                <w:color w:val="000000" w:themeColor="text1"/>
                <w:szCs w:val="22"/>
              </w:rPr>
              <w:t xml:space="preserve"> promote sustainable development</w:t>
            </w:r>
            <w:r w:rsidR="004301DF" w:rsidRPr="00ED4526">
              <w:rPr>
                <w:rFonts w:eastAsiaTheme="minorEastAsia" w:cs="Calibri"/>
                <w:color w:val="000000" w:themeColor="text1"/>
                <w:szCs w:val="22"/>
              </w:rPr>
              <w:t xml:space="preserve"> and</w:t>
            </w:r>
            <w:r w:rsidR="0C7F22D2" w:rsidRPr="00ED4526">
              <w:rPr>
                <w:rFonts w:eastAsiaTheme="minorEastAsia" w:cs="Calibri"/>
                <w:color w:val="000000" w:themeColor="text1"/>
                <w:szCs w:val="22"/>
              </w:rPr>
              <w:t xml:space="preserve"> community prosperity</w:t>
            </w:r>
            <w:r w:rsidR="00C16C59" w:rsidRPr="00ED4526">
              <w:rPr>
                <w:rFonts w:eastAsiaTheme="minorEastAsia" w:cs="Calibri"/>
                <w:color w:val="000000" w:themeColor="text1"/>
                <w:szCs w:val="22"/>
              </w:rPr>
              <w:t xml:space="preserve">. </w:t>
            </w:r>
            <w:r w:rsidR="00543DF9">
              <w:rPr>
                <w:rFonts w:eastAsiaTheme="minorEastAsia" w:cs="Calibri"/>
                <w:color w:val="000000" w:themeColor="text1"/>
                <w:szCs w:val="22"/>
              </w:rPr>
              <w:t xml:space="preserve">One </w:t>
            </w:r>
            <w:r w:rsidR="00C16C59" w:rsidRPr="00ED4526">
              <w:rPr>
                <w:rFonts w:eastAsiaTheme="minorEastAsia" w:cs="Calibri"/>
                <w:color w:val="000000" w:themeColor="text1"/>
                <w:szCs w:val="22"/>
              </w:rPr>
              <w:t>example is La Trobe’s proposed ARC Centre of Excellence for Community-</w:t>
            </w:r>
            <w:r w:rsidR="00391CA6" w:rsidRPr="00ED4526">
              <w:rPr>
                <w:rFonts w:eastAsiaTheme="minorEastAsia" w:cs="Calibri"/>
                <w:color w:val="000000" w:themeColor="text1"/>
                <w:szCs w:val="22"/>
              </w:rPr>
              <w:t xml:space="preserve">Led Sensor Innovation that seeks to </w:t>
            </w:r>
            <w:r w:rsidR="00846499" w:rsidRPr="00ED4526">
              <w:rPr>
                <w:rFonts w:eastAsiaTheme="minorEastAsia" w:cs="Calibri"/>
                <w:color w:val="000000" w:themeColor="text1"/>
                <w:szCs w:val="22"/>
              </w:rPr>
              <w:t xml:space="preserve">contribute to achieving Australia’s Close the Gap targets by co-creating sensor technologies with Indigenous </w:t>
            </w:r>
            <w:r w:rsidR="122F5656" w:rsidRPr="00ED4526">
              <w:rPr>
                <w:rFonts w:eastAsiaTheme="minorEastAsia" w:cs="Calibri"/>
                <w:color w:val="000000" w:themeColor="text1"/>
                <w:szCs w:val="22"/>
              </w:rPr>
              <w:t>communities to tackle the disparity in health outcomes that</w:t>
            </w:r>
            <w:r w:rsidR="365F5B17" w:rsidRPr="00ED4526">
              <w:rPr>
                <w:rFonts w:eastAsiaTheme="minorEastAsia" w:cs="Calibri"/>
                <w:color w:val="000000" w:themeColor="text1"/>
                <w:szCs w:val="22"/>
              </w:rPr>
              <w:t xml:space="preserve"> </w:t>
            </w:r>
            <w:r w:rsidR="00C50965" w:rsidRPr="00ED4526">
              <w:rPr>
                <w:rFonts w:eastAsiaTheme="minorEastAsia" w:cs="Calibri"/>
                <w:color w:val="000000" w:themeColor="text1"/>
                <w:szCs w:val="22"/>
              </w:rPr>
              <w:t>disproportionately</w:t>
            </w:r>
            <w:r w:rsidR="365F5B17" w:rsidRPr="00ED4526">
              <w:rPr>
                <w:rFonts w:eastAsiaTheme="minorEastAsia" w:cs="Calibri"/>
                <w:color w:val="000000" w:themeColor="text1"/>
                <w:szCs w:val="22"/>
              </w:rPr>
              <w:t xml:space="preserve"> affect</w:t>
            </w:r>
            <w:r w:rsidR="0089123C">
              <w:rPr>
                <w:rFonts w:eastAsiaTheme="minorEastAsia" w:cs="Calibri"/>
                <w:color w:val="000000" w:themeColor="text1"/>
                <w:szCs w:val="22"/>
              </w:rPr>
              <w:t>s</w:t>
            </w:r>
            <w:r w:rsidR="365F5B17" w:rsidRPr="00ED4526">
              <w:rPr>
                <w:rFonts w:eastAsiaTheme="minorEastAsia" w:cs="Calibri"/>
                <w:color w:val="000000" w:themeColor="text1"/>
                <w:szCs w:val="22"/>
              </w:rPr>
              <w:t xml:space="preserve"> Indigenous Australians</w:t>
            </w:r>
            <w:r w:rsidR="6C694C5F" w:rsidRPr="00ED4526">
              <w:rPr>
                <w:rFonts w:eastAsiaTheme="minorEastAsia" w:cs="Calibri"/>
                <w:color w:val="000000" w:themeColor="text1"/>
                <w:szCs w:val="22"/>
              </w:rPr>
              <w:t>.</w:t>
            </w:r>
          </w:p>
          <w:p w14:paraId="51D6B46E" w14:textId="586C48E7" w:rsidR="31D4022B" w:rsidRPr="00ED4526" w:rsidRDefault="00AB2109" w:rsidP="00ED4526">
            <w:pPr>
              <w:pStyle w:val="NormalWeb"/>
              <w:rPr>
                <w:rFonts w:ascii="Calibri" w:hAnsi="Calibri" w:cs="Calibri"/>
                <w:sz w:val="22"/>
                <w:szCs w:val="22"/>
              </w:rPr>
            </w:pPr>
            <w:r w:rsidRPr="00ED4526">
              <w:rPr>
                <w:rFonts w:ascii="Calibri" w:eastAsiaTheme="minorEastAsia" w:hAnsi="Calibri" w:cs="Calibri"/>
                <w:color w:val="000000" w:themeColor="text1"/>
                <w:sz w:val="22"/>
                <w:szCs w:val="22"/>
              </w:rPr>
              <w:t>We will expand g</w:t>
            </w:r>
            <w:r w:rsidR="00867C60" w:rsidRPr="00ED4526">
              <w:rPr>
                <w:rFonts w:ascii="Calibri" w:eastAsiaTheme="minorEastAsia" w:hAnsi="Calibri" w:cs="Calibri"/>
                <w:color w:val="000000" w:themeColor="text1"/>
                <w:sz w:val="22"/>
                <w:szCs w:val="22"/>
              </w:rPr>
              <w:t xml:space="preserve">raduate research opportunities and training </w:t>
            </w:r>
            <w:r w:rsidR="001017D8" w:rsidRPr="00ED4526">
              <w:rPr>
                <w:rFonts w:ascii="Calibri" w:eastAsiaTheme="minorEastAsia" w:hAnsi="Calibri" w:cs="Calibri"/>
                <w:color w:val="000000" w:themeColor="text1"/>
                <w:sz w:val="22"/>
                <w:szCs w:val="22"/>
              </w:rPr>
              <w:t>by increasing</w:t>
            </w:r>
            <w:r w:rsidR="00867C60" w:rsidRPr="00ED4526">
              <w:rPr>
                <w:rFonts w:ascii="Calibri" w:eastAsiaTheme="minorEastAsia" w:hAnsi="Calibri" w:cs="Calibri"/>
                <w:color w:val="000000" w:themeColor="text1"/>
                <w:sz w:val="22"/>
                <w:szCs w:val="22"/>
              </w:rPr>
              <w:t xml:space="preserve"> our HDR course offering</w:t>
            </w:r>
            <w:r w:rsidR="001F0FD4" w:rsidRPr="00ED4526">
              <w:rPr>
                <w:rFonts w:ascii="Calibri" w:eastAsiaTheme="minorEastAsia" w:hAnsi="Calibri" w:cs="Calibri"/>
                <w:color w:val="000000" w:themeColor="text1"/>
                <w:sz w:val="22"/>
                <w:szCs w:val="22"/>
              </w:rPr>
              <w:t>s</w:t>
            </w:r>
            <w:r w:rsidR="00867C60" w:rsidRPr="00ED4526">
              <w:rPr>
                <w:rFonts w:ascii="Calibri" w:eastAsiaTheme="minorEastAsia" w:hAnsi="Calibri" w:cs="Calibri"/>
                <w:color w:val="000000" w:themeColor="text1"/>
                <w:sz w:val="22"/>
                <w:szCs w:val="22"/>
              </w:rPr>
              <w:t xml:space="preserve">, </w:t>
            </w:r>
            <w:r w:rsidR="001017D8" w:rsidRPr="00ED4526">
              <w:rPr>
                <w:rFonts w:ascii="Calibri" w:eastAsiaTheme="minorEastAsia" w:hAnsi="Calibri" w:cs="Calibri"/>
                <w:color w:val="000000" w:themeColor="text1"/>
                <w:sz w:val="22"/>
                <w:szCs w:val="22"/>
              </w:rPr>
              <w:t>prioritising</w:t>
            </w:r>
            <w:r w:rsidR="00867C60" w:rsidRPr="00ED4526">
              <w:rPr>
                <w:rFonts w:ascii="Calibri" w:eastAsiaTheme="minorEastAsia" w:hAnsi="Calibri" w:cs="Calibri"/>
                <w:color w:val="000000" w:themeColor="text1"/>
                <w:sz w:val="22"/>
                <w:szCs w:val="22"/>
              </w:rPr>
              <w:t xml:space="preserve"> graduate research scholarship</w:t>
            </w:r>
            <w:r w:rsidR="001017D8" w:rsidRPr="00ED4526">
              <w:rPr>
                <w:rFonts w:ascii="Calibri" w:eastAsiaTheme="minorEastAsia" w:hAnsi="Calibri" w:cs="Calibri"/>
                <w:color w:val="000000" w:themeColor="text1"/>
                <w:sz w:val="22"/>
                <w:szCs w:val="22"/>
              </w:rPr>
              <w:t>s</w:t>
            </w:r>
            <w:r w:rsidR="00867C60" w:rsidRPr="00ED4526">
              <w:rPr>
                <w:rFonts w:ascii="Calibri" w:eastAsiaTheme="minorEastAsia" w:hAnsi="Calibri" w:cs="Calibri"/>
                <w:color w:val="000000" w:themeColor="text1"/>
                <w:sz w:val="22"/>
                <w:szCs w:val="22"/>
              </w:rPr>
              <w:t xml:space="preserve"> </w:t>
            </w:r>
            <w:r w:rsidR="001017D8" w:rsidRPr="00ED4526">
              <w:rPr>
                <w:rFonts w:ascii="Calibri" w:eastAsiaTheme="minorEastAsia" w:hAnsi="Calibri" w:cs="Calibri"/>
                <w:color w:val="000000" w:themeColor="text1"/>
                <w:sz w:val="22"/>
                <w:szCs w:val="22"/>
              </w:rPr>
              <w:t>and</w:t>
            </w:r>
            <w:r w:rsidR="00867C60" w:rsidRPr="00ED4526">
              <w:rPr>
                <w:rFonts w:ascii="Calibri" w:eastAsiaTheme="minorEastAsia" w:hAnsi="Calibri" w:cs="Calibri"/>
                <w:color w:val="000000" w:themeColor="text1"/>
                <w:sz w:val="22"/>
                <w:szCs w:val="22"/>
              </w:rPr>
              <w:t xml:space="preserve"> support</w:t>
            </w:r>
            <w:r w:rsidR="001017D8" w:rsidRPr="00ED4526">
              <w:rPr>
                <w:rFonts w:ascii="Calibri" w:eastAsiaTheme="minorEastAsia" w:hAnsi="Calibri" w:cs="Calibri"/>
                <w:color w:val="000000" w:themeColor="text1"/>
                <w:sz w:val="22"/>
                <w:szCs w:val="22"/>
              </w:rPr>
              <w:t>ing</w:t>
            </w:r>
            <w:r w:rsidR="00867C60" w:rsidRPr="00ED4526">
              <w:rPr>
                <w:rFonts w:ascii="Calibri" w:eastAsiaTheme="minorEastAsia" w:hAnsi="Calibri" w:cs="Calibri"/>
                <w:color w:val="000000" w:themeColor="text1"/>
                <w:sz w:val="22"/>
                <w:szCs w:val="22"/>
              </w:rPr>
              <w:t xml:space="preserve"> excellent, well-resourced and externally funded programs of research, providing an exceptional environment for training with access to appropriate infrastructure and operational resources. </w:t>
            </w:r>
            <w:r w:rsidR="006B6B86" w:rsidRPr="00ED4526">
              <w:rPr>
                <w:rFonts w:ascii="Calibri" w:hAnsi="Calibri" w:cs="Calibri"/>
                <w:sz w:val="22"/>
                <w:szCs w:val="22"/>
              </w:rPr>
              <w:t>Students</w:t>
            </w:r>
            <w:r w:rsidR="006B6B86" w:rsidRPr="00ED4526">
              <w:rPr>
                <w:rFonts w:ascii="Calibri" w:eastAsiaTheme="minorEastAsia" w:hAnsi="Calibri" w:cs="Calibri"/>
                <w:sz w:val="22"/>
                <w:szCs w:val="22"/>
              </w:rPr>
              <w:t xml:space="preserve"> will gain </w:t>
            </w:r>
            <w:r w:rsidR="006B6B86" w:rsidRPr="00ED4526">
              <w:rPr>
                <w:rStyle w:val="Strong"/>
                <w:rFonts w:ascii="Calibri" w:eastAsiaTheme="majorEastAsia" w:hAnsi="Calibri" w:cs="Calibri"/>
                <w:b w:val="0"/>
                <w:bCs w:val="0"/>
                <w:sz w:val="22"/>
                <w:szCs w:val="22"/>
              </w:rPr>
              <w:t>real-world experience</w:t>
            </w:r>
            <w:r w:rsidR="006B6B86" w:rsidRPr="00ED4526">
              <w:rPr>
                <w:rFonts w:ascii="Calibri" w:eastAsiaTheme="minorEastAsia" w:hAnsi="Calibri" w:cs="Calibri"/>
                <w:sz w:val="22"/>
                <w:szCs w:val="22"/>
              </w:rPr>
              <w:t xml:space="preserve"> through Industry </w:t>
            </w:r>
            <w:r w:rsidR="006B6B86" w:rsidRPr="00ED4526">
              <w:rPr>
                <w:rFonts w:ascii="Calibri" w:hAnsi="Calibri" w:cs="Calibri"/>
                <w:sz w:val="22"/>
                <w:szCs w:val="22"/>
              </w:rPr>
              <w:t>PhDs</w:t>
            </w:r>
            <w:r w:rsidR="006B6B86" w:rsidRPr="00ED4526">
              <w:rPr>
                <w:rFonts w:ascii="Calibri" w:eastAsiaTheme="minorEastAsia" w:hAnsi="Calibri" w:cs="Calibri"/>
                <w:sz w:val="22"/>
                <w:szCs w:val="22"/>
              </w:rPr>
              <w:t xml:space="preserve">, Clinician Researcher </w:t>
            </w:r>
            <w:r w:rsidR="006B6B86" w:rsidRPr="00ED4526">
              <w:rPr>
                <w:rFonts w:ascii="Calibri" w:hAnsi="Calibri" w:cs="Calibri"/>
                <w:sz w:val="22"/>
                <w:szCs w:val="22"/>
              </w:rPr>
              <w:t>PhDs,</w:t>
            </w:r>
            <w:r w:rsidR="006B6B86" w:rsidRPr="00ED4526">
              <w:rPr>
                <w:rFonts w:ascii="Calibri" w:eastAsiaTheme="minorEastAsia" w:hAnsi="Calibri" w:cs="Calibri"/>
                <w:sz w:val="22"/>
                <w:szCs w:val="22"/>
              </w:rPr>
              <w:t xml:space="preserve"> and global Joint-PhD programs</w:t>
            </w:r>
            <w:r w:rsidR="006B6B86" w:rsidRPr="00ED4526">
              <w:rPr>
                <w:rFonts w:ascii="Calibri" w:hAnsi="Calibri" w:cs="Calibri"/>
                <w:sz w:val="22"/>
                <w:szCs w:val="22"/>
              </w:rPr>
              <w:t>, building skills in entrepreneurship, innovation, and professional networks.</w:t>
            </w:r>
          </w:p>
          <w:p w14:paraId="3BC43666" w14:textId="6D019885" w:rsidR="004530F1" w:rsidRPr="00ED4526" w:rsidRDefault="00236DFE" w:rsidP="004530F1">
            <w:pPr>
              <w:pStyle w:val="NormalIndent"/>
              <w:keepLines/>
              <w:spacing w:before="0" w:after="0"/>
              <w:ind w:left="0"/>
              <w:rPr>
                <w:rFonts w:eastAsiaTheme="minorEastAsia" w:cs="Calibri"/>
                <w:color w:val="000000" w:themeColor="text1"/>
                <w:szCs w:val="22"/>
              </w:rPr>
            </w:pPr>
            <w:r w:rsidRPr="00ED4526">
              <w:rPr>
                <w:rFonts w:eastAsiaTheme="minorEastAsia" w:cs="Calibri"/>
                <w:color w:val="000000" w:themeColor="text1"/>
                <w:szCs w:val="22"/>
              </w:rPr>
              <w:t xml:space="preserve">La Trobe will continue to implement </w:t>
            </w:r>
            <w:r w:rsidR="00ED5475" w:rsidRPr="00ED4526">
              <w:rPr>
                <w:rFonts w:eastAsiaTheme="minorEastAsia" w:cs="Calibri"/>
                <w:color w:val="000000" w:themeColor="text1"/>
                <w:szCs w:val="22"/>
              </w:rPr>
              <w:t xml:space="preserve">our </w:t>
            </w:r>
            <w:hyperlink r:id="rId30">
              <w:r w:rsidRPr="00ED4526">
                <w:rPr>
                  <w:rStyle w:val="Hyperlink"/>
                  <w:rFonts w:eastAsiaTheme="minorEastAsia" w:cs="Calibri"/>
                  <w:color w:val="7F4594"/>
                  <w:szCs w:val="22"/>
                </w:rPr>
                <w:t>Commercialisation Plan 2022–2030</w:t>
              </w:r>
            </w:hyperlink>
            <w:r w:rsidRPr="00ED4526">
              <w:rPr>
                <w:rFonts w:eastAsiaTheme="minorEastAsia" w:cs="Calibri"/>
                <w:color w:val="000000" w:themeColor="text1"/>
                <w:szCs w:val="22"/>
              </w:rPr>
              <w:t xml:space="preserve"> to support researchers and students to translate ideas to market, including licensing, co-funded ventures, and spinouts, and to help connect start-up businesses to overseas markets through global innovation corridors. </w:t>
            </w:r>
            <w:r w:rsidR="000F0A35" w:rsidRPr="00ED4526">
              <w:rPr>
                <w:rFonts w:eastAsiaTheme="minorEastAsia" w:cs="Calibri"/>
                <w:color w:val="000000" w:themeColor="text1"/>
                <w:szCs w:val="22"/>
              </w:rPr>
              <w:t>We</w:t>
            </w:r>
            <w:r w:rsidRPr="00ED4526">
              <w:rPr>
                <w:rFonts w:eastAsiaTheme="minorEastAsia" w:cs="Calibri"/>
                <w:color w:val="000000" w:themeColor="text1"/>
                <w:szCs w:val="22"/>
              </w:rPr>
              <w:t xml:space="preserve"> will </w:t>
            </w:r>
            <w:r w:rsidR="000F0A35" w:rsidRPr="00ED4526">
              <w:rPr>
                <w:rFonts w:eastAsiaTheme="minorEastAsia" w:cs="Calibri"/>
                <w:color w:val="000000" w:themeColor="text1"/>
                <w:szCs w:val="22"/>
              </w:rPr>
              <w:t xml:space="preserve">also </w:t>
            </w:r>
            <w:r w:rsidRPr="00ED4526">
              <w:rPr>
                <w:rFonts w:eastAsiaTheme="minorEastAsia" w:cs="Calibri"/>
                <w:color w:val="000000" w:themeColor="text1"/>
                <w:szCs w:val="22"/>
              </w:rPr>
              <w:t xml:space="preserve">launch Eagle Works, a new innovation centre, integrating our </w:t>
            </w:r>
            <w:hyperlink r:id="rId31">
              <w:r w:rsidRPr="00ED4526">
                <w:rPr>
                  <w:rStyle w:val="Hyperlink"/>
                  <w:rFonts w:eastAsiaTheme="minorEastAsia" w:cs="Calibri"/>
                  <w:szCs w:val="22"/>
                </w:rPr>
                <w:t>Digital Innovation Hub</w:t>
              </w:r>
            </w:hyperlink>
            <w:r w:rsidRPr="00ED4526">
              <w:rPr>
                <w:rFonts w:eastAsiaTheme="minorEastAsia" w:cs="Calibri"/>
                <w:color w:val="000000" w:themeColor="text1"/>
                <w:szCs w:val="22"/>
              </w:rPr>
              <w:t xml:space="preserve">, </w:t>
            </w:r>
            <w:hyperlink r:id="rId32">
              <w:r w:rsidRPr="00ED4526">
                <w:rPr>
                  <w:rStyle w:val="Hyperlink"/>
                  <w:rFonts w:eastAsiaTheme="minorEastAsia" w:cs="Calibri"/>
                  <w:szCs w:val="22"/>
                </w:rPr>
                <w:t>Bio Innovation Hub</w:t>
              </w:r>
            </w:hyperlink>
            <w:r w:rsidRPr="00ED4526">
              <w:rPr>
                <w:rFonts w:eastAsiaTheme="minorEastAsia" w:cs="Calibri"/>
                <w:color w:val="000000" w:themeColor="text1"/>
                <w:szCs w:val="22"/>
              </w:rPr>
              <w:t>, along with entrepreneurship training, dedicated</w:t>
            </w:r>
            <w:r w:rsidR="004530F1" w:rsidRPr="00ED4526">
              <w:rPr>
                <w:rFonts w:eastAsiaTheme="minorEastAsia" w:cs="Calibri"/>
                <w:color w:val="000000" w:themeColor="text1"/>
                <w:szCs w:val="22"/>
              </w:rPr>
              <w:t xml:space="preserve"> proof-of-concept and venture funding, and accelerator programs focused on health, biotechnology, agriculture, and digital technologies. </w:t>
            </w:r>
          </w:p>
          <w:p w14:paraId="168D364E" w14:textId="77777777" w:rsidR="00236DFE" w:rsidRPr="00ED4526" w:rsidRDefault="00236DFE" w:rsidP="008B6D76">
            <w:pPr>
              <w:rPr>
                <w:rFonts w:ascii="Calibri" w:hAnsi="Calibri" w:cs="Calibri"/>
                <w:sz w:val="22"/>
                <w:szCs w:val="22"/>
              </w:rPr>
            </w:pPr>
          </w:p>
          <w:p w14:paraId="35219E62" w14:textId="6B045697" w:rsidR="0089123C" w:rsidRDefault="005D47F3" w:rsidP="000954F1">
            <w:pPr>
              <w:keepLines/>
              <w:rPr>
                <w:rFonts w:ascii="Calibri" w:eastAsiaTheme="minorEastAsia" w:hAnsi="Calibri" w:cs="Calibri"/>
                <w:i/>
                <w:iCs/>
                <w:color w:val="000000" w:themeColor="text1"/>
                <w:sz w:val="22"/>
                <w:szCs w:val="22"/>
              </w:rPr>
            </w:pPr>
            <w:r w:rsidRPr="00ED4526">
              <w:rPr>
                <w:rFonts w:ascii="Calibri" w:hAnsi="Calibri" w:cs="Calibri"/>
                <w:b/>
                <w:bCs/>
                <w:i/>
                <w:iCs/>
                <w:sz w:val="22"/>
                <w:szCs w:val="22"/>
              </w:rPr>
              <w:t>Measures of success</w:t>
            </w:r>
            <w:r w:rsidR="000954F1" w:rsidRPr="00ED4526">
              <w:rPr>
                <w:rFonts w:ascii="Calibri" w:hAnsi="Calibri" w:cs="Calibri"/>
                <w:b/>
                <w:bCs/>
                <w:i/>
                <w:iCs/>
                <w:sz w:val="22"/>
                <w:szCs w:val="22"/>
              </w:rPr>
              <w:t>:</w:t>
            </w:r>
            <w:r w:rsidR="000954F1" w:rsidRPr="00ED4526">
              <w:rPr>
                <w:rFonts w:ascii="Calibri" w:hAnsi="Calibri" w:cs="Calibri"/>
                <w:b/>
                <w:bCs/>
                <w:sz w:val="22"/>
                <w:szCs w:val="22"/>
              </w:rPr>
              <w:t xml:space="preserve"> </w:t>
            </w:r>
            <w:r w:rsidR="000954F1" w:rsidRPr="00ED4526">
              <w:rPr>
                <w:rFonts w:ascii="Calibri" w:eastAsiaTheme="minorEastAsia" w:hAnsi="Calibri" w:cs="Calibri"/>
                <w:i/>
                <w:iCs/>
                <w:color w:val="000000" w:themeColor="text1"/>
                <w:sz w:val="22"/>
                <w:szCs w:val="22"/>
              </w:rPr>
              <w:t>By 20</w:t>
            </w:r>
            <w:r w:rsidR="28D9BB1E" w:rsidRPr="00ED4526">
              <w:rPr>
                <w:rFonts w:ascii="Calibri" w:eastAsiaTheme="minorEastAsia" w:hAnsi="Calibri" w:cs="Calibri"/>
                <w:i/>
                <w:iCs/>
                <w:color w:val="000000" w:themeColor="text1"/>
                <w:sz w:val="22"/>
                <w:szCs w:val="22"/>
              </w:rPr>
              <w:t>26</w:t>
            </w:r>
            <w:r w:rsidR="00967410" w:rsidRPr="00ED4526">
              <w:rPr>
                <w:rFonts w:ascii="Calibri" w:eastAsiaTheme="minorEastAsia" w:hAnsi="Calibri" w:cs="Calibri"/>
                <w:i/>
                <w:iCs/>
                <w:color w:val="000000" w:themeColor="text1"/>
                <w:sz w:val="22"/>
                <w:szCs w:val="22"/>
              </w:rPr>
              <w:t>,</w:t>
            </w:r>
            <w:r w:rsidR="000954F1" w:rsidRPr="00ED4526">
              <w:rPr>
                <w:rFonts w:ascii="Calibri" w:eastAsiaTheme="minorEastAsia" w:hAnsi="Calibri" w:cs="Calibri"/>
                <w:i/>
                <w:iCs/>
                <w:color w:val="000000" w:themeColor="text1"/>
                <w:sz w:val="22"/>
                <w:szCs w:val="22"/>
              </w:rPr>
              <w:t xml:space="preserve"> </w:t>
            </w:r>
            <w:r w:rsidR="556AA1E6" w:rsidRPr="00ED4526">
              <w:rPr>
                <w:rFonts w:ascii="Calibri" w:eastAsiaTheme="minorEastAsia" w:hAnsi="Calibri" w:cs="Calibri"/>
                <w:i/>
                <w:iCs/>
                <w:color w:val="000000" w:themeColor="text1"/>
                <w:sz w:val="22"/>
                <w:szCs w:val="22"/>
              </w:rPr>
              <w:t xml:space="preserve">relative to 2024, </w:t>
            </w:r>
            <w:r w:rsidR="00A65166" w:rsidRPr="00ED4526">
              <w:rPr>
                <w:rFonts w:ascii="Calibri" w:eastAsiaTheme="minorEastAsia" w:hAnsi="Calibri" w:cs="Calibri"/>
                <w:i/>
                <w:iCs/>
                <w:color w:val="000000" w:themeColor="text1"/>
                <w:sz w:val="22"/>
                <w:szCs w:val="22"/>
              </w:rPr>
              <w:t xml:space="preserve">we </w:t>
            </w:r>
            <w:r w:rsidR="5D5F9C84" w:rsidRPr="00ED4526">
              <w:rPr>
                <w:rFonts w:ascii="Calibri" w:eastAsiaTheme="minorEastAsia" w:hAnsi="Calibri" w:cs="Calibri"/>
                <w:i/>
                <w:iCs/>
                <w:color w:val="000000" w:themeColor="text1"/>
                <w:sz w:val="22"/>
                <w:szCs w:val="22"/>
              </w:rPr>
              <w:t xml:space="preserve">aim to </w:t>
            </w:r>
            <w:r w:rsidR="000954F1" w:rsidRPr="00ED4526">
              <w:rPr>
                <w:rFonts w:ascii="Calibri" w:eastAsiaTheme="minorEastAsia" w:hAnsi="Calibri" w:cs="Calibri"/>
                <w:i/>
                <w:iCs/>
                <w:color w:val="000000" w:themeColor="text1"/>
                <w:sz w:val="22"/>
                <w:szCs w:val="22"/>
              </w:rPr>
              <w:t xml:space="preserve">increase research income </w:t>
            </w:r>
            <w:r w:rsidR="1C6729B4" w:rsidRPr="00ED4526">
              <w:rPr>
                <w:rFonts w:ascii="Calibri" w:eastAsiaTheme="minorEastAsia" w:hAnsi="Calibri" w:cs="Calibri"/>
                <w:i/>
                <w:iCs/>
                <w:color w:val="000000" w:themeColor="text1"/>
                <w:sz w:val="22"/>
                <w:szCs w:val="22"/>
              </w:rPr>
              <w:t>by 23%</w:t>
            </w:r>
            <w:r w:rsidR="000954F1" w:rsidRPr="00ED4526">
              <w:rPr>
                <w:rFonts w:ascii="Calibri" w:eastAsiaTheme="minorEastAsia" w:hAnsi="Calibri" w:cs="Calibri"/>
                <w:i/>
                <w:iCs/>
                <w:color w:val="000000" w:themeColor="text1"/>
                <w:sz w:val="22"/>
                <w:szCs w:val="22"/>
              </w:rPr>
              <w:t xml:space="preserve"> to $1</w:t>
            </w:r>
            <w:r w:rsidR="63E3FCB4" w:rsidRPr="00ED4526">
              <w:rPr>
                <w:rFonts w:ascii="Calibri" w:eastAsiaTheme="minorEastAsia" w:hAnsi="Calibri" w:cs="Calibri"/>
                <w:i/>
                <w:iCs/>
                <w:color w:val="000000" w:themeColor="text1"/>
                <w:sz w:val="22"/>
                <w:szCs w:val="22"/>
              </w:rPr>
              <w:t>27</w:t>
            </w:r>
            <w:r w:rsidR="000954F1" w:rsidRPr="00ED4526">
              <w:rPr>
                <w:rFonts w:ascii="Calibri" w:eastAsiaTheme="minorEastAsia" w:hAnsi="Calibri" w:cs="Calibri"/>
                <w:i/>
                <w:iCs/>
                <w:color w:val="000000" w:themeColor="text1"/>
                <w:sz w:val="22"/>
                <w:szCs w:val="22"/>
              </w:rPr>
              <w:t xml:space="preserve"> million, </w:t>
            </w:r>
            <w:r w:rsidR="008B4CE2" w:rsidRPr="00ED4526">
              <w:rPr>
                <w:rFonts w:ascii="Calibri" w:eastAsiaTheme="minorEastAsia" w:hAnsi="Calibri" w:cs="Calibri"/>
                <w:i/>
                <w:iCs/>
                <w:color w:val="000000" w:themeColor="text1"/>
                <w:sz w:val="22"/>
                <w:szCs w:val="22"/>
              </w:rPr>
              <w:t>grow HDR student</w:t>
            </w:r>
            <w:r w:rsidR="00DD152F" w:rsidRPr="00ED4526">
              <w:rPr>
                <w:rFonts w:ascii="Calibri" w:eastAsiaTheme="minorEastAsia" w:hAnsi="Calibri" w:cs="Calibri"/>
                <w:i/>
                <w:iCs/>
                <w:color w:val="000000" w:themeColor="text1"/>
                <w:sz w:val="22"/>
                <w:szCs w:val="22"/>
              </w:rPr>
              <w:t xml:space="preserve"> load by</w:t>
            </w:r>
            <w:r w:rsidR="000954F1" w:rsidRPr="00ED4526">
              <w:rPr>
                <w:rFonts w:ascii="Calibri" w:eastAsiaTheme="minorEastAsia" w:hAnsi="Calibri" w:cs="Calibri"/>
                <w:i/>
                <w:iCs/>
                <w:color w:val="000000" w:themeColor="text1"/>
                <w:sz w:val="22"/>
                <w:szCs w:val="22"/>
              </w:rPr>
              <w:t xml:space="preserve"> </w:t>
            </w:r>
            <w:r w:rsidR="098460C2" w:rsidRPr="00ED4526">
              <w:rPr>
                <w:rFonts w:ascii="Calibri" w:eastAsiaTheme="minorEastAsia" w:hAnsi="Calibri" w:cs="Calibri"/>
                <w:i/>
                <w:iCs/>
                <w:color w:val="000000" w:themeColor="text1"/>
                <w:sz w:val="22"/>
                <w:szCs w:val="22"/>
              </w:rPr>
              <w:t>16</w:t>
            </w:r>
            <w:r w:rsidR="52D23C94" w:rsidRPr="00ED4526">
              <w:rPr>
                <w:rFonts w:ascii="Calibri" w:eastAsiaTheme="minorEastAsia" w:hAnsi="Calibri" w:cs="Calibri"/>
                <w:i/>
                <w:iCs/>
                <w:color w:val="000000" w:themeColor="text1"/>
                <w:sz w:val="22"/>
                <w:szCs w:val="22"/>
              </w:rPr>
              <w:t>%</w:t>
            </w:r>
            <w:r w:rsidR="3C815681" w:rsidRPr="00ED4526">
              <w:rPr>
                <w:rFonts w:ascii="Calibri" w:eastAsiaTheme="minorEastAsia" w:hAnsi="Calibri" w:cs="Calibri"/>
                <w:i/>
                <w:iCs/>
                <w:color w:val="000000" w:themeColor="text1"/>
                <w:sz w:val="22"/>
                <w:szCs w:val="22"/>
              </w:rPr>
              <w:t>,</w:t>
            </w:r>
            <w:r w:rsidR="00DD152F" w:rsidRPr="00ED4526">
              <w:rPr>
                <w:rFonts w:ascii="Calibri" w:eastAsiaTheme="minorEastAsia" w:hAnsi="Calibri" w:cs="Calibri"/>
                <w:i/>
                <w:iCs/>
                <w:color w:val="000000" w:themeColor="text1"/>
                <w:sz w:val="22"/>
                <w:szCs w:val="22"/>
              </w:rPr>
              <w:t xml:space="preserve"> boost</w:t>
            </w:r>
            <w:r w:rsidR="7B609E9E" w:rsidRPr="00ED4526">
              <w:rPr>
                <w:rFonts w:ascii="Calibri" w:eastAsiaTheme="minorEastAsia" w:hAnsi="Calibri" w:cs="Calibri"/>
                <w:i/>
                <w:iCs/>
                <w:color w:val="000000" w:themeColor="text1"/>
                <w:sz w:val="22"/>
                <w:szCs w:val="22"/>
              </w:rPr>
              <w:t xml:space="preserve"> </w:t>
            </w:r>
            <w:r w:rsidR="3C815681" w:rsidRPr="00ED4526">
              <w:rPr>
                <w:rFonts w:ascii="Calibri" w:eastAsiaTheme="minorEastAsia" w:hAnsi="Calibri" w:cs="Calibri"/>
                <w:i/>
                <w:iCs/>
                <w:color w:val="000000" w:themeColor="text1"/>
                <w:sz w:val="22"/>
                <w:szCs w:val="22"/>
              </w:rPr>
              <w:t>publication</w:t>
            </w:r>
            <w:r w:rsidR="7C568987" w:rsidRPr="00ED4526">
              <w:rPr>
                <w:rFonts w:ascii="Calibri" w:eastAsiaTheme="minorEastAsia" w:hAnsi="Calibri" w:cs="Calibri"/>
                <w:i/>
                <w:iCs/>
                <w:color w:val="000000" w:themeColor="text1"/>
                <w:sz w:val="22"/>
                <w:szCs w:val="22"/>
              </w:rPr>
              <w:t xml:space="preserve"> </w:t>
            </w:r>
            <w:r w:rsidR="3C815681" w:rsidRPr="00ED4526">
              <w:rPr>
                <w:rFonts w:ascii="Calibri" w:eastAsiaTheme="minorEastAsia" w:hAnsi="Calibri" w:cs="Calibri"/>
                <w:i/>
                <w:iCs/>
                <w:color w:val="000000" w:themeColor="text1"/>
                <w:sz w:val="22"/>
                <w:szCs w:val="22"/>
              </w:rPr>
              <w:t xml:space="preserve">citation rates by </w:t>
            </w:r>
            <w:r w:rsidR="2D6285EF" w:rsidRPr="00ED4526">
              <w:rPr>
                <w:rFonts w:ascii="Calibri" w:eastAsiaTheme="minorEastAsia" w:hAnsi="Calibri" w:cs="Calibri"/>
                <w:i/>
                <w:iCs/>
                <w:color w:val="000000" w:themeColor="text1"/>
                <w:sz w:val="22"/>
                <w:szCs w:val="22"/>
              </w:rPr>
              <w:t>1</w:t>
            </w:r>
            <w:r w:rsidR="1C033754" w:rsidRPr="00ED4526">
              <w:rPr>
                <w:rFonts w:ascii="Calibri" w:eastAsiaTheme="minorEastAsia" w:hAnsi="Calibri" w:cs="Calibri"/>
                <w:i/>
                <w:iCs/>
                <w:color w:val="000000" w:themeColor="text1"/>
                <w:sz w:val="22"/>
                <w:szCs w:val="22"/>
              </w:rPr>
              <w:t>4</w:t>
            </w:r>
            <w:r w:rsidR="3C815681" w:rsidRPr="00ED4526">
              <w:rPr>
                <w:rFonts w:ascii="Calibri" w:eastAsiaTheme="minorEastAsia" w:hAnsi="Calibri" w:cs="Calibri"/>
                <w:i/>
                <w:iCs/>
                <w:color w:val="000000" w:themeColor="text1"/>
                <w:sz w:val="22"/>
                <w:szCs w:val="22"/>
              </w:rPr>
              <w:t>%,</w:t>
            </w:r>
            <w:r w:rsidR="7C568987" w:rsidRPr="00ED4526">
              <w:rPr>
                <w:rFonts w:ascii="Calibri" w:eastAsiaTheme="minorEastAsia" w:hAnsi="Calibri" w:cs="Calibri"/>
                <w:i/>
                <w:iCs/>
                <w:color w:val="000000" w:themeColor="text1"/>
                <w:sz w:val="22"/>
                <w:szCs w:val="22"/>
              </w:rPr>
              <w:t xml:space="preserve"> </w:t>
            </w:r>
            <w:r w:rsidR="3C815681" w:rsidRPr="00ED4526">
              <w:rPr>
                <w:rFonts w:ascii="Calibri" w:eastAsiaTheme="minorEastAsia" w:hAnsi="Calibri" w:cs="Calibri"/>
                <w:i/>
                <w:iCs/>
                <w:color w:val="000000" w:themeColor="text1"/>
                <w:sz w:val="22"/>
                <w:szCs w:val="22"/>
              </w:rPr>
              <w:t>and</w:t>
            </w:r>
            <w:r w:rsidR="7C568987" w:rsidRPr="00ED4526">
              <w:rPr>
                <w:rFonts w:ascii="Calibri" w:eastAsiaTheme="minorEastAsia" w:hAnsi="Calibri" w:cs="Calibri"/>
                <w:i/>
                <w:iCs/>
                <w:color w:val="000000" w:themeColor="text1"/>
                <w:sz w:val="22"/>
                <w:szCs w:val="22"/>
              </w:rPr>
              <w:t xml:space="preserve"> </w:t>
            </w:r>
            <w:r w:rsidR="00DD152F" w:rsidRPr="00ED4526">
              <w:rPr>
                <w:rFonts w:ascii="Calibri" w:eastAsiaTheme="minorEastAsia" w:hAnsi="Calibri" w:cs="Calibri"/>
                <w:i/>
                <w:iCs/>
                <w:color w:val="000000" w:themeColor="text1"/>
                <w:sz w:val="22"/>
                <w:szCs w:val="22"/>
              </w:rPr>
              <w:t>improve</w:t>
            </w:r>
            <w:r w:rsidR="000954F1" w:rsidRPr="00ED4526">
              <w:rPr>
                <w:rFonts w:ascii="Calibri" w:eastAsiaTheme="minorEastAsia" w:hAnsi="Calibri" w:cs="Calibri"/>
                <w:i/>
                <w:iCs/>
                <w:color w:val="000000" w:themeColor="text1"/>
                <w:sz w:val="22"/>
                <w:szCs w:val="22"/>
              </w:rPr>
              <w:t xml:space="preserve"> our reputation</w:t>
            </w:r>
            <w:r w:rsidR="3B88C0C8" w:rsidRPr="00ED4526">
              <w:rPr>
                <w:rFonts w:ascii="Calibri" w:eastAsiaTheme="minorEastAsia" w:hAnsi="Calibri" w:cs="Calibri"/>
                <w:i/>
                <w:iCs/>
                <w:color w:val="000000" w:themeColor="text1"/>
                <w:sz w:val="22"/>
                <w:szCs w:val="22"/>
              </w:rPr>
              <w:t xml:space="preserve"> </w:t>
            </w:r>
            <w:r w:rsidR="000C39BB" w:rsidRPr="00ED4526">
              <w:rPr>
                <w:rFonts w:ascii="Calibri" w:eastAsiaTheme="minorEastAsia" w:hAnsi="Calibri" w:cs="Calibri"/>
                <w:i/>
                <w:iCs/>
                <w:color w:val="000000" w:themeColor="text1"/>
                <w:sz w:val="22"/>
                <w:szCs w:val="22"/>
              </w:rPr>
              <w:t xml:space="preserve">by demonstrating our societal impact at scale through </w:t>
            </w:r>
            <w:r w:rsidR="000954F1" w:rsidRPr="00ED4526">
              <w:rPr>
                <w:rFonts w:ascii="Calibri" w:eastAsiaTheme="minorEastAsia" w:hAnsi="Calibri" w:cs="Calibri"/>
                <w:i/>
                <w:iCs/>
                <w:color w:val="000000" w:themeColor="text1"/>
                <w:sz w:val="22"/>
                <w:szCs w:val="22"/>
              </w:rPr>
              <w:t>tangible examples</w:t>
            </w:r>
            <w:r w:rsidR="000C39BB" w:rsidRPr="00ED4526">
              <w:rPr>
                <w:rFonts w:ascii="Calibri" w:eastAsiaTheme="minorEastAsia" w:hAnsi="Calibri" w:cs="Calibri"/>
                <w:i/>
                <w:iCs/>
                <w:color w:val="000000" w:themeColor="text1"/>
                <w:sz w:val="22"/>
                <w:szCs w:val="22"/>
              </w:rPr>
              <w:t>.</w:t>
            </w:r>
          </w:p>
          <w:p w14:paraId="22734F27" w14:textId="77777777" w:rsidR="00067EF7" w:rsidRDefault="00067EF7" w:rsidP="000954F1">
            <w:pPr>
              <w:keepLines/>
              <w:rPr>
                <w:rFonts w:ascii="Calibri" w:eastAsiaTheme="minorEastAsia" w:hAnsi="Calibri" w:cs="Calibri"/>
                <w:i/>
                <w:iCs/>
                <w:color w:val="000000" w:themeColor="text1"/>
                <w:sz w:val="22"/>
                <w:szCs w:val="22"/>
              </w:rPr>
            </w:pPr>
          </w:p>
          <w:p w14:paraId="52E6D484" w14:textId="77777777" w:rsidR="00067EF7" w:rsidRDefault="00067EF7" w:rsidP="000954F1">
            <w:pPr>
              <w:keepLines/>
              <w:rPr>
                <w:rFonts w:ascii="Calibri" w:eastAsiaTheme="minorEastAsia" w:hAnsi="Calibri" w:cs="Calibri"/>
                <w:i/>
                <w:iCs/>
                <w:color w:val="000000" w:themeColor="text1"/>
                <w:sz w:val="22"/>
                <w:szCs w:val="22"/>
              </w:rPr>
            </w:pPr>
          </w:p>
          <w:p w14:paraId="6FE4F562" w14:textId="4E73AF80" w:rsidR="0089123C" w:rsidRPr="00ED4526" w:rsidRDefault="0089123C" w:rsidP="000954F1">
            <w:pPr>
              <w:keepLines/>
              <w:rPr>
                <w:rFonts w:ascii="Calibri" w:eastAsiaTheme="minorEastAsia" w:hAnsi="Calibri" w:cs="Calibri"/>
                <w:i/>
                <w:iCs/>
                <w:color w:val="000000" w:themeColor="text1"/>
                <w:sz w:val="22"/>
                <w:szCs w:val="22"/>
              </w:rPr>
            </w:pPr>
          </w:p>
        </w:tc>
      </w:tr>
      <w:tr w:rsidR="00B570CC" w:rsidRPr="00BA114E" w14:paraId="6DABC309" w14:textId="77777777" w:rsidTr="008A0CA5">
        <w:trPr>
          <w:jc w:val="center"/>
        </w:trPr>
        <w:tc>
          <w:tcPr>
            <w:tcW w:w="10485" w:type="dxa"/>
          </w:tcPr>
          <w:p w14:paraId="51380885" w14:textId="72826EEA" w:rsidR="00B570CC" w:rsidRPr="0089123C" w:rsidRDefault="00A04DE4" w:rsidP="0089123C">
            <w:pPr>
              <w:pStyle w:val="Heading4"/>
              <w:keepLines w:val="0"/>
              <w:spacing w:before="180" w:after="60"/>
              <w:rPr>
                <w:rFonts w:ascii="Calibri" w:hAnsi="Calibri" w:cs="Calibri"/>
                <w:b/>
                <w:i w:val="0"/>
                <w:color w:val="0E2841" w:themeColor="text2"/>
                <w:kern w:val="0"/>
                <w:sz w:val="28"/>
                <w:szCs w:val="22"/>
                <w14:ligatures w14:val="none"/>
              </w:rPr>
            </w:pPr>
            <w:r w:rsidRPr="00BA114E">
              <w:rPr>
                <w:rFonts w:ascii="Calibri" w:hAnsi="Calibri" w:cs="Calibri"/>
                <w:b/>
                <w:i w:val="0"/>
                <w:color w:val="0E2841" w:themeColor="text2"/>
                <w:kern w:val="0"/>
                <w:sz w:val="28"/>
                <w:szCs w:val="22"/>
                <w14:ligatures w14:val="none"/>
              </w:rPr>
              <w:lastRenderedPageBreak/>
              <w:t>Strategies for Engaging with Industry</w:t>
            </w:r>
          </w:p>
        </w:tc>
      </w:tr>
      <w:tr w:rsidR="00B570CC" w:rsidRPr="00BA114E" w14:paraId="200973F8" w14:textId="77777777" w:rsidTr="008A0CA5">
        <w:trPr>
          <w:jc w:val="center"/>
        </w:trPr>
        <w:tc>
          <w:tcPr>
            <w:tcW w:w="10485" w:type="dxa"/>
          </w:tcPr>
          <w:p w14:paraId="14D3A0FF" w14:textId="77777777" w:rsidR="0089123C" w:rsidRDefault="0089123C" w:rsidP="0089123C">
            <w:pPr>
              <w:shd w:val="clear" w:color="auto" w:fill="FFFFFF" w:themeFill="background1"/>
              <w:rPr>
                <w:rFonts w:ascii="Calibri" w:eastAsiaTheme="minorEastAsia" w:hAnsi="Calibri" w:cs="Calibri"/>
                <w:color w:val="000000" w:themeColor="text1"/>
                <w:sz w:val="22"/>
                <w:szCs w:val="22"/>
              </w:rPr>
            </w:pPr>
          </w:p>
          <w:p w14:paraId="07086D66" w14:textId="0FE9BBBB" w:rsidR="002163FB" w:rsidRPr="00ED4526" w:rsidRDefault="005D47F3" w:rsidP="0089123C">
            <w:pPr>
              <w:shd w:val="clear" w:color="auto" w:fill="FFFFFF" w:themeFill="background1"/>
              <w:spacing w:after="100" w:afterAutospacing="1"/>
              <w:rPr>
                <w:rFonts w:ascii="Calibri" w:eastAsia="Times New Roman" w:hAnsi="Calibri" w:cs="Calibri"/>
                <w:color w:val="000000"/>
                <w:kern w:val="0"/>
                <w:sz w:val="22"/>
                <w:szCs w:val="22"/>
                <w:lang w:eastAsia="en-GB"/>
                <w14:ligatures w14:val="none"/>
              </w:rPr>
            </w:pPr>
            <w:r w:rsidRPr="0089123C">
              <w:rPr>
                <w:rFonts w:ascii="Calibri" w:eastAsiaTheme="minorEastAsia" w:hAnsi="Calibri" w:cs="Calibri"/>
                <w:color w:val="000000" w:themeColor="text1"/>
                <w:sz w:val="22"/>
                <w:szCs w:val="22"/>
              </w:rPr>
              <w:t>La Trobe is building a world</w:t>
            </w:r>
            <w:r w:rsidRPr="00ED4526">
              <w:rPr>
                <w:rFonts w:ascii="Calibri" w:eastAsia="Times New Roman" w:hAnsi="Calibri" w:cs="Calibri"/>
                <w:color w:val="000000"/>
                <w:kern w:val="0"/>
                <w:sz w:val="22"/>
                <w:szCs w:val="22"/>
                <w:lang w:eastAsia="en-GB"/>
                <w14:ligatures w14:val="none"/>
              </w:rPr>
              <w:t>-class innovation ecosystem where industry, researchers, and students collaborate to tackle major challenges in health, biotechnology, agriculture, digital technology, and sustainability. </w:t>
            </w:r>
          </w:p>
          <w:p w14:paraId="170E5057" w14:textId="08270CC5" w:rsidR="005D47F3" w:rsidRPr="00ED4526" w:rsidRDefault="005D47F3" w:rsidP="00603EB5">
            <w:pPr>
              <w:shd w:val="clear" w:color="auto" w:fill="FFFFFF"/>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 xml:space="preserve">We are investing in facilities and </w:t>
            </w:r>
            <w:r w:rsidR="00067EF7">
              <w:rPr>
                <w:rFonts w:ascii="Calibri" w:eastAsia="Times New Roman" w:hAnsi="Calibri" w:cs="Calibri"/>
                <w:color w:val="000000"/>
                <w:kern w:val="0"/>
                <w:sz w:val="22"/>
                <w:szCs w:val="22"/>
                <w:lang w:eastAsia="en-GB"/>
                <w14:ligatures w14:val="none"/>
              </w:rPr>
              <w:t>collaborations</w:t>
            </w:r>
            <w:r w:rsidRPr="00ED4526">
              <w:rPr>
                <w:rFonts w:ascii="Calibri" w:eastAsia="Times New Roman" w:hAnsi="Calibri" w:cs="Calibri"/>
                <w:color w:val="000000"/>
                <w:kern w:val="0"/>
                <w:sz w:val="22"/>
                <w:szCs w:val="22"/>
                <w:lang w:eastAsia="en-GB"/>
                <w14:ligatures w14:val="none"/>
              </w:rPr>
              <w:t xml:space="preserve"> that position La Trobe as a partner of choice for industry:</w:t>
            </w:r>
          </w:p>
          <w:p w14:paraId="1B2CCA9C" w14:textId="77777777" w:rsidR="005D47F3" w:rsidRPr="00ED4526" w:rsidRDefault="005D47F3" w:rsidP="00603EB5">
            <w:pPr>
              <w:numPr>
                <w:ilvl w:val="0"/>
                <w:numId w:val="14"/>
              </w:numPr>
              <w:shd w:val="clear" w:color="auto" w:fill="FFFFFF"/>
              <w:spacing w:after="100" w:afterAutospacing="1"/>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Deployment of Australia’s first AI supercomputer, a NVIDIA DGX H200 system, by La Trobe’s Australian Centre for AI in Medical Innovation (ACAMI), providing machine learning capability for drug discovery, genomics and precision agriculture.</w:t>
            </w:r>
          </w:p>
          <w:p w14:paraId="20659492" w14:textId="2DCD0B6D" w:rsidR="005D47F3" w:rsidRPr="00ED4526" w:rsidRDefault="005D47F3" w:rsidP="005D47F3">
            <w:pPr>
              <w:numPr>
                <w:ilvl w:val="0"/>
                <w:numId w:val="14"/>
              </w:numPr>
              <w:shd w:val="clear" w:color="auto" w:fill="FFFFFF"/>
              <w:spacing w:before="100" w:beforeAutospacing="1" w:after="100" w:afterAutospacing="1"/>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Through our partnership with BioNTech and its clinical-scale manufacturing facility at our</w:t>
            </w:r>
            <w:r w:rsidR="00603EB5">
              <w:rPr>
                <w:rFonts w:ascii="Calibri" w:eastAsia="Times New Roman" w:hAnsi="Calibri" w:cs="Calibri"/>
                <w:color w:val="000000"/>
                <w:kern w:val="0"/>
                <w:sz w:val="22"/>
                <w:szCs w:val="22"/>
                <w:lang w:eastAsia="en-GB"/>
                <w14:ligatures w14:val="none"/>
              </w:rPr>
              <w:t xml:space="preserve"> Melbourne (Bundoora)</w:t>
            </w:r>
            <w:r w:rsidRPr="00ED4526">
              <w:rPr>
                <w:rFonts w:ascii="Calibri" w:eastAsia="Times New Roman" w:hAnsi="Calibri" w:cs="Calibri"/>
                <w:color w:val="000000"/>
                <w:kern w:val="0"/>
                <w:sz w:val="22"/>
                <w:szCs w:val="22"/>
                <w:lang w:eastAsia="en-GB"/>
                <w14:ligatures w14:val="none"/>
              </w:rPr>
              <w:t xml:space="preserve"> campus, we are supporting sovereign mRNA and immunotherapy capability, with long-term benefits for health security.</w:t>
            </w:r>
          </w:p>
          <w:p w14:paraId="74016CF8" w14:textId="77777777" w:rsidR="005D47F3" w:rsidRPr="00ED4526" w:rsidRDefault="005D47F3" w:rsidP="005D47F3">
            <w:pPr>
              <w:numPr>
                <w:ilvl w:val="0"/>
                <w:numId w:val="14"/>
              </w:numPr>
              <w:shd w:val="clear" w:color="auto" w:fill="FFFFFF"/>
              <w:spacing w:before="100" w:beforeAutospacing="1" w:after="100" w:afterAutospacing="1"/>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Our new Bio Innovation Corridor with India is connecting researchers, start-ups, and biotech companies across two nations, opening new global markets and opportunities for cross-border collaboration.</w:t>
            </w:r>
          </w:p>
          <w:p w14:paraId="75BE4E51" w14:textId="2175BFBB" w:rsidR="005D47F3" w:rsidRPr="00ED4526" w:rsidRDefault="005D47F3" w:rsidP="005D47F3">
            <w:pPr>
              <w:numPr>
                <w:ilvl w:val="0"/>
                <w:numId w:val="14"/>
              </w:numPr>
              <w:shd w:val="clear" w:color="auto" w:fill="FFFFFF"/>
              <w:spacing w:before="100" w:beforeAutospacing="1" w:after="100" w:afterAutospacing="1"/>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 xml:space="preserve">Through leadership of the recently launched </w:t>
            </w:r>
            <w:hyperlink r:id="rId33" w:history="1">
              <w:r w:rsidRPr="00603EB5">
                <w:rPr>
                  <w:rStyle w:val="Hyperlink"/>
                  <w:rFonts w:ascii="Calibri" w:eastAsia="Times New Roman" w:hAnsi="Calibri" w:cs="Calibri"/>
                  <w:kern w:val="0"/>
                  <w:sz w:val="22"/>
                  <w:szCs w:val="22"/>
                  <w:lang w:eastAsia="en-GB"/>
                  <w14:ligatures w14:val="none"/>
                </w:rPr>
                <w:t>Care Economy CRC</w:t>
              </w:r>
            </w:hyperlink>
            <w:r w:rsidR="00603EB5">
              <w:rPr>
                <w:rFonts w:ascii="Calibri" w:eastAsia="Times New Roman" w:hAnsi="Calibri" w:cs="Calibri"/>
                <w:color w:val="000000"/>
                <w:kern w:val="0"/>
                <w:sz w:val="22"/>
                <w:szCs w:val="22"/>
                <w:lang w:eastAsia="en-GB"/>
                <w14:ligatures w14:val="none"/>
              </w:rPr>
              <w:t>,</w:t>
            </w:r>
            <w:r w:rsidRPr="00ED4526">
              <w:rPr>
                <w:rFonts w:ascii="Calibri" w:eastAsia="Times New Roman" w:hAnsi="Calibri" w:cs="Calibri"/>
                <w:color w:val="000000"/>
                <w:kern w:val="0"/>
                <w:sz w:val="22"/>
                <w:szCs w:val="22"/>
                <w:lang w:eastAsia="en-GB"/>
                <w14:ligatures w14:val="none"/>
              </w:rPr>
              <w:t xml:space="preserve"> we are supporting industry to respond to the technology and workforce needs of the healthcare sector.</w:t>
            </w:r>
          </w:p>
          <w:p w14:paraId="20CF6CBE" w14:textId="77DF9768" w:rsidR="005D47F3" w:rsidRPr="00ED4526" w:rsidRDefault="005D47F3" w:rsidP="005D47F3">
            <w:pPr>
              <w:numPr>
                <w:ilvl w:val="0"/>
                <w:numId w:val="14"/>
              </w:numPr>
              <w:shd w:val="clear" w:color="auto" w:fill="FFFFFF"/>
              <w:spacing w:before="100" w:beforeAutospacing="1" w:after="100" w:afterAutospacing="1"/>
              <w:ind w:left="714" w:hanging="357"/>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 xml:space="preserve">Our </w:t>
            </w:r>
            <w:hyperlink r:id="rId34" w:history="1">
              <w:r w:rsidRPr="00603EB5">
                <w:rPr>
                  <w:rStyle w:val="Hyperlink"/>
                  <w:rFonts w:ascii="Calibri" w:eastAsia="Times New Roman" w:hAnsi="Calibri" w:cs="Calibri"/>
                  <w:kern w:val="0"/>
                  <w:sz w:val="22"/>
                  <w:szCs w:val="22"/>
                  <w:lang w:eastAsia="en-GB"/>
                  <w14:ligatures w14:val="none"/>
                </w:rPr>
                <w:t>Bio Innovation Hub</w:t>
              </w:r>
            </w:hyperlink>
            <w:r w:rsidRPr="00ED4526">
              <w:rPr>
                <w:rFonts w:ascii="Calibri" w:eastAsia="Times New Roman" w:hAnsi="Calibri" w:cs="Calibri"/>
                <w:color w:val="000000"/>
                <w:kern w:val="0"/>
                <w:sz w:val="22"/>
                <w:szCs w:val="22"/>
                <w:lang w:eastAsia="en-GB"/>
                <w14:ligatures w14:val="none"/>
              </w:rPr>
              <w:t xml:space="preserve"> is providing early-stage biotechnology companies with access to PC2 laboratory facilities, research infrastructure and a knowledge ecosystem.</w:t>
            </w:r>
          </w:p>
          <w:p w14:paraId="508B7D7A" w14:textId="64F5DCCF" w:rsidR="005D47F3" w:rsidRPr="00ED4526" w:rsidRDefault="005D47F3" w:rsidP="005D47F3">
            <w:pPr>
              <w:numPr>
                <w:ilvl w:val="0"/>
                <w:numId w:val="14"/>
              </w:numPr>
              <w:shd w:val="clear" w:color="auto" w:fill="FFFFFF"/>
              <w:spacing w:before="100" w:beforeAutospacing="1" w:after="100" w:afterAutospacing="1"/>
              <w:ind w:left="714" w:hanging="357"/>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 xml:space="preserve">In partnership with CISCO and Optus, our </w:t>
            </w:r>
            <w:hyperlink r:id="rId35" w:history="1">
              <w:r w:rsidRPr="00603EB5">
                <w:rPr>
                  <w:rStyle w:val="Hyperlink"/>
                  <w:rFonts w:ascii="Calibri" w:eastAsia="Times New Roman" w:hAnsi="Calibri" w:cs="Calibri"/>
                  <w:kern w:val="0"/>
                  <w:sz w:val="22"/>
                  <w:szCs w:val="22"/>
                  <w:lang w:eastAsia="en-GB"/>
                  <w14:ligatures w14:val="none"/>
                </w:rPr>
                <w:t>Digital Innovation Hub</w:t>
              </w:r>
            </w:hyperlink>
            <w:r w:rsidRPr="00ED4526">
              <w:rPr>
                <w:rFonts w:ascii="Calibri" w:eastAsia="Times New Roman" w:hAnsi="Calibri" w:cs="Calibri"/>
                <w:color w:val="000000"/>
                <w:kern w:val="0"/>
                <w:sz w:val="22"/>
                <w:szCs w:val="22"/>
                <w:lang w:eastAsia="en-GB"/>
                <w14:ligatures w14:val="none"/>
              </w:rPr>
              <w:t xml:space="preserve"> is providing access to advanced facilities in AI, software development, data analytics and networking, to help accelerate digital innovation in industry, a key example being La Trobe’s support of the development of the </w:t>
            </w:r>
            <w:hyperlink r:id="rId36" w:history="1">
              <w:r w:rsidRPr="00603EB5">
                <w:rPr>
                  <w:rStyle w:val="Hyperlink"/>
                  <w:rFonts w:ascii="Calibri" w:eastAsia="Times New Roman" w:hAnsi="Calibri" w:cs="Calibri"/>
                  <w:kern w:val="0"/>
                  <w:sz w:val="22"/>
                  <w:szCs w:val="22"/>
                  <w:lang w:eastAsia="en-GB"/>
                  <w14:ligatures w14:val="none"/>
                </w:rPr>
                <w:t>Victorian Virtual Emergency Department</w:t>
              </w:r>
            </w:hyperlink>
            <w:r w:rsidRPr="00ED4526">
              <w:rPr>
                <w:rFonts w:ascii="Calibri" w:eastAsia="Times New Roman" w:hAnsi="Calibri" w:cs="Calibri"/>
                <w:color w:val="000000"/>
                <w:kern w:val="0"/>
                <w:sz w:val="22"/>
                <w:szCs w:val="22"/>
                <w:lang w:eastAsia="en-GB"/>
                <w14:ligatures w14:val="none"/>
              </w:rPr>
              <w:t>.</w:t>
            </w:r>
          </w:p>
          <w:p w14:paraId="1259A3F7" w14:textId="77777777" w:rsidR="005D47F3" w:rsidRPr="00ED4526" w:rsidRDefault="005D47F3" w:rsidP="00603EB5">
            <w:pPr>
              <w:shd w:val="clear" w:color="auto" w:fill="FFFFFF"/>
              <w:spacing w:before="100" w:beforeAutospacing="1"/>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In addition, over the next two years, La Trobe will:</w:t>
            </w:r>
          </w:p>
          <w:p w14:paraId="13F3EAC3" w14:textId="3FC5F3AC" w:rsidR="005D47F3" w:rsidRPr="00ED4526" w:rsidRDefault="002163FB" w:rsidP="00603EB5">
            <w:pPr>
              <w:numPr>
                <w:ilvl w:val="0"/>
                <w:numId w:val="15"/>
              </w:numPr>
              <w:shd w:val="clear" w:color="auto" w:fill="FFFFFF"/>
              <w:spacing w:after="100" w:afterAutospacing="1"/>
              <w:ind w:left="714" w:hanging="357"/>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Build more</w:t>
            </w:r>
            <w:r w:rsidR="005D47F3" w:rsidRPr="00ED4526">
              <w:rPr>
                <w:rFonts w:ascii="Calibri" w:eastAsia="Times New Roman" w:hAnsi="Calibri" w:cs="Calibri"/>
                <w:color w:val="000000"/>
                <w:kern w:val="0"/>
                <w:sz w:val="22"/>
                <w:szCs w:val="22"/>
                <w:lang w:eastAsia="en-GB"/>
                <w14:ligatures w14:val="none"/>
              </w:rPr>
              <w:t xml:space="preserve"> partnerships with metropolitan and regional health organisations to support clinical heath research and workforce development.</w:t>
            </w:r>
          </w:p>
          <w:p w14:paraId="0F81FEE1" w14:textId="77777777" w:rsidR="005D47F3" w:rsidRPr="00ED4526" w:rsidRDefault="005D47F3" w:rsidP="005D47F3">
            <w:pPr>
              <w:numPr>
                <w:ilvl w:val="0"/>
                <w:numId w:val="15"/>
              </w:numPr>
              <w:shd w:val="clear" w:color="auto" w:fill="FFFFFF"/>
              <w:spacing w:before="100" w:beforeAutospacing="1" w:after="100" w:afterAutospacing="1"/>
              <w:ind w:left="714" w:hanging="357"/>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 xml:space="preserve">Seek to establish a </w:t>
            </w:r>
            <w:r w:rsidRPr="00ED4526">
              <w:rPr>
                <w:rFonts w:ascii="Calibri" w:eastAsia="Times New Roman" w:hAnsi="Calibri" w:cs="Calibri"/>
                <w:i/>
                <w:iCs/>
                <w:color w:val="000000"/>
                <w:kern w:val="0"/>
                <w:sz w:val="22"/>
                <w:szCs w:val="22"/>
                <w:lang w:eastAsia="en-GB"/>
                <w14:ligatures w14:val="none"/>
              </w:rPr>
              <w:t>Northern Melbourne Food Precinct</w:t>
            </w:r>
            <w:r w:rsidRPr="00ED4526">
              <w:rPr>
                <w:rFonts w:ascii="Calibri" w:eastAsia="Times New Roman" w:hAnsi="Calibri" w:cs="Calibri"/>
                <w:color w:val="000000"/>
                <w:kern w:val="0"/>
                <w:sz w:val="22"/>
                <w:szCs w:val="22"/>
                <w:lang w:eastAsia="en-GB"/>
                <w14:ligatures w14:val="none"/>
              </w:rPr>
              <w:t xml:space="preserve"> in partnership with RMIT, supporting business innovation in the production of healthy, high-quality food, and directly addressing recommendations of the 2025 House Standing Committee inquiry into food and Beveridge manufacturing in Australia.</w:t>
            </w:r>
          </w:p>
          <w:p w14:paraId="091BAE85" w14:textId="66726599" w:rsidR="005D47F3" w:rsidRPr="00ED4526" w:rsidRDefault="002163FB" w:rsidP="005D47F3">
            <w:pPr>
              <w:numPr>
                <w:ilvl w:val="0"/>
                <w:numId w:val="15"/>
              </w:numPr>
              <w:shd w:val="clear" w:color="auto" w:fill="FFFFFF"/>
              <w:spacing w:before="100" w:beforeAutospacing="1" w:after="100" w:afterAutospacing="1"/>
              <w:ind w:left="714" w:hanging="357"/>
              <w:rPr>
                <w:rFonts w:ascii="Calibri" w:eastAsia="Times New Roman" w:hAnsi="Calibri" w:cs="Calibri"/>
                <w:color w:val="000000"/>
                <w:kern w:val="0"/>
                <w:sz w:val="22"/>
                <w:szCs w:val="22"/>
                <w:lang w:eastAsia="en-GB"/>
                <w14:ligatures w14:val="none"/>
              </w:rPr>
            </w:pPr>
            <w:r w:rsidRPr="00ED4526">
              <w:rPr>
                <w:rFonts w:ascii="Calibri" w:eastAsia="Times New Roman" w:hAnsi="Calibri" w:cs="Calibri"/>
                <w:color w:val="000000"/>
                <w:kern w:val="0"/>
                <w:sz w:val="22"/>
                <w:szCs w:val="22"/>
                <w:lang w:eastAsia="en-GB"/>
                <w14:ligatures w14:val="none"/>
              </w:rPr>
              <w:t>Pursue</w:t>
            </w:r>
            <w:r w:rsidR="005D47F3" w:rsidRPr="00ED4526">
              <w:rPr>
                <w:rFonts w:ascii="Calibri" w:eastAsia="Times New Roman" w:hAnsi="Calibri" w:cs="Calibri"/>
                <w:color w:val="000000"/>
                <w:kern w:val="0"/>
                <w:sz w:val="22"/>
                <w:szCs w:val="22"/>
                <w:lang w:eastAsia="en-GB"/>
                <w14:ligatures w14:val="none"/>
              </w:rPr>
              <w:t xml:space="preserve"> innovation corridors to Europe.</w:t>
            </w:r>
          </w:p>
          <w:p w14:paraId="0796C5FF" w14:textId="2926AF28" w:rsidR="627CB2DD" w:rsidRPr="00ED4526" w:rsidRDefault="005D47F3" w:rsidP="00CD3691">
            <w:pPr>
              <w:numPr>
                <w:ilvl w:val="0"/>
                <w:numId w:val="15"/>
              </w:numPr>
              <w:shd w:val="clear" w:color="auto" w:fill="FFFFFF"/>
              <w:spacing w:before="100" w:beforeAutospacing="1" w:after="100" w:afterAutospacing="1"/>
              <w:ind w:left="714" w:hanging="357"/>
              <w:rPr>
                <w:rFonts w:ascii="Calibri" w:eastAsia="Times New Roman" w:hAnsi="Calibri" w:cs="Calibri"/>
                <w:color w:val="000000" w:themeColor="text1"/>
                <w:sz w:val="22"/>
                <w:szCs w:val="22"/>
                <w:lang w:eastAsia="en-GB"/>
              </w:rPr>
            </w:pPr>
            <w:r w:rsidRPr="00ED4526">
              <w:rPr>
                <w:rFonts w:ascii="Calibri" w:eastAsia="Times New Roman" w:hAnsi="Calibri" w:cs="Calibri"/>
                <w:color w:val="000000"/>
                <w:kern w:val="0"/>
                <w:sz w:val="22"/>
                <w:szCs w:val="22"/>
                <w:lang w:eastAsia="en-GB"/>
                <w14:ligatures w14:val="none"/>
              </w:rPr>
              <w:t xml:space="preserve">Seek to expand our Research and Innovation Precinct in Melbourne, a core part of La Trobe's University City, through the creation of a hub supporting biotech businesses scaling-up operations in mRNA and immunotherapy. </w:t>
            </w:r>
          </w:p>
          <w:p w14:paraId="4B6A37D8" w14:textId="4C884586" w:rsidR="627CB2DD" w:rsidRPr="00ED4526" w:rsidRDefault="005D47F3" w:rsidP="00CD3691">
            <w:pPr>
              <w:shd w:val="clear" w:color="auto" w:fill="FFFFFF"/>
              <w:spacing w:before="100" w:beforeAutospacing="1" w:after="100" w:afterAutospacing="1"/>
              <w:rPr>
                <w:rFonts w:ascii="Calibri" w:eastAsia="Times New Roman" w:hAnsi="Calibri" w:cs="Calibri"/>
                <w:color w:val="000000" w:themeColor="text1"/>
                <w:sz w:val="22"/>
                <w:szCs w:val="22"/>
                <w:lang w:eastAsia="en-GB"/>
              </w:rPr>
            </w:pPr>
            <w:r w:rsidRPr="00ED4526">
              <w:rPr>
                <w:rFonts w:ascii="Calibri" w:eastAsia="Times New Roman" w:hAnsi="Calibri" w:cs="Calibri"/>
                <w:color w:val="000000"/>
                <w:kern w:val="0"/>
                <w:sz w:val="22"/>
                <w:szCs w:val="22"/>
                <w:lang w:eastAsia="en-GB"/>
                <w14:ligatures w14:val="none"/>
              </w:rPr>
              <w:t>Innovation and entrepreneurship are embedded across all facets of the university. A three-phase commercialisation model guides the journey from invention to market, encompassing licensing, co-funded ventures, and spinouts, with dedicated funds and accelerator programmes targeting health, biotech, agriculture, and digital technologies. La Trobe offers a suite of programs for emerging founders—including students, researchers, and community members—through tailored workshops, challenges, and mentoring. More than 2,500 students, 500 start-ups, and 2,000 entrepreneurs have engaged in these initiatives, supported by alumni and over 150 industry partners. </w:t>
            </w:r>
          </w:p>
          <w:p w14:paraId="0B6173BE" w14:textId="0557C5F8" w:rsidR="7BEA062C" w:rsidRPr="00ED4526" w:rsidRDefault="005D47F3" w:rsidP="00CD3691">
            <w:pPr>
              <w:shd w:val="clear" w:color="auto" w:fill="FFFFFF" w:themeFill="background1"/>
              <w:spacing w:before="100" w:beforeAutospacing="1" w:after="100" w:afterAutospacing="1"/>
              <w:rPr>
                <w:rFonts w:ascii="Calibri" w:eastAsia="Times New Roman" w:hAnsi="Calibri" w:cs="Calibri"/>
                <w:b/>
                <w:bCs/>
                <w:i/>
                <w:iCs/>
                <w:color w:val="000000" w:themeColor="text1"/>
                <w:sz w:val="22"/>
                <w:szCs w:val="22"/>
                <w:lang w:eastAsia="en-GB"/>
              </w:rPr>
            </w:pPr>
            <w:r w:rsidRPr="00ED4526">
              <w:rPr>
                <w:rFonts w:ascii="Calibri" w:eastAsia="Times New Roman" w:hAnsi="Calibri" w:cs="Calibri"/>
                <w:color w:val="000000"/>
                <w:kern w:val="0"/>
                <w:sz w:val="22"/>
                <w:szCs w:val="22"/>
                <w:lang w:eastAsia="en-GB"/>
                <w14:ligatures w14:val="none"/>
              </w:rPr>
              <w:t xml:space="preserve">Alongside infrastructure, La Trobe is embedding industry engagement into research training and workforce development. Programs such as the Industry PhD and Clinician Researcher PhD give students hands-on experience in industry, while short courses and </w:t>
            </w:r>
            <w:proofErr w:type="spellStart"/>
            <w:r w:rsidRPr="00ED4526">
              <w:rPr>
                <w:rFonts w:ascii="Calibri" w:eastAsia="Times New Roman" w:hAnsi="Calibri" w:cs="Calibri"/>
                <w:color w:val="000000"/>
                <w:kern w:val="0"/>
                <w:sz w:val="22"/>
                <w:szCs w:val="22"/>
                <w:lang w:eastAsia="en-GB"/>
                <w14:ligatures w14:val="none"/>
              </w:rPr>
              <w:t>microcredentials</w:t>
            </w:r>
            <w:proofErr w:type="spellEnd"/>
            <w:r w:rsidRPr="00ED4526">
              <w:rPr>
                <w:rFonts w:ascii="Calibri" w:eastAsia="Times New Roman" w:hAnsi="Calibri" w:cs="Calibri"/>
                <w:color w:val="000000"/>
                <w:kern w:val="0"/>
                <w:sz w:val="22"/>
                <w:szCs w:val="22"/>
                <w:lang w:eastAsia="en-GB"/>
                <w14:ligatures w14:val="none"/>
              </w:rPr>
              <w:t>, co-designed with partners, deliver tailored upskilling for workforces.</w:t>
            </w:r>
          </w:p>
          <w:p w14:paraId="397D894F" w14:textId="1CDE4739" w:rsidR="00910FD2" w:rsidRPr="00ED4526" w:rsidRDefault="005D47F3" w:rsidP="005D47F3">
            <w:pPr>
              <w:shd w:val="clear" w:color="auto" w:fill="FFFFFF"/>
              <w:spacing w:before="100" w:beforeAutospacing="1" w:after="100" w:afterAutospacing="1"/>
              <w:rPr>
                <w:rFonts w:ascii="Calibri" w:eastAsia="Times New Roman" w:hAnsi="Calibri" w:cs="Calibri"/>
                <w:i/>
                <w:iCs/>
                <w:color w:val="000000"/>
                <w:kern w:val="0"/>
                <w:sz w:val="22"/>
                <w:szCs w:val="22"/>
                <w:lang w:eastAsia="en-GB"/>
                <w14:ligatures w14:val="none"/>
              </w:rPr>
            </w:pPr>
            <w:r w:rsidRPr="00ED4526">
              <w:rPr>
                <w:rFonts w:ascii="Calibri" w:eastAsia="Times New Roman" w:hAnsi="Calibri" w:cs="Calibri"/>
                <w:b/>
                <w:bCs/>
                <w:i/>
                <w:iCs/>
                <w:color w:val="000000"/>
                <w:kern w:val="0"/>
                <w:sz w:val="22"/>
                <w:szCs w:val="22"/>
                <w:lang w:eastAsia="en-GB"/>
                <w14:ligatures w14:val="none"/>
              </w:rPr>
              <w:lastRenderedPageBreak/>
              <w:t>Measures of success:</w:t>
            </w:r>
            <w:r w:rsidRPr="00ED4526">
              <w:rPr>
                <w:rFonts w:ascii="Calibri" w:eastAsia="Times New Roman" w:hAnsi="Calibri" w:cs="Calibri"/>
                <w:i/>
                <w:iCs/>
                <w:color w:val="000000"/>
                <w:kern w:val="0"/>
                <w:sz w:val="22"/>
                <w:szCs w:val="22"/>
                <w:lang w:eastAsia="en-GB"/>
                <w14:ligatures w14:val="none"/>
              </w:rPr>
              <w:t xml:space="preserve"> growth in industry research income, patents commercialised, start-ups supported, workforce training uptake, industry co-location at La Trobe’s Melbourne and regional campuses and demonstrable impact at scale through industry adoption of new technologies and services.</w:t>
            </w:r>
          </w:p>
        </w:tc>
      </w:tr>
    </w:tbl>
    <w:p w14:paraId="26601B6B" w14:textId="77777777" w:rsidR="008B6D76" w:rsidRPr="00BA114E" w:rsidRDefault="008B6D76" w:rsidP="008B6D76">
      <w:pPr>
        <w:ind w:firstLine="72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E2CFE" w:rsidRPr="00BA114E" w14:paraId="49451E6B" w14:textId="77777777">
        <w:tc>
          <w:tcPr>
            <w:tcW w:w="4508" w:type="dxa"/>
          </w:tcPr>
          <w:p w14:paraId="6C3047BB" w14:textId="77777777" w:rsidR="001E2CFE" w:rsidRPr="00BA114E" w:rsidRDefault="001E2CFE">
            <w:pPr>
              <w:spacing w:before="28" w:line="210" w:lineRule="exact"/>
              <w:textAlignment w:val="baseline"/>
              <w:rPr>
                <w:rFonts w:ascii="Calibri" w:eastAsia="Calibri" w:hAnsi="Calibri" w:cs="Calibri"/>
                <w:color w:val="000000"/>
                <w:spacing w:val="-3"/>
              </w:rPr>
            </w:pPr>
            <w:r w:rsidRPr="00BA114E">
              <w:rPr>
                <w:rFonts w:ascii="Calibri" w:eastAsia="Calibri" w:hAnsi="Calibri" w:cs="Calibri"/>
                <w:color w:val="000000"/>
                <w:spacing w:val="-3"/>
              </w:rPr>
              <w:t>SIGNED for and on behalf of</w:t>
            </w:r>
          </w:p>
          <w:p w14:paraId="133CB1D2" w14:textId="77777777" w:rsidR="001E2CFE" w:rsidRPr="00BA114E" w:rsidRDefault="001E2CFE">
            <w:pPr>
              <w:spacing w:before="275" w:line="210" w:lineRule="exact"/>
              <w:textAlignment w:val="baseline"/>
              <w:rPr>
                <w:rFonts w:ascii="Calibri" w:eastAsia="Calibri" w:hAnsi="Calibri" w:cs="Calibri"/>
                <w:color w:val="000000"/>
                <w:spacing w:val="-4"/>
              </w:rPr>
            </w:pPr>
            <w:r w:rsidRPr="00BA114E">
              <w:rPr>
                <w:rFonts w:ascii="Calibri" w:eastAsia="Calibri" w:hAnsi="Calibri" w:cs="Calibri"/>
                <w:color w:val="000000"/>
                <w:spacing w:val="-4"/>
              </w:rPr>
              <w:t>THE COMMONWEALTH OF AUSTRALIA</w:t>
            </w:r>
          </w:p>
          <w:p w14:paraId="1A7E7386" w14:textId="77777777" w:rsidR="001E2CFE" w:rsidRPr="00BA114E" w:rsidRDefault="001E2CFE">
            <w:pPr>
              <w:spacing w:before="275" w:line="210" w:lineRule="exact"/>
              <w:textAlignment w:val="baseline"/>
              <w:rPr>
                <w:rFonts w:ascii="Calibri" w:eastAsia="Calibri" w:hAnsi="Calibri" w:cs="Calibri"/>
                <w:color w:val="000000"/>
                <w:spacing w:val="-4"/>
              </w:rPr>
            </w:pPr>
            <w:r w:rsidRPr="00BA114E">
              <w:rPr>
                <w:rFonts w:ascii="Calibri" w:eastAsia="Calibri" w:hAnsi="Calibri" w:cs="Calibri"/>
                <w:color w:val="000000"/>
                <w:spacing w:val="-4"/>
              </w:rPr>
              <w:t>by</w:t>
            </w:r>
          </w:p>
        </w:tc>
        <w:tc>
          <w:tcPr>
            <w:tcW w:w="4508" w:type="dxa"/>
          </w:tcPr>
          <w:p w14:paraId="002291EF" w14:textId="77777777" w:rsidR="001E2CFE" w:rsidRPr="00BA114E" w:rsidRDefault="001E2CFE">
            <w:pPr>
              <w:rPr>
                <w:rFonts w:ascii="Calibri" w:hAnsi="Calibri" w:cs="Calibri"/>
              </w:rPr>
            </w:pPr>
            <w:r w:rsidRPr="00BA114E">
              <w:rPr>
                <w:rFonts w:ascii="Calibri" w:hAnsi="Calibri" w:cs="Calibri"/>
              </w:rPr>
              <w:t>In the presence of:</w:t>
            </w:r>
          </w:p>
        </w:tc>
      </w:tr>
      <w:tr w:rsidR="001E2CFE" w:rsidRPr="00BA114E" w14:paraId="34CDD9B1" w14:textId="77777777">
        <w:tc>
          <w:tcPr>
            <w:tcW w:w="4508" w:type="dxa"/>
          </w:tcPr>
          <w:p w14:paraId="7BACC93C" w14:textId="78510660" w:rsidR="001E2CFE" w:rsidRPr="00BA2D07" w:rsidRDefault="0080019C">
            <w:pPr>
              <w:pBdr>
                <w:bottom w:val="single" w:sz="12" w:space="1" w:color="auto"/>
              </w:pBdr>
              <w:rPr>
                <w:rFonts w:ascii="Calibri" w:hAnsi="Calibri" w:cs="Calibri"/>
                <w:b/>
                <w:bCs/>
              </w:rPr>
            </w:pPr>
            <w:r w:rsidRPr="00BA2D07">
              <w:rPr>
                <w:rFonts w:ascii="Calibri" w:hAnsi="Calibri" w:cs="Calibri"/>
                <w:b/>
                <w:bCs/>
              </w:rPr>
              <w:t>Jessica Mohr</w:t>
            </w:r>
          </w:p>
          <w:p w14:paraId="2EB0ED45" w14:textId="77777777" w:rsidR="001E2CFE" w:rsidRPr="00BA114E" w:rsidRDefault="001E2CFE">
            <w:pPr>
              <w:rPr>
                <w:rFonts w:ascii="Calibri" w:hAnsi="Calibri" w:cs="Calibri"/>
              </w:rPr>
            </w:pPr>
            <w:r w:rsidRPr="00BA114E">
              <w:rPr>
                <w:rFonts w:ascii="Calibri" w:hAnsi="Calibri" w:cs="Calibri"/>
              </w:rPr>
              <w:t>Full name (please print)</w:t>
            </w:r>
          </w:p>
        </w:tc>
        <w:tc>
          <w:tcPr>
            <w:tcW w:w="4508" w:type="dxa"/>
          </w:tcPr>
          <w:p w14:paraId="548B4E40" w14:textId="74FCE68A" w:rsidR="001E2CFE" w:rsidRPr="00BA2D07" w:rsidRDefault="0053242C">
            <w:pPr>
              <w:pBdr>
                <w:bottom w:val="single" w:sz="12" w:space="1" w:color="auto"/>
              </w:pBdr>
              <w:rPr>
                <w:rFonts w:ascii="Calibri" w:hAnsi="Calibri" w:cs="Calibri"/>
                <w:b/>
                <w:bCs/>
              </w:rPr>
            </w:pPr>
            <w:r w:rsidRPr="00BA2D07">
              <w:rPr>
                <w:rFonts w:ascii="Calibri" w:hAnsi="Calibri" w:cs="Calibri"/>
                <w:b/>
                <w:bCs/>
              </w:rPr>
              <w:t>Rachel Searl</w:t>
            </w:r>
          </w:p>
          <w:p w14:paraId="7F45D373" w14:textId="77777777" w:rsidR="001E2CFE" w:rsidRPr="00BA114E" w:rsidRDefault="001E2CFE">
            <w:pPr>
              <w:rPr>
                <w:rFonts w:ascii="Calibri" w:hAnsi="Calibri" w:cs="Calibri"/>
              </w:rPr>
            </w:pPr>
            <w:r w:rsidRPr="00BA114E">
              <w:rPr>
                <w:rFonts w:ascii="Calibri" w:hAnsi="Calibri" w:cs="Calibri"/>
              </w:rPr>
              <w:t>Witness (please print)</w:t>
            </w:r>
          </w:p>
        </w:tc>
      </w:tr>
      <w:tr w:rsidR="001E2CFE" w:rsidRPr="00BA114E" w14:paraId="371A5283" w14:textId="77777777">
        <w:tc>
          <w:tcPr>
            <w:tcW w:w="4508" w:type="dxa"/>
          </w:tcPr>
          <w:p w14:paraId="582518F7" w14:textId="7D3499D7" w:rsidR="001E2CFE" w:rsidRPr="00BA2D07" w:rsidRDefault="009202DE">
            <w:pPr>
              <w:pBdr>
                <w:bottom w:val="single" w:sz="12" w:space="1" w:color="auto"/>
              </w:pBdr>
              <w:rPr>
                <w:rFonts w:ascii="Calibri" w:hAnsi="Calibri" w:cs="Calibri"/>
                <w:b/>
                <w:bCs/>
              </w:rPr>
            </w:pPr>
            <w:r w:rsidRPr="00BA2D07">
              <w:rPr>
                <w:rFonts w:ascii="Calibri" w:hAnsi="Calibri" w:cs="Calibri"/>
                <w:b/>
                <w:bCs/>
              </w:rPr>
              <w:t>First Assistant Secretary</w:t>
            </w:r>
          </w:p>
          <w:p w14:paraId="223BA861" w14:textId="77777777" w:rsidR="001E2CFE" w:rsidRPr="00BA114E" w:rsidRDefault="001E2CFE">
            <w:pPr>
              <w:rPr>
                <w:rFonts w:ascii="Calibri" w:hAnsi="Calibri" w:cs="Calibri"/>
              </w:rPr>
            </w:pPr>
            <w:r w:rsidRPr="00BA114E">
              <w:rPr>
                <w:rFonts w:ascii="Calibri" w:hAnsi="Calibri" w:cs="Calibri"/>
              </w:rPr>
              <w:t>Position</w:t>
            </w:r>
          </w:p>
          <w:p w14:paraId="65B75340" w14:textId="77777777" w:rsidR="001E2CFE" w:rsidRPr="00BA114E" w:rsidRDefault="001E2CFE">
            <w:pPr>
              <w:rPr>
                <w:rFonts w:ascii="Calibri" w:hAnsi="Calibri" w:cs="Calibri"/>
              </w:rPr>
            </w:pPr>
            <w:r w:rsidRPr="00BA114E">
              <w:rPr>
                <w:rFonts w:ascii="Calibri" w:hAnsi="Calibri" w:cs="Calibri"/>
              </w:rPr>
              <w:t>of the Department of Education</w:t>
            </w:r>
          </w:p>
        </w:tc>
        <w:tc>
          <w:tcPr>
            <w:tcW w:w="4508" w:type="dxa"/>
          </w:tcPr>
          <w:p w14:paraId="45019910" w14:textId="7720B29D" w:rsidR="001E2CFE" w:rsidRPr="00BA2D07" w:rsidRDefault="004D4A52">
            <w:pPr>
              <w:pBdr>
                <w:bottom w:val="single" w:sz="12" w:space="1" w:color="auto"/>
              </w:pBdr>
              <w:rPr>
                <w:rFonts w:ascii="Calibri" w:hAnsi="Calibri" w:cs="Calibri"/>
                <w:b/>
                <w:bCs/>
              </w:rPr>
            </w:pPr>
            <w:r w:rsidRPr="00BA2D07">
              <w:rPr>
                <w:rFonts w:ascii="Calibri" w:hAnsi="Calibri" w:cs="Calibri"/>
                <w:b/>
                <w:bCs/>
              </w:rPr>
              <w:t>Executive Officer</w:t>
            </w:r>
          </w:p>
          <w:p w14:paraId="6959DA58" w14:textId="77777777" w:rsidR="001E2CFE" w:rsidRPr="00BA114E" w:rsidRDefault="001E2CFE">
            <w:pPr>
              <w:rPr>
                <w:rFonts w:ascii="Calibri" w:hAnsi="Calibri" w:cs="Calibri"/>
              </w:rPr>
            </w:pPr>
            <w:r w:rsidRPr="00BA114E">
              <w:rPr>
                <w:rFonts w:ascii="Calibri" w:hAnsi="Calibri" w:cs="Calibri"/>
              </w:rPr>
              <w:t>Position or profession of witness (please print)</w:t>
            </w:r>
          </w:p>
        </w:tc>
      </w:tr>
      <w:tr w:rsidR="001E2CFE" w:rsidRPr="00BA114E" w14:paraId="0B4C884C" w14:textId="77777777">
        <w:tc>
          <w:tcPr>
            <w:tcW w:w="4508" w:type="dxa"/>
          </w:tcPr>
          <w:p w14:paraId="07DC3EB0" w14:textId="77777777" w:rsidR="001E2CFE" w:rsidRPr="00BA114E" w:rsidRDefault="001E2CFE">
            <w:pPr>
              <w:pBdr>
                <w:bottom w:val="single" w:sz="12" w:space="1" w:color="auto"/>
              </w:pBdr>
              <w:rPr>
                <w:rFonts w:ascii="Calibri" w:hAnsi="Calibri" w:cs="Calibri"/>
                <w:b/>
                <w:bCs/>
              </w:rPr>
            </w:pPr>
          </w:p>
          <w:p w14:paraId="275DAA46" w14:textId="77777777" w:rsidR="001E2CFE" w:rsidRPr="00BA114E" w:rsidRDefault="001E2CFE">
            <w:pPr>
              <w:rPr>
                <w:rFonts w:ascii="Calibri" w:hAnsi="Calibri" w:cs="Calibri"/>
              </w:rPr>
            </w:pPr>
            <w:r w:rsidRPr="00BA114E">
              <w:rPr>
                <w:rFonts w:ascii="Calibri" w:hAnsi="Calibri" w:cs="Calibri"/>
              </w:rPr>
              <w:t>Signature</w:t>
            </w:r>
          </w:p>
        </w:tc>
        <w:tc>
          <w:tcPr>
            <w:tcW w:w="4508" w:type="dxa"/>
          </w:tcPr>
          <w:p w14:paraId="4F5A0C15" w14:textId="77777777" w:rsidR="001E2CFE" w:rsidRPr="00BA114E" w:rsidRDefault="001E2CFE">
            <w:pPr>
              <w:pBdr>
                <w:bottom w:val="single" w:sz="12" w:space="1" w:color="auto"/>
              </w:pBdr>
              <w:rPr>
                <w:rFonts w:ascii="Calibri" w:hAnsi="Calibri" w:cs="Calibri"/>
                <w:b/>
                <w:bCs/>
              </w:rPr>
            </w:pPr>
          </w:p>
          <w:p w14:paraId="4C8E5480" w14:textId="77777777" w:rsidR="001E2CFE" w:rsidRPr="00BA114E" w:rsidRDefault="001E2CFE">
            <w:pPr>
              <w:rPr>
                <w:rFonts w:ascii="Calibri" w:hAnsi="Calibri" w:cs="Calibri"/>
              </w:rPr>
            </w:pPr>
            <w:r w:rsidRPr="00BA114E">
              <w:rPr>
                <w:rFonts w:ascii="Calibri" w:hAnsi="Calibri" w:cs="Calibri"/>
              </w:rPr>
              <w:t>Signature</w:t>
            </w:r>
          </w:p>
        </w:tc>
      </w:tr>
      <w:tr w:rsidR="001E2CFE" w:rsidRPr="00BA114E" w14:paraId="1EBC74CD" w14:textId="77777777">
        <w:tc>
          <w:tcPr>
            <w:tcW w:w="4508" w:type="dxa"/>
          </w:tcPr>
          <w:p w14:paraId="12157E44" w14:textId="3D95D388" w:rsidR="001E2CFE" w:rsidRPr="000405EF" w:rsidRDefault="000405EF">
            <w:pPr>
              <w:pBdr>
                <w:bottom w:val="single" w:sz="12" w:space="1" w:color="auto"/>
              </w:pBdr>
              <w:rPr>
                <w:rFonts w:ascii="Calibri" w:hAnsi="Calibri" w:cs="Calibri"/>
              </w:rPr>
            </w:pPr>
            <w:r w:rsidRPr="000405EF">
              <w:rPr>
                <w:rFonts w:ascii="Calibri" w:hAnsi="Calibri" w:cs="Calibri"/>
              </w:rPr>
              <w:t>01/12/2025</w:t>
            </w:r>
          </w:p>
          <w:p w14:paraId="5D99A216" w14:textId="77777777" w:rsidR="001E2CFE" w:rsidRPr="00BA114E" w:rsidRDefault="001E2CFE">
            <w:pPr>
              <w:rPr>
                <w:rFonts w:ascii="Calibri" w:hAnsi="Calibri" w:cs="Calibri"/>
              </w:rPr>
            </w:pPr>
            <w:r w:rsidRPr="00BA114E">
              <w:rPr>
                <w:rFonts w:ascii="Calibri" w:hAnsi="Calibri" w:cs="Calibri"/>
              </w:rPr>
              <w:t>Date</w:t>
            </w:r>
          </w:p>
        </w:tc>
        <w:tc>
          <w:tcPr>
            <w:tcW w:w="4508" w:type="dxa"/>
          </w:tcPr>
          <w:p w14:paraId="69EC0659" w14:textId="77777777" w:rsidR="001E2CFE" w:rsidRPr="00BA114E" w:rsidRDefault="001E2CFE">
            <w:pPr>
              <w:rPr>
                <w:rFonts w:ascii="Calibri" w:hAnsi="Calibri" w:cs="Calibri"/>
                <w:b/>
                <w:bCs/>
                <w:highlight w:val="yellow"/>
              </w:rPr>
            </w:pPr>
          </w:p>
        </w:tc>
      </w:tr>
      <w:tr w:rsidR="001E2CFE" w:rsidRPr="00BA114E" w14:paraId="3D72617C" w14:textId="77777777">
        <w:tc>
          <w:tcPr>
            <w:tcW w:w="4508" w:type="dxa"/>
          </w:tcPr>
          <w:p w14:paraId="3ED9A89A" w14:textId="77777777" w:rsidR="001E2CFE" w:rsidRPr="00BA114E" w:rsidRDefault="001E2CFE">
            <w:pPr>
              <w:spacing w:before="28" w:line="210" w:lineRule="exact"/>
              <w:textAlignment w:val="baseline"/>
              <w:rPr>
                <w:rFonts w:ascii="Calibri" w:eastAsia="Calibri" w:hAnsi="Calibri" w:cs="Calibri"/>
                <w:color w:val="000000"/>
                <w:spacing w:val="-3"/>
              </w:rPr>
            </w:pPr>
            <w:r w:rsidRPr="00BA114E">
              <w:rPr>
                <w:rFonts w:ascii="Calibri" w:eastAsia="Calibri" w:hAnsi="Calibri" w:cs="Calibri"/>
                <w:color w:val="000000"/>
                <w:spacing w:val="-3"/>
              </w:rPr>
              <w:t>SIGNED for and on behalf of</w:t>
            </w:r>
          </w:p>
          <w:p w14:paraId="3F25E467" w14:textId="1FCD5D88" w:rsidR="001E2CFE" w:rsidRPr="00BA114E" w:rsidRDefault="00BD198C">
            <w:pPr>
              <w:spacing w:before="28" w:line="210" w:lineRule="exact"/>
              <w:textAlignment w:val="baseline"/>
              <w:rPr>
                <w:rFonts w:ascii="Calibri" w:eastAsia="Calibri" w:hAnsi="Calibri" w:cs="Calibri"/>
                <w:color w:val="000000"/>
                <w:spacing w:val="-3"/>
              </w:rPr>
            </w:pPr>
            <w:r>
              <w:rPr>
                <w:rFonts w:ascii="Calibri" w:eastAsia="Calibri" w:hAnsi="Calibri" w:cs="Calibri"/>
                <w:color w:val="000000"/>
                <w:spacing w:val="-4"/>
              </w:rPr>
              <w:t>LA TROBE UNIVESRITY</w:t>
            </w:r>
          </w:p>
          <w:p w14:paraId="2BB80FB2" w14:textId="77777777" w:rsidR="001E2CFE" w:rsidRPr="00BA114E" w:rsidRDefault="001E2CFE">
            <w:pPr>
              <w:spacing w:before="275" w:line="210" w:lineRule="exact"/>
              <w:textAlignment w:val="baseline"/>
              <w:rPr>
                <w:rFonts w:ascii="Calibri" w:eastAsia="Calibri" w:hAnsi="Calibri" w:cs="Calibri"/>
                <w:color w:val="000000"/>
                <w:spacing w:val="-4"/>
              </w:rPr>
            </w:pPr>
            <w:r w:rsidRPr="00BA114E">
              <w:rPr>
                <w:rFonts w:ascii="Calibri" w:eastAsia="Calibri" w:hAnsi="Calibri" w:cs="Calibri"/>
                <w:color w:val="000000"/>
                <w:spacing w:val="-4"/>
              </w:rPr>
              <w:t>by</w:t>
            </w:r>
          </w:p>
        </w:tc>
        <w:tc>
          <w:tcPr>
            <w:tcW w:w="4508" w:type="dxa"/>
          </w:tcPr>
          <w:p w14:paraId="4F3EF60E" w14:textId="77777777" w:rsidR="001E2CFE" w:rsidRPr="00BA114E" w:rsidRDefault="001E2CFE">
            <w:pPr>
              <w:rPr>
                <w:rFonts w:ascii="Calibri" w:hAnsi="Calibri" w:cs="Calibri"/>
              </w:rPr>
            </w:pPr>
            <w:r w:rsidRPr="00BA114E">
              <w:rPr>
                <w:rFonts w:ascii="Calibri" w:hAnsi="Calibri" w:cs="Calibri"/>
              </w:rPr>
              <w:t>In the presence of:</w:t>
            </w:r>
          </w:p>
        </w:tc>
      </w:tr>
      <w:tr w:rsidR="001E2CFE" w:rsidRPr="00BA114E" w14:paraId="61FCAEBD" w14:textId="77777777">
        <w:tc>
          <w:tcPr>
            <w:tcW w:w="4508" w:type="dxa"/>
          </w:tcPr>
          <w:p w14:paraId="6812A930" w14:textId="6E049FAE" w:rsidR="001E2CFE" w:rsidRPr="00BA114E" w:rsidRDefault="00BD198C">
            <w:pPr>
              <w:pBdr>
                <w:bottom w:val="single" w:sz="12" w:space="1" w:color="auto"/>
              </w:pBdr>
              <w:rPr>
                <w:rFonts w:ascii="Calibri" w:hAnsi="Calibri" w:cs="Calibri"/>
                <w:b/>
                <w:bCs/>
              </w:rPr>
            </w:pPr>
            <w:r>
              <w:rPr>
                <w:rFonts w:ascii="Calibri" w:hAnsi="Calibri" w:cs="Calibri"/>
                <w:b/>
                <w:bCs/>
              </w:rPr>
              <w:t>THEO FARRELL</w:t>
            </w:r>
          </w:p>
          <w:p w14:paraId="2EF179CB" w14:textId="77777777" w:rsidR="001E2CFE" w:rsidRPr="00BA114E" w:rsidRDefault="001E2CFE">
            <w:pPr>
              <w:rPr>
                <w:rFonts w:ascii="Calibri" w:hAnsi="Calibri" w:cs="Calibri"/>
              </w:rPr>
            </w:pPr>
            <w:r w:rsidRPr="00BA114E">
              <w:rPr>
                <w:rFonts w:ascii="Calibri" w:hAnsi="Calibri" w:cs="Calibri"/>
              </w:rPr>
              <w:t>Full name (please print)</w:t>
            </w:r>
          </w:p>
        </w:tc>
        <w:tc>
          <w:tcPr>
            <w:tcW w:w="4508" w:type="dxa"/>
          </w:tcPr>
          <w:p w14:paraId="00DA350B" w14:textId="5795624C" w:rsidR="001E2CFE" w:rsidRPr="00BA114E" w:rsidRDefault="00BD198C">
            <w:pPr>
              <w:pBdr>
                <w:bottom w:val="single" w:sz="12" w:space="1" w:color="auto"/>
              </w:pBdr>
              <w:rPr>
                <w:rFonts w:ascii="Calibri" w:hAnsi="Calibri" w:cs="Calibri"/>
                <w:b/>
                <w:bCs/>
              </w:rPr>
            </w:pPr>
            <w:r>
              <w:rPr>
                <w:rFonts w:ascii="Calibri" w:hAnsi="Calibri" w:cs="Calibri"/>
                <w:b/>
                <w:bCs/>
              </w:rPr>
              <w:t>Rosemary Nanev</w:t>
            </w:r>
          </w:p>
          <w:p w14:paraId="4E31A7BC" w14:textId="77777777" w:rsidR="001E2CFE" w:rsidRPr="00BA114E" w:rsidRDefault="001E2CFE">
            <w:pPr>
              <w:rPr>
                <w:rFonts w:ascii="Calibri" w:hAnsi="Calibri" w:cs="Calibri"/>
              </w:rPr>
            </w:pPr>
            <w:r w:rsidRPr="00BA114E">
              <w:rPr>
                <w:rFonts w:ascii="Calibri" w:hAnsi="Calibri" w:cs="Calibri"/>
              </w:rPr>
              <w:t>Witness (please print)</w:t>
            </w:r>
          </w:p>
        </w:tc>
      </w:tr>
      <w:tr w:rsidR="001E2CFE" w:rsidRPr="00BA114E" w14:paraId="5B21BC7B" w14:textId="77777777">
        <w:tc>
          <w:tcPr>
            <w:tcW w:w="4508" w:type="dxa"/>
          </w:tcPr>
          <w:p w14:paraId="35C86CFD" w14:textId="380F4DA1" w:rsidR="001E2CFE" w:rsidRPr="00BA114E" w:rsidRDefault="00BD198C">
            <w:pPr>
              <w:pBdr>
                <w:bottom w:val="single" w:sz="12" w:space="1" w:color="auto"/>
              </w:pBdr>
              <w:rPr>
                <w:rFonts w:ascii="Calibri" w:hAnsi="Calibri" w:cs="Calibri"/>
                <w:b/>
                <w:bCs/>
              </w:rPr>
            </w:pPr>
            <w:r>
              <w:rPr>
                <w:rFonts w:ascii="Calibri" w:hAnsi="Calibri" w:cs="Calibri"/>
                <w:b/>
                <w:bCs/>
              </w:rPr>
              <w:t>Vice-Chancellor</w:t>
            </w:r>
          </w:p>
          <w:p w14:paraId="650A0810" w14:textId="10A8ED04" w:rsidR="001E2CFE" w:rsidRPr="00BA114E" w:rsidRDefault="001E2CFE">
            <w:pPr>
              <w:rPr>
                <w:rFonts w:ascii="Calibri" w:hAnsi="Calibri" w:cs="Calibri"/>
              </w:rPr>
            </w:pPr>
            <w:r w:rsidRPr="00BA114E">
              <w:rPr>
                <w:rFonts w:ascii="Calibri" w:hAnsi="Calibri" w:cs="Calibri"/>
              </w:rPr>
              <w:t>Position</w:t>
            </w:r>
          </w:p>
          <w:p w14:paraId="4CE44C11" w14:textId="4E6F8FEA" w:rsidR="001E2CFE" w:rsidRPr="00BA114E" w:rsidRDefault="001E2CFE">
            <w:pPr>
              <w:rPr>
                <w:rFonts w:ascii="Calibri" w:hAnsi="Calibri" w:cs="Calibri"/>
              </w:rPr>
            </w:pPr>
          </w:p>
        </w:tc>
        <w:tc>
          <w:tcPr>
            <w:tcW w:w="4508" w:type="dxa"/>
          </w:tcPr>
          <w:p w14:paraId="6D47047C" w14:textId="6C8761F8" w:rsidR="001E2CFE" w:rsidRPr="00BA114E" w:rsidRDefault="00BD198C">
            <w:pPr>
              <w:pBdr>
                <w:bottom w:val="single" w:sz="12" w:space="1" w:color="auto"/>
              </w:pBdr>
              <w:rPr>
                <w:rFonts w:ascii="Calibri" w:hAnsi="Calibri" w:cs="Calibri"/>
                <w:b/>
                <w:bCs/>
              </w:rPr>
            </w:pPr>
            <w:r>
              <w:rPr>
                <w:rFonts w:ascii="Calibri" w:hAnsi="Calibri" w:cs="Calibri"/>
                <w:b/>
                <w:bCs/>
              </w:rPr>
              <w:t>Executive Assistant</w:t>
            </w:r>
          </w:p>
          <w:p w14:paraId="588400DB" w14:textId="1FCA215C" w:rsidR="001E2CFE" w:rsidRPr="00BA114E" w:rsidRDefault="001E2CFE">
            <w:pPr>
              <w:rPr>
                <w:rFonts w:ascii="Calibri" w:hAnsi="Calibri" w:cs="Calibri"/>
              </w:rPr>
            </w:pPr>
            <w:r w:rsidRPr="00BA114E">
              <w:rPr>
                <w:rFonts w:ascii="Calibri" w:hAnsi="Calibri" w:cs="Calibri"/>
              </w:rPr>
              <w:t>Position or profession of witness (please print)</w:t>
            </w:r>
          </w:p>
        </w:tc>
      </w:tr>
      <w:tr w:rsidR="001E2CFE" w:rsidRPr="00BA114E" w14:paraId="55CE211A" w14:textId="77777777">
        <w:trPr>
          <w:trHeight w:val="80"/>
        </w:trPr>
        <w:tc>
          <w:tcPr>
            <w:tcW w:w="4508" w:type="dxa"/>
          </w:tcPr>
          <w:p w14:paraId="44514294" w14:textId="7652792B" w:rsidR="00BD198C" w:rsidRPr="00BD198C" w:rsidRDefault="00BD198C" w:rsidP="00BD198C">
            <w:pPr>
              <w:pBdr>
                <w:bottom w:val="single" w:sz="12" w:space="1" w:color="auto"/>
              </w:pBdr>
              <w:rPr>
                <w:rFonts w:ascii="Calibri" w:hAnsi="Calibri" w:cs="Calibri"/>
                <w:b/>
                <w:bCs/>
              </w:rPr>
            </w:pPr>
          </w:p>
          <w:p w14:paraId="38489C3E" w14:textId="77777777" w:rsidR="001E2CFE" w:rsidRPr="00BA114E" w:rsidRDefault="001E2CFE">
            <w:pPr>
              <w:pBdr>
                <w:bottom w:val="single" w:sz="12" w:space="1" w:color="auto"/>
              </w:pBdr>
              <w:rPr>
                <w:rFonts w:ascii="Calibri" w:hAnsi="Calibri" w:cs="Calibri"/>
                <w:b/>
                <w:bCs/>
              </w:rPr>
            </w:pPr>
          </w:p>
          <w:p w14:paraId="549EBD08" w14:textId="77777777" w:rsidR="001E2CFE" w:rsidRPr="00BA114E" w:rsidRDefault="001E2CFE">
            <w:pPr>
              <w:rPr>
                <w:rFonts w:ascii="Calibri" w:hAnsi="Calibri" w:cs="Calibri"/>
              </w:rPr>
            </w:pPr>
            <w:r w:rsidRPr="00BA114E">
              <w:rPr>
                <w:rFonts w:ascii="Calibri" w:hAnsi="Calibri" w:cs="Calibri"/>
              </w:rPr>
              <w:t>Signature</w:t>
            </w:r>
          </w:p>
        </w:tc>
        <w:tc>
          <w:tcPr>
            <w:tcW w:w="4508" w:type="dxa"/>
          </w:tcPr>
          <w:p w14:paraId="3DD8A2B3" w14:textId="519F8412" w:rsidR="00BD198C" w:rsidRDefault="00BD198C">
            <w:pPr>
              <w:pBdr>
                <w:bottom w:val="single" w:sz="12" w:space="1" w:color="auto"/>
              </w:pBdr>
              <w:rPr>
                <w:rFonts w:ascii="Calibri" w:hAnsi="Calibri" w:cs="Calibri"/>
                <w:b/>
                <w:bCs/>
              </w:rPr>
            </w:pPr>
          </w:p>
          <w:p w14:paraId="68C6B2D2" w14:textId="50801687" w:rsidR="001E2CFE" w:rsidRPr="00BA114E" w:rsidRDefault="001E2CFE">
            <w:pPr>
              <w:pBdr>
                <w:bottom w:val="single" w:sz="12" w:space="1" w:color="auto"/>
              </w:pBdr>
              <w:rPr>
                <w:rFonts w:ascii="Calibri" w:hAnsi="Calibri" w:cs="Calibri"/>
                <w:b/>
                <w:bCs/>
              </w:rPr>
            </w:pPr>
          </w:p>
          <w:p w14:paraId="29C7171B" w14:textId="77777777" w:rsidR="001E2CFE" w:rsidRPr="00BA114E" w:rsidRDefault="001E2CFE">
            <w:pPr>
              <w:rPr>
                <w:rFonts w:ascii="Calibri" w:hAnsi="Calibri" w:cs="Calibri"/>
              </w:rPr>
            </w:pPr>
            <w:r w:rsidRPr="00BA114E">
              <w:rPr>
                <w:rFonts w:ascii="Calibri" w:hAnsi="Calibri" w:cs="Calibri"/>
              </w:rPr>
              <w:t>Signature</w:t>
            </w:r>
          </w:p>
        </w:tc>
      </w:tr>
    </w:tbl>
    <w:p w14:paraId="206C0CB5" w14:textId="77777777" w:rsidR="001E2CFE" w:rsidRPr="00BA114E" w:rsidRDefault="001E2CFE" w:rsidP="008B6D76">
      <w:pPr>
        <w:ind w:firstLine="720"/>
        <w:rPr>
          <w:rFonts w:ascii="Calibri" w:hAnsi="Calibri" w:cs="Calibri"/>
        </w:rPr>
      </w:pPr>
    </w:p>
    <w:sectPr w:rsidR="001E2CFE" w:rsidRPr="00BA114E">
      <w:footerReference w:type="even"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CF6E" w14:textId="77777777" w:rsidR="005247B7" w:rsidRDefault="005247B7" w:rsidP="00ED4526">
      <w:pPr>
        <w:spacing w:after="0" w:line="240" w:lineRule="auto"/>
      </w:pPr>
      <w:r>
        <w:separator/>
      </w:r>
    </w:p>
  </w:endnote>
  <w:endnote w:type="continuationSeparator" w:id="0">
    <w:p w14:paraId="77F11C9E" w14:textId="77777777" w:rsidR="005247B7" w:rsidRDefault="005247B7" w:rsidP="00ED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1845721"/>
      <w:docPartObj>
        <w:docPartGallery w:val="Page Numbers (Bottom of Page)"/>
        <w:docPartUnique/>
      </w:docPartObj>
    </w:sdtPr>
    <w:sdtEndPr>
      <w:rPr>
        <w:rStyle w:val="PageNumber"/>
      </w:rPr>
    </w:sdtEndPr>
    <w:sdtContent>
      <w:p w14:paraId="027ED884" w14:textId="0DD396C4" w:rsidR="00ED4526" w:rsidRDefault="00ED4526" w:rsidP="00115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D33401" w14:textId="77777777" w:rsidR="00ED4526" w:rsidRDefault="00ED4526" w:rsidP="00ED4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858474"/>
      <w:docPartObj>
        <w:docPartGallery w:val="Page Numbers (Bottom of Page)"/>
        <w:docPartUnique/>
      </w:docPartObj>
    </w:sdtPr>
    <w:sdtEndPr>
      <w:rPr>
        <w:rStyle w:val="PageNumber"/>
      </w:rPr>
    </w:sdtEndPr>
    <w:sdtContent>
      <w:p w14:paraId="5A19D7F3" w14:textId="3568BA66" w:rsidR="00ED4526" w:rsidRDefault="00ED4526" w:rsidP="00115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84A77A" w14:textId="77777777" w:rsidR="00ED4526" w:rsidRDefault="00ED4526" w:rsidP="00ED45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4894" w14:textId="77777777" w:rsidR="005247B7" w:rsidRDefault="005247B7" w:rsidP="00ED4526">
      <w:pPr>
        <w:spacing w:after="0" w:line="240" w:lineRule="auto"/>
      </w:pPr>
      <w:r>
        <w:separator/>
      </w:r>
    </w:p>
  </w:footnote>
  <w:footnote w:type="continuationSeparator" w:id="0">
    <w:p w14:paraId="76A85F6D" w14:textId="77777777" w:rsidR="005247B7" w:rsidRDefault="005247B7" w:rsidP="00ED4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612"/>
    <w:multiLevelType w:val="hybridMultilevel"/>
    <w:tmpl w:val="881A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A6F"/>
    <w:multiLevelType w:val="multilevel"/>
    <w:tmpl w:val="830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335C5"/>
    <w:multiLevelType w:val="hybridMultilevel"/>
    <w:tmpl w:val="2A90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00C56"/>
    <w:multiLevelType w:val="hybridMultilevel"/>
    <w:tmpl w:val="B1AC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CB37F9"/>
    <w:multiLevelType w:val="multilevel"/>
    <w:tmpl w:val="18C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B16761"/>
    <w:multiLevelType w:val="multilevel"/>
    <w:tmpl w:val="7F5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F00A8A"/>
    <w:multiLevelType w:val="multilevel"/>
    <w:tmpl w:val="116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27B04"/>
    <w:multiLevelType w:val="hybridMultilevel"/>
    <w:tmpl w:val="15EC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BE368F"/>
    <w:multiLevelType w:val="hybridMultilevel"/>
    <w:tmpl w:val="82FC8C14"/>
    <w:lvl w:ilvl="0" w:tplc="88B658E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20755"/>
    <w:multiLevelType w:val="multilevel"/>
    <w:tmpl w:val="F4E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215EF"/>
    <w:multiLevelType w:val="multilevel"/>
    <w:tmpl w:val="2D2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515BF"/>
    <w:multiLevelType w:val="multilevel"/>
    <w:tmpl w:val="076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06C60"/>
    <w:multiLevelType w:val="multilevel"/>
    <w:tmpl w:val="F39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C4721"/>
    <w:multiLevelType w:val="multilevel"/>
    <w:tmpl w:val="EA2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3515"/>
    <w:multiLevelType w:val="multilevel"/>
    <w:tmpl w:val="58C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559425">
    <w:abstractNumId w:val="3"/>
  </w:num>
  <w:num w:numId="2" w16cid:durableId="259030593">
    <w:abstractNumId w:val="7"/>
  </w:num>
  <w:num w:numId="3" w16cid:durableId="733814321">
    <w:abstractNumId w:val="0"/>
  </w:num>
  <w:num w:numId="4" w16cid:durableId="1604456797">
    <w:abstractNumId w:val="8"/>
  </w:num>
  <w:num w:numId="5" w16cid:durableId="495731413">
    <w:abstractNumId w:val="4"/>
  </w:num>
  <w:num w:numId="6" w16cid:durableId="2122872872">
    <w:abstractNumId w:val="5"/>
  </w:num>
  <w:num w:numId="7" w16cid:durableId="185213043">
    <w:abstractNumId w:val="10"/>
  </w:num>
  <w:num w:numId="8" w16cid:durableId="2068726152">
    <w:abstractNumId w:val="13"/>
  </w:num>
  <w:num w:numId="9" w16cid:durableId="2107385504">
    <w:abstractNumId w:val="14"/>
  </w:num>
  <w:num w:numId="10" w16cid:durableId="54815988">
    <w:abstractNumId w:val="12"/>
  </w:num>
  <w:num w:numId="11" w16cid:durableId="173960961">
    <w:abstractNumId w:val="1"/>
  </w:num>
  <w:num w:numId="12" w16cid:durableId="490220257">
    <w:abstractNumId w:val="6"/>
  </w:num>
  <w:num w:numId="13" w16cid:durableId="356853535">
    <w:abstractNumId w:val="2"/>
  </w:num>
  <w:num w:numId="14" w16cid:durableId="1760639665">
    <w:abstractNumId w:val="11"/>
  </w:num>
  <w:num w:numId="15" w16cid:durableId="1639873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8D"/>
    <w:rsid w:val="00000B76"/>
    <w:rsid w:val="00002556"/>
    <w:rsid w:val="00006317"/>
    <w:rsid w:val="00011706"/>
    <w:rsid w:val="0001188D"/>
    <w:rsid w:val="00011D6E"/>
    <w:rsid w:val="0001437F"/>
    <w:rsid w:val="0001512C"/>
    <w:rsid w:val="0001517B"/>
    <w:rsid w:val="000161C3"/>
    <w:rsid w:val="00016588"/>
    <w:rsid w:val="00022A77"/>
    <w:rsid w:val="00026994"/>
    <w:rsid w:val="00031F09"/>
    <w:rsid w:val="00032A04"/>
    <w:rsid w:val="00034310"/>
    <w:rsid w:val="00034712"/>
    <w:rsid w:val="000405EF"/>
    <w:rsid w:val="00040D44"/>
    <w:rsid w:val="000415D1"/>
    <w:rsid w:val="0004379C"/>
    <w:rsid w:val="000451C3"/>
    <w:rsid w:val="00045F14"/>
    <w:rsid w:val="000503A9"/>
    <w:rsid w:val="00050CF2"/>
    <w:rsid w:val="00051467"/>
    <w:rsid w:val="0005211D"/>
    <w:rsid w:val="000542B7"/>
    <w:rsid w:val="000544CE"/>
    <w:rsid w:val="00054627"/>
    <w:rsid w:val="00054C7E"/>
    <w:rsid w:val="00055264"/>
    <w:rsid w:val="000554F6"/>
    <w:rsid w:val="00060D12"/>
    <w:rsid w:val="000621BE"/>
    <w:rsid w:val="00067573"/>
    <w:rsid w:val="00067EF7"/>
    <w:rsid w:val="00067F4A"/>
    <w:rsid w:val="00070572"/>
    <w:rsid w:val="00073CE4"/>
    <w:rsid w:val="000772AC"/>
    <w:rsid w:val="00080102"/>
    <w:rsid w:val="00082404"/>
    <w:rsid w:val="00082639"/>
    <w:rsid w:val="00083B97"/>
    <w:rsid w:val="00085C57"/>
    <w:rsid w:val="0008686F"/>
    <w:rsid w:val="00090995"/>
    <w:rsid w:val="00092A09"/>
    <w:rsid w:val="00092EA8"/>
    <w:rsid w:val="0009399A"/>
    <w:rsid w:val="000954F1"/>
    <w:rsid w:val="000954F7"/>
    <w:rsid w:val="000A22E8"/>
    <w:rsid w:val="000A2C99"/>
    <w:rsid w:val="000A4291"/>
    <w:rsid w:val="000A4893"/>
    <w:rsid w:val="000A4B33"/>
    <w:rsid w:val="000A6092"/>
    <w:rsid w:val="000B1B27"/>
    <w:rsid w:val="000B65CF"/>
    <w:rsid w:val="000B66E6"/>
    <w:rsid w:val="000C2B78"/>
    <w:rsid w:val="000C39BB"/>
    <w:rsid w:val="000C529A"/>
    <w:rsid w:val="000C55F6"/>
    <w:rsid w:val="000C64AD"/>
    <w:rsid w:val="000C6BA5"/>
    <w:rsid w:val="000C6CFC"/>
    <w:rsid w:val="000C6F7A"/>
    <w:rsid w:val="000C79B6"/>
    <w:rsid w:val="000D17D4"/>
    <w:rsid w:val="000D37C0"/>
    <w:rsid w:val="000D3FC3"/>
    <w:rsid w:val="000D5108"/>
    <w:rsid w:val="000D5449"/>
    <w:rsid w:val="000D5A21"/>
    <w:rsid w:val="000D5A9C"/>
    <w:rsid w:val="000D65F7"/>
    <w:rsid w:val="000E0999"/>
    <w:rsid w:val="000E243F"/>
    <w:rsid w:val="000E3D9A"/>
    <w:rsid w:val="000E46A4"/>
    <w:rsid w:val="000E540F"/>
    <w:rsid w:val="000F0A35"/>
    <w:rsid w:val="000F76DC"/>
    <w:rsid w:val="00100C8A"/>
    <w:rsid w:val="00100E8C"/>
    <w:rsid w:val="001017D8"/>
    <w:rsid w:val="001022C6"/>
    <w:rsid w:val="001037E9"/>
    <w:rsid w:val="001046C6"/>
    <w:rsid w:val="00111D1C"/>
    <w:rsid w:val="001135CF"/>
    <w:rsid w:val="00114EC7"/>
    <w:rsid w:val="00115A10"/>
    <w:rsid w:val="00116286"/>
    <w:rsid w:val="0012056E"/>
    <w:rsid w:val="00120F80"/>
    <w:rsid w:val="0012444F"/>
    <w:rsid w:val="001247FA"/>
    <w:rsid w:val="0012499E"/>
    <w:rsid w:val="00126560"/>
    <w:rsid w:val="00127C9F"/>
    <w:rsid w:val="00130CD0"/>
    <w:rsid w:val="001310B6"/>
    <w:rsid w:val="0013490B"/>
    <w:rsid w:val="00134B78"/>
    <w:rsid w:val="00135826"/>
    <w:rsid w:val="00135A58"/>
    <w:rsid w:val="00136535"/>
    <w:rsid w:val="001409B6"/>
    <w:rsid w:val="001414F5"/>
    <w:rsid w:val="00142A58"/>
    <w:rsid w:val="00142DC4"/>
    <w:rsid w:val="00146F20"/>
    <w:rsid w:val="0015549C"/>
    <w:rsid w:val="00156101"/>
    <w:rsid w:val="00160AF1"/>
    <w:rsid w:val="00160BD5"/>
    <w:rsid w:val="00161165"/>
    <w:rsid w:val="0016354D"/>
    <w:rsid w:val="001647CD"/>
    <w:rsid w:val="00165091"/>
    <w:rsid w:val="001652EB"/>
    <w:rsid w:val="00165B6E"/>
    <w:rsid w:val="001703E9"/>
    <w:rsid w:val="00170E37"/>
    <w:rsid w:val="00174B07"/>
    <w:rsid w:val="00183A5E"/>
    <w:rsid w:val="00184031"/>
    <w:rsid w:val="00185672"/>
    <w:rsid w:val="0018789D"/>
    <w:rsid w:val="001908B3"/>
    <w:rsid w:val="00190C8D"/>
    <w:rsid w:val="00190FDF"/>
    <w:rsid w:val="001A2F62"/>
    <w:rsid w:val="001A37E8"/>
    <w:rsid w:val="001A546E"/>
    <w:rsid w:val="001B226E"/>
    <w:rsid w:val="001B30F1"/>
    <w:rsid w:val="001B3EA0"/>
    <w:rsid w:val="001B47C6"/>
    <w:rsid w:val="001B6EDB"/>
    <w:rsid w:val="001B76CF"/>
    <w:rsid w:val="001C6D13"/>
    <w:rsid w:val="001D1C77"/>
    <w:rsid w:val="001D44C3"/>
    <w:rsid w:val="001D51DE"/>
    <w:rsid w:val="001D5890"/>
    <w:rsid w:val="001E18AF"/>
    <w:rsid w:val="001E2BD8"/>
    <w:rsid w:val="001E2CFE"/>
    <w:rsid w:val="001E3733"/>
    <w:rsid w:val="001E543E"/>
    <w:rsid w:val="001E6FE8"/>
    <w:rsid w:val="001F0DD7"/>
    <w:rsid w:val="001F0FD4"/>
    <w:rsid w:val="001F625D"/>
    <w:rsid w:val="001F784A"/>
    <w:rsid w:val="00205F11"/>
    <w:rsid w:val="00206086"/>
    <w:rsid w:val="002106B8"/>
    <w:rsid w:val="00211C76"/>
    <w:rsid w:val="002123AC"/>
    <w:rsid w:val="002163FB"/>
    <w:rsid w:val="00216E96"/>
    <w:rsid w:val="00222386"/>
    <w:rsid w:val="002244CA"/>
    <w:rsid w:val="00224F60"/>
    <w:rsid w:val="002258F5"/>
    <w:rsid w:val="00225B3F"/>
    <w:rsid w:val="00225C62"/>
    <w:rsid w:val="00227968"/>
    <w:rsid w:val="00231CD3"/>
    <w:rsid w:val="00234799"/>
    <w:rsid w:val="00236DFE"/>
    <w:rsid w:val="002411DC"/>
    <w:rsid w:val="00244E12"/>
    <w:rsid w:val="00245F1E"/>
    <w:rsid w:val="00247D3B"/>
    <w:rsid w:val="00251D69"/>
    <w:rsid w:val="00252486"/>
    <w:rsid w:val="00252ED9"/>
    <w:rsid w:val="00252F58"/>
    <w:rsid w:val="002561AB"/>
    <w:rsid w:val="002562C6"/>
    <w:rsid w:val="00263799"/>
    <w:rsid w:val="00275883"/>
    <w:rsid w:val="0027713D"/>
    <w:rsid w:val="002815D6"/>
    <w:rsid w:val="00282C3C"/>
    <w:rsid w:val="002876BF"/>
    <w:rsid w:val="00290CD6"/>
    <w:rsid w:val="00291E44"/>
    <w:rsid w:val="00296984"/>
    <w:rsid w:val="00296A95"/>
    <w:rsid w:val="002A0A8F"/>
    <w:rsid w:val="002A1325"/>
    <w:rsid w:val="002A1F47"/>
    <w:rsid w:val="002A2A57"/>
    <w:rsid w:val="002A364A"/>
    <w:rsid w:val="002A37FE"/>
    <w:rsid w:val="002A3885"/>
    <w:rsid w:val="002A4E06"/>
    <w:rsid w:val="002B6012"/>
    <w:rsid w:val="002B699A"/>
    <w:rsid w:val="002B6DE2"/>
    <w:rsid w:val="002B7283"/>
    <w:rsid w:val="002C03AB"/>
    <w:rsid w:val="002C0F5F"/>
    <w:rsid w:val="002C2B31"/>
    <w:rsid w:val="002C62F9"/>
    <w:rsid w:val="002C6A59"/>
    <w:rsid w:val="002C6B82"/>
    <w:rsid w:val="002D0F09"/>
    <w:rsid w:val="002D75B2"/>
    <w:rsid w:val="002E13EB"/>
    <w:rsid w:val="002E14C1"/>
    <w:rsid w:val="002E166D"/>
    <w:rsid w:val="002E1ADE"/>
    <w:rsid w:val="002F029A"/>
    <w:rsid w:val="002F1135"/>
    <w:rsid w:val="002F2B5A"/>
    <w:rsid w:val="002F4621"/>
    <w:rsid w:val="00300BA5"/>
    <w:rsid w:val="00307C5F"/>
    <w:rsid w:val="00307EB0"/>
    <w:rsid w:val="0031037B"/>
    <w:rsid w:val="00310888"/>
    <w:rsid w:val="0031187B"/>
    <w:rsid w:val="00314F25"/>
    <w:rsid w:val="0032036A"/>
    <w:rsid w:val="0032256B"/>
    <w:rsid w:val="00324B20"/>
    <w:rsid w:val="0032608D"/>
    <w:rsid w:val="003265EA"/>
    <w:rsid w:val="0033641F"/>
    <w:rsid w:val="003371CD"/>
    <w:rsid w:val="00340DF5"/>
    <w:rsid w:val="003412C6"/>
    <w:rsid w:val="00341C39"/>
    <w:rsid w:val="00342EA3"/>
    <w:rsid w:val="003448FD"/>
    <w:rsid w:val="00347C7F"/>
    <w:rsid w:val="00355987"/>
    <w:rsid w:val="003576B9"/>
    <w:rsid w:val="00357718"/>
    <w:rsid w:val="00357998"/>
    <w:rsid w:val="00357C14"/>
    <w:rsid w:val="0036096C"/>
    <w:rsid w:val="00364F7A"/>
    <w:rsid w:val="00366141"/>
    <w:rsid w:val="00367748"/>
    <w:rsid w:val="003706B8"/>
    <w:rsid w:val="003710FA"/>
    <w:rsid w:val="003740F6"/>
    <w:rsid w:val="003755EC"/>
    <w:rsid w:val="00377267"/>
    <w:rsid w:val="00380652"/>
    <w:rsid w:val="00380982"/>
    <w:rsid w:val="00381F6A"/>
    <w:rsid w:val="00390A75"/>
    <w:rsid w:val="00391CA6"/>
    <w:rsid w:val="00392BEB"/>
    <w:rsid w:val="003934B5"/>
    <w:rsid w:val="0039527E"/>
    <w:rsid w:val="003A01BE"/>
    <w:rsid w:val="003A0A50"/>
    <w:rsid w:val="003A0EB0"/>
    <w:rsid w:val="003A151F"/>
    <w:rsid w:val="003A1A5A"/>
    <w:rsid w:val="003A3166"/>
    <w:rsid w:val="003A3D72"/>
    <w:rsid w:val="003A4927"/>
    <w:rsid w:val="003A7212"/>
    <w:rsid w:val="003A7DA1"/>
    <w:rsid w:val="003A7E21"/>
    <w:rsid w:val="003B1402"/>
    <w:rsid w:val="003B151F"/>
    <w:rsid w:val="003B4E47"/>
    <w:rsid w:val="003B52AC"/>
    <w:rsid w:val="003C26EF"/>
    <w:rsid w:val="003C33CD"/>
    <w:rsid w:val="003C56B8"/>
    <w:rsid w:val="003C7B13"/>
    <w:rsid w:val="003C7B59"/>
    <w:rsid w:val="003D2C75"/>
    <w:rsid w:val="003D3251"/>
    <w:rsid w:val="003D35A7"/>
    <w:rsid w:val="003D7D4E"/>
    <w:rsid w:val="003E0120"/>
    <w:rsid w:val="003E0B62"/>
    <w:rsid w:val="003E1196"/>
    <w:rsid w:val="003E11ED"/>
    <w:rsid w:val="003E15CE"/>
    <w:rsid w:val="003E1ECC"/>
    <w:rsid w:val="003E536E"/>
    <w:rsid w:val="003E5627"/>
    <w:rsid w:val="003F1BD0"/>
    <w:rsid w:val="003F1D23"/>
    <w:rsid w:val="003F391E"/>
    <w:rsid w:val="003F6097"/>
    <w:rsid w:val="003F6E69"/>
    <w:rsid w:val="003F7DA0"/>
    <w:rsid w:val="00402275"/>
    <w:rsid w:val="00402FF7"/>
    <w:rsid w:val="00404546"/>
    <w:rsid w:val="0040538A"/>
    <w:rsid w:val="0040581A"/>
    <w:rsid w:val="00405831"/>
    <w:rsid w:val="004063B3"/>
    <w:rsid w:val="00407CEE"/>
    <w:rsid w:val="00411B05"/>
    <w:rsid w:val="00412137"/>
    <w:rsid w:val="00415ADF"/>
    <w:rsid w:val="00420C73"/>
    <w:rsid w:val="0042131D"/>
    <w:rsid w:val="00422F54"/>
    <w:rsid w:val="00424377"/>
    <w:rsid w:val="00424DA3"/>
    <w:rsid w:val="004262B9"/>
    <w:rsid w:val="0042750B"/>
    <w:rsid w:val="004276E6"/>
    <w:rsid w:val="004301DF"/>
    <w:rsid w:val="00430B65"/>
    <w:rsid w:val="00431944"/>
    <w:rsid w:val="00434476"/>
    <w:rsid w:val="00437335"/>
    <w:rsid w:val="004374EB"/>
    <w:rsid w:val="004409F3"/>
    <w:rsid w:val="0044168D"/>
    <w:rsid w:val="00442905"/>
    <w:rsid w:val="0044440E"/>
    <w:rsid w:val="00447344"/>
    <w:rsid w:val="00453051"/>
    <w:rsid w:val="004530F1"/>
    <w:rsid w:val="004542A5"/>
    <w:rsid w:val="00455675"/>
    <w:rsid w:val="00460236"/>
    <w:rsid w:val="00460418"/>
    <w:rsid w:val="00462C40"/>
    <w:rsid w:val="00462FFA"/>
    <w:rsid w:val="00464661"/>
    <w:rsid w:val="00465414"/>
    <w:rsid w:val="00465F80"/>
    <w:rsid w:val="004664D1"/>
    <w:rsid w:val="00467DEA"/>
    <w:rsid w:val="004705DA"/>
    <w:rsid w:val="004719DE"/>
    <w:rsid w:val="0047271B"/>
    <w:rsid w:val="00474182"/>
    <w:rsid w:val="00474A18"/>
    <w:rsid w:val="00474EBB"/>
    <w:rsid w:val="00475481"/>
    <w:rsid w:val="0047701F"/>
    <w:rsid w:val="00482C71"/>
    <w:rsid w:val="00483811"/>
    <w:rsid w:val="0048555E"/>
    <w:rsid w:val="00485E23"/>
    <w:rsid w:val="004860B5"/>
    <w:rsid w:val="004873DA"/>
    <w:rsid w:val="00487D29"/>
    <w:rsid w:val="00491BDE"/>
    <w:rsid w:val="004946E0"/>
    <w:rsid w:val="00495270"/>
    <w:rsid w:val="00496E6F"/>
    <w:rsid w:val="00497A76"/>
    <w:rsid w:val="004A184F"/>
    <w:rsid w:val="004A2039"/>
    <w:rsid w:val="004A5D68"/>
    <w:rsid w:val="004B0B22"/>
    <w:rsid w:val="004B3300"/>
    <w:rsid w:val="004B3A01"/>
    <w:rsid w:val="004B3F19"/>
    <w:rsid w:val="004B4EFA"/>
    <w:rsid w:val="004B6340"/>
    <w:rsid w:val="004B77A4"/>
    <w:rsid w:val="004C0E6E"/>
    <w:rsid w:val="004C43E7"/>
    <w:rsid w:val="004C48AF"/>
    <w:rsid w:val="004C51FD"/>
    <w:rsid w:val="004C62B1"/>
    <w:rsid w:val="004D1475"/>
    <w:rsid w:val="004D1E58"/>
    <w:rsid w:val="004D3519"/>
    <w:rsid w:val="004D3E1A"/>
    <w:rsid w:val="004D4A52"/>
    <w:rsid w:val="004D5BB0"/>
    <w:rsid w:val="004D706C"/>
    <w:rsid w:val="004D7733"/>
    <w:rsid w:val="004D784D"/>
    <w:rsid w:val="004D7ED7"/>
    <w:rsid w:val="004E295E"/>
    <w:rsid w:val="004E3AC0"/>
    <w:rsid w:val="004E5371"/>
    <w:rsid w:val="004E7AD8"/>
    <w:rsid w:val="004E7F27"/>
    <w:rsid w:val="004F0E52"/>
    <w:rsid w:val="004F1407"/>
    <w:rsid w:val="004F38B8"/>
    <w:rsid w:val="004F70D9"/>
    <w:rsid w:val="004F7D2A"/>
    <w:rsid w:val="00506E92"/>
    <w:rsid w:val="00507DD5"/>
    <w:rsid w:val="00510041"/>
    <w:rsid w:val="00510A60"/>
    <w:rsid w:val="005131F5"/>
    <w:rsid w:val="00513792"/>
    <w:rsid w:val="00514940"/>
    <w:rsid w:val="00517DBF"/>
    <w:rsid w:val="00517DF5"/>
    <w:rsid w:val="00521841"/>
    <w:rsid w:val="005220CE"/>
    <w:rsid w:val="00523617"/>
    <w:rsid w:val="00524035"/>
    <w:rsid w:val="005247B7"/>
    <w:rsid w:val="00524C0A"/>
    <w:rsid w:val="005259C3"/>
    <w:rsid w:val="00530A50"/>
    <w:rsid w:val="0053183C"/>
    <w:rsid w:val="0053242C"/>
    <w:rsid w:val="005348BA"/>
    <w:rsid w:val="005358FD"/>
    <w:rsid w:val="005362A3"/>
    <w:rsid w:val="005368FE"/>
    <w:rsid w:val="00543DF9"/>
    <w:rsid w:val="00544B32"/>
    <w:rsid w:val="0055187E"/>
    <w:rsid w:val="00553A52"/>
    <w:rsid w:val="005542C4"/>
    <w:rsid w:val="0055432F"/>
    <w:rsid w:val="0056138D"/>
    <w:rsid w:val="005616B2"/>
    <w:rsid w:val="00565D2E"/>
    <w:rsid w:val="0056776A"/>
    <w:rsid w:val="0056D31A"/>
    <w:rsid w:val="005720C8"/>
    <w:rsid w:val="0057538E"/>
    <w:rsid w:val="00577B6E"/>
    <w:rsid w:val="005839AB"/>
    <w:rsid w:val="005840A2"/>
    <w:rsid w:val="00584107"/>
    <w:rsid w:val="00585BC9"/>
    <w:rsid w:val="00585E52"/>
    <w:rsid w:val="00587F38"/>
    <w:rsid w:val="00594575"/>
    <w:rsid w:val="005A18B5"/>
    <w:rsid w:val="005A1A0D"/>
    <w:rsid w:val="005A5A6C"/>
    <w:rsid w:val="005A6B68"/>
    <w:rsid w:val="005B0563"/>
    <w:rsid w:val="005B29BF"/>
    <w:rsid w:val="005B42D3"/>
    <w:rsid w:val="005B6446"/>
    <w:rsid w:val="005B6D60"/>
    <w:rsid w:val="005B7C62"/>
    <w:rsid w:val="005C0EE3"/>
    <w:rsid w:val="005C2122"/>
    <w:rsid w:val="005C32E9"/>
    <w:rsid w:val="005C477C"/>
    <w:rsid w:val="005C5551"/>
    <w:rsid w:val="005C58FF"/>
    <w:rsid w:val="005C6789"/>
    <w:rsid w:val="005D0FCE"/>
    <w:rsid w:val="005D2AB3"/>
    <w:rsid w:val="005D438B"/>
    <w:rsid w:val="005D47F3"/>
    <w:rsid w:val="005D7D71"/>
    <w:rsid w:val="005E245A"/>
    <w:rsid w:val="005E28A7"/>
    <w:rsid w:val="005F20D8"/>
    <w:rsid w:val="005F3949"/>
    <w:rsid w:val="005F53A1"/>
    <w:rsid w:val="005F7D1E"/>
    <w:rsid w:val="00600F87"/>
    <w:rsid w:val="006036B8"/>
    <w:rsid w:val="00603EB5"/>
    <w:rsid w:val="00606E75"/>
    <w:rsid w:val="006107B0"/>
    <w:rsid w:val="00612796"/>
    <w:rsid w:val="006138DF"/>
    <w:rsid w:val="00613DFB"/>
    <w:rsid w:val="00616A92"/>
    <w:rsid w:val="006210C9"/>
    <w:rsid w:val="006213D1"/>
    <w:rsid w:val="00622D36"/>
    <w:rsid w:val="0062383C"/>
    <w:rsid w:val="006253BB"/>
    <w:rsid w:val="00625A48"/>
    <w:rsid w:val="00627125"/>
    <w:rsid w:val="00627D6B"/>
    <w:rsid w:val="006307A6"/>
    <w:rsid w:val="006338CB"/>
    <w:rsid w:val="00633F46"/>
    <w:rsid w:val="006344B9"/>
    <w:rsid w:val="00634879"/>
    <w:rsid w:val="006359D8"/>
    <w:rsid w:val="00637177"/>
    <w:rsid w:val="006415B8"/>
    <w:rsid w:val="00641C3A"/>
    <w:rsid w:val="006440C3"/>
    <w:rsid w:val="0064410B"/>
    <w:rsid w:val="00644584"/>
    <w:rsid w:val="00644F48"/>
    <w:rsid w:val="00645E2D"/>
    <w:rsid w:val="006472B2"/>
    <w:rsid w:val="006473F6"/>
    <w:rsid w:val="00647B49"/>
    <w:rsid w:val="006519EC"/>
    <w:rsid w:val="00652676"/>
    <w:rsid w:val="006537D3"/>
    <w:rsid w:val="0065510D"/>
    <w:rsid w:val="00655488"/>
    <w:rsid w:val="00655D34"/>
    <w:rsid w:val="00656AB6"/>
    <w:rsid w:val="006571C8"/>
    <w:rsid w:val="00660124"/>
    <w:rsid w:val="00663050"/>
    <w:rsid w:val="006639EE"/>
    <w:rsid w:val="00663C19"/>
    <w:rsid w:val="00664348"/>
    <w:rsid w:val="00666E63"/>
    <w:rsid w:val="006705EE"/>
    <w:rsid w:val="0067261E"/>
    <w:rsid w:val="00672A6D"/>
    <w:rsid w:val="006749E7"/>
    <w:rsid w:val="00682E01"/>
    <w:rsid w:val="0068360F"/>
    <w:rsid w:val="00685F5B"/>
    <w:rsid w:val="00686A72"/>
    <w:rsid w:val="0069314F"/>
    <w:rsid w:val="00695F3D"/>
    <w:rsid w:val="006A12AB"/>
    <w:rsid w:val="006A2AF3"/>
    <w:rsid w:val="006A4643"/>
    <w:rsid w:val="006A47A6"/>
    <w:rsid w:val="006A535F"/>
    <w:rsid w:val="006A5922"/>
    <w:rsid w:val="006A5C73"/>
    <w:rsid w:val="006A66E1"/>
    <w:rsid w:val="006A7642"/>
    <w:rsid w:val="006B14F8"/>
    <w:rsid w:val="006B206D"/>
    <w:rsid w:val="006B578B"/>
    <w:rsid w:val="006B6784"/>
    <w:rsid w:val="006B6B86"/>
    <w:rsid w:val="006B79C7"/>
    <w:rsid w:val="006B7D2C"/>
    <w:rsid w:val="006C1EB2"/>
    <w:rsid w:val="006C250A"/>
    <w:rsid w:val="006C28FA"/>
    <w:rsid w:val="006C3545"/>
    <w:rsid w:val="006C355B"/>
    <w:rsid w:val="006C49BE"/>
    <w:rsid w:val="006C54F0"/>
    <w:rsid w:val="006C55C9"/>
    <w:rsid w:val="006C7904"/>
    <w:rsid w:val="006D06D7"/>
    <w:rsid w:val="006D15DB"/>
    <w:rsid w:val="006D28C2"/>
    <w:rsid w:val="006D6BB6"/>
    <w:rsid w:val="006D7885"/>
    <w:rsid w:val="006E1DFC"/>
    <w:rsid w:val="006E2196"/>
    <w:rsid w:val="006E3246"/>
    <w:rsid w:val="006E3E5F"/>
    <w:rsid w:val="006E4B06"/>
    <w:rsid w:val="006E5190"/>
    <w:rsid w:val="006E591F"/>
    <w:rsid w:val="006E6709"/>
    <w:rsid w:val="006E7E94"/>
    <w:rsid w:val="006F23D9"/>
    <w:rsid w:val="006F295F"/>
    <w:rsid w:val="006F2B18"/>
    <w:rsid w:val="006F42BE"/>
    <w:rsid w:val="006F462B"/>
    <w:rsid w:val="006F4E4C"/>
    <w:rsid w:val="006F621C"/>
    <w:rsid w:val="006F76D4"/>
    <w:rsid w:val="00701FE6"/>
    <w:rsid w:val="007029F2"/>
    <w:rsid w:val="007037DE"/>
    <w:rsid w:val="00704C99"/>
    <w:rsid w:val="00705179"/>
    <w:rsid w:val="00707430"/>
    <w:rsid w:val="00707FD5"/>
    <w:rsid w:val="00710486"/>
    <w:rsid w:val="007110B7"/>
    <w:rsid w:val="0071297A"/>
    <w:rsid w:val="007162EC"/>
    <w:rsid w:val="00726255"/>
    <w:rsid w:val="007319C6"/>
    <w:rsid w:val="00731A9E"/>
    <w:rsid w:val="00732969"/>
    <w:rsid w:val="00732D03"/>
    <w:rsid w:val="007365C9"/>
    <w:rsid w:val="00741BC9"/>
    <w:rsid w:val="00741F08"/>
    <w:rsid w:val="00743803"/>
    <w:rsid w:val="00743BAD"/>
    <w:rsid w:val="00743BD0"/>
    <w:rsid w:val="007442F5"/>
    <w:rsid w:val="00745DB2"/>
    <w:rsid w:val="0075143B"/>
    <w:rsid w:val="00753AE9"/>
    <w:rsid w:val="00756391"/>
    <w:rsid w:val="00761B05"/>
    <w:rsid w:val="00762466"/>
    <w:rsid w:val="0076339E"/>
    <w:rsid w:val="007635F1"/>
    <w:rsid w:val="00763892"/>
    <w:rsid w:val="00763EA7"/>
    <w:rsid w:val="007647A7"/>
    <w:rsid w:val="0076545C"/>
    <w:rsid w:val="007670DB"/>
    <w:rsid w:val="007672F7"/>
    <w:rsid w:val="007743A4"/>
    <w:rsid w:val="00783C32"/>
    <w:rsid w:val="00783DF4"/>
    <w:rsid w:val="00786169"/>
    <w:rsid w:val="007866CD"/>
    <w:rsid w:val="00786A4B"/>
    <w:rsid w:val="00787C1E"/>
    <w:rsid w:val="00790435"/>
    <w:rsid w:val="00790E80"/>
    <w:rsid w:val="007917D3"/>
    <w:rsid w:val="00792235"/>
    <w:rsid w:val="00793D5B"/>
    <w:rsid w:val="007965AC"/>
    <w:rsid w:val="007967A0"/>
    <w:rsid w:val="007A1DB3"/>
    <w:rsid w:val="007A2636"/>
    <w:rsid w:val="007A2BC8"/>
    <w:rsid w:val="007A6B24"/>
    <w:rsid w:val="007B0491"/>
    <w:rsid w:val="007B10FA"/>
    <w:rsid w:val="007B43D5"/>
    <w:rsid w:val="007B4D39"/>
    <w:rsid w:val="007B54F6"/>
    <w:rsid w:val="007C0CA1"/>
    <w:rsid w:val="007C0CFC"/>
    <w:rsid w:val="007C0E0D"/>
    <w:rsid w:val="007C3E35"/>
    <w:rsid w:val="007C480B"/>
    <w:rsid w:val="007C5184"/>
    <w:rsid w:val="007C6764"/>
    <w:rsid w:val="007D171B"/>
    <w:rsid w:val="007D2EC3"/>
    <w:rsid w:val="007D38A4"/>
    <w:rsid w:val="007D4647"/>
    <w:rsid w:val="007D4F94"/>
    <w:rsid w:val="007D7B79"/>
    <w:rsid w:val="007E43C5"/>
    <w:rsid w:val="007E45E2"/>
    <w:rsid w:val="007E4D25"/>
    <w:rsid w:val="007E59E7"/>
    <w:rsid w:val="007E60A0"/>
    <w:rsid w:val="007E6E4E"/>
    <w:rsid w:val="007E7A1F"/>
    <w:rsid w:val="007F0E20"/>
    <w:rsid w:val="0080019C"/>
    <w:rsid w:val="00800ECC"/>
    <w:rsid w:val="0080135A"/>
    <w:rsid w:val="008013F5"/>
    <w:rsid w:val="008015AD"/>
    <w:rsid w:val="0080199E"/>
    <w:rsid w:val="00802A3E"/>
    <w:rsid w:val="00802C01"/>
    <w:rsid w:val="00803029"/>
    <w:rsid w:val="00804604"/>
    <w:rsid w:val="00804E76"/>
    <w:rsid w:val="00804FEF"/>
    <w:rsid w:val="00806140"/>
    <w:rsid w:val="00806BAD"/>
    <w:rsid w:val="008070D2"/>
    <w:rsid w:val="008079F4"/>
    <w:rsid w:val="008101D6"/>
    <w:rsid w:val="00812BFE"/>
    <w:rsid w:val="00816B48"/>
    <w:rsid w:val="0082016A"/>
    <w:rsid w:val="0082080A"/>
    <w:rsid w:val="00823911"/>
    <w:rsid w:val="00826CEF"/>
    <w:rsid w:val="00826FE5"/>
    <w:rsid w:val="008304FB"/>
    <w:rsid w:val="00830624"/>
    <w:rsid w:val="008326D1"/>
    <w:rsid w:val="00833E28"/>
    <w:rsid w:val="0083572A"/>
    <w:rsid w:val="0083640C"/>
    <w:rsid w:val="0083776B"/>
    <w:rsid w:val="00842663"/>
    <w:rsid w:val="00844321"/>
    <w:rsid w:val="0084576D"/>
    <w:rsid w:val="00846499"/>
    <w:rsid w:val="00846FF8"/>
    <w:rsid w:val="00847383"/>
    <w:rsid w:val="00850DC6"/>
    <w:rsid w:val="0085119F"/>
    <w:rsid w:val="00855DBF"/>
    <w:rsid w:val="00855E1A"/>
    <w:rsid w:val="00856294"/>
    <w:rsid w:val="00856682"/>
    <w:rsid w:val="0085713A"/>
    <w:rsid w:val="00860E19"/>
    <w:rsid w:val="00863548"/>
    <w:rsid w:val="00864464"/>
    <w:rsid w:val="00864674"/>
    <w:rsid w:val="00867182"/>
    <w:rsid w:val="00867C60"/>
    <w:rsid w:val="00867D19"/>
    <w:rsid w:val="0087278E"/>
    <w:rsid w:val="00873407"/>
    <w:rsid w:val="008734A6"/>
    <w:rsid w:val="008756C9"/>
    <w:rsid w:val="0088043A"/>
    <w:rsid w:val="0088325E"/>
    <w:rsid w:val="00890F9E"/>
    <w:rsid w:val="0089123C"/>
    <w:rsid w:val="008918F5"/>
    <w:rsid w:val="00893A5E"/>
    <w:rsid w:val="00895713"/>
    <w:rsid w:val="0089661C"/>
    <w:rsid w:val="008A0A2D"/>
    <w:rsid w:val="008A0CA5"/>
    <w:rsid w:val="008A24AB"/>
    <w:rsid w:val="008A544F"/>
    <w:rsid w:val="008A54EE"/>
    <w:rsid w:val="008A557A"/>
    <w:rsid w:val="008A65DB"/>
    <w:rsid w:val="008A7025"/>
    <w:rsid w:val="008B30AD"/>
    <w:rsid w:val="008B4CE2"/>
    <w:rsid w:val="008B4F9A"/>
    <w:rsid w:val="008B6D76"/>
    <w:rsid w:val="008C0439"/>
    <w:rsid w:val="008C1D5E"/>
    <w:rsid w:val="008C33C8"/>
    <w:rsid w:val="008C35C9"/>
    <w:rsid w:val="008C4021"/>
    <w:rsid w:val="008C479E"/>
    <w:rsid w:val="008D03C4"/>
    <w:rsid w:val="008D08DB"/>
    <w:rsid w:val="008D1B9B"/>
    <w:rsid w:val="008D446C"/>
    <w:rsid w:val="008D469A"/>
    <w:rsid w:val="008D5698"/>
    <w:rsid w:val="008D78B9"/>
    <w:rsid w:val="008D7D5C"/>
    <w:rsid w:val="008E061B"/>
    <w:rsid w:val="008E2A48"/>
    <w:rsid w:val="008E56F2"/>
    <w:rsid w:val="008E5C1B"/>
    <w:rsid w:val="008E7883"/>
    <w:rsid w:val="008F017D"/>
    <w:rsid w:val="008F0606"/>
    <w:rsid w:val="008F1D14"/>
    <w:rsid w:val="0090212D"/>
    <w:rsid w:val="00902B2F"/>
    <w:rsid w:val="00902BF0"/>
    <w:rsid w:val="00902DBA"/>
    <w:rsid w:val="009034F6"/>
    <w:rsid w:val="00906AAB"/>
    <w:rsid w:val="00906F89"/>
    <w:rsid w:val="00907EBF"/>
    <w:rsid w:val="00910FD2"/>
    <w:rsid w:val="009126F9"/>
    <w:rsid w:val="009126FA"/>
    <w:rsid w:val="00912790"/>
    <w:rsid w:val="00912A3C"/>
    <w:rsid w:val="00912F29"/>
    <w:rsid w:val="0091435B"/>
    <w:rsid w:val="009145F1"/>
    <w:rsid w:val="009153FC"/>
    <w:rsid w:val="009174D5"/>
    <w:rsid w:val="00917AB7"/>
    <w:rsid w:val="00917D6C"/>
    <w:rsid w:val="009202DE"/>
    <w:rsid w:val="00922611"/>
    <w:rsid w:val="0092379C"/>
    <w:rsid w:val="0092403E"/>
    <w:rsid w:val="009261C8"/>
    <w:rsid w:val="009321D0"/>
    <w:rsid w:val="00932AFF"/>
    <w:rsid w:val="00932B4B"/>
    <w:rsid w:val="00933F80"/>
    <w:rsid w:val="00934B85"/>
    <w:rsid w:val="0093554A"/>
    <w:rsid w:val="00936DBA"/>
    <w:rsid w:val="00937CC3"/>
    <w:rsid w:val="009404B3"/>
    <w:rsid w:val="00940BB5"/>
    <w:rsid w:val="00941646"/>
    <w:rsid w:val="00943BC5"/>
    <w:rsid w:val="00947354"/>
    <w:rsid w:val="00950764"/>
    <w:rsid w:val="00952688"/>
    <w:rsid w:val="00952B45"/>
    <w:rsid w:val="0095744C"/>
    <w:rsid w:val="0095789C"/>
    <w:rsid w:val="00960876"/>
    <w:rsid w:val="00963AD3"/>
    <w:rsid w:val="00964F90"/>
    <w:rsid w:val="00965BE9"/>
    <w:rsid w:val="00967410"/>
    <w:rsid w:val="00970E5B"/>
    <w:rsid w:val="00971675"/>
    <w:rsid w:val="00972635"/>
    <w:rsid w:val="0098113B"/>
    <w:rsid w:val="009839AB"/>
    <w:rsid w:val="00984013"/>
    <w:rsid w:val="009850C7"/>
    <w:rsid w:val="00990473"/>
    <w:rsid w:val="00991D3F"/>
    <w:rsid w:val="00993282"/>
    <w:rsid w:val="00994008"/>
    <w:rsid w:val="009942AE"/>
    <w:rsid w:val="0099490B"/>
    <w:rsid w:val="00995B7F"/>
    <w:rsid w:val="009978B0"/>
    <w:rsid w:val="009A1550"/>
    <w:rsid w:val="009A21D8"/>
    <w:rsid w:val="009A34EE"/>
    <w:rsid w:val="009A49FE"/>
    <w:rsid w:val="009A7B84"/>
    <w:rsid w:val="009B1EF0"/>
    <w:rsid w:val="009B2969"/>
    <w:rsid w:val="009B3EF7"/>
    <w:rsid w:val="009B5133"/>
    <w:rsid w:val="009B71D1"/>
    <w:rsid w:val="009B77A1"/>
    <w:rsid w:val="009C0209"/>
    <w:rsid w:val="009C05EE"/>
    <w:rsid w:val="009C0629"/>
    <w:rsid w:val="009C0C8A"/>
    <w:rsid w:val="009C1761"/>
    <w:rsid w:val="009C2B74"/>
    <w:rsid w:val="009C2BF8"/>
    <w:rsid w:val="009C3A78"/>
    <w:rsid w:val="009C4338"/>
    <w:rsid w:val="009C611B"/>
    <w:rsid w:val="009C625D"/>
    <w:rsid w:val="009C6BC4"/>
    <w:rsid w:val="009C78A9"/>
    <w:rsid w:val="009D13B0"/>
    <w:rsid w:val="009D1D54"/>
    <w:rsid w:val="009D2089"/>
    <w:rsid w:val="009D2A06"/>
    <w:rsid w:val="009E0107"/>
    <w:rsid w:val="009E0668"/>
    <w:rsid w:val="009E2850"/>
    <w:rsid w:val="009E418C"/>
    <w:rsid w:val="009E4D63"/>
    <w:rsid w:val="009E6DE4"/>
    <w:rsid w:val="009E7C47"/>
    <w:rsid w:val="009F2083"/>
    <w:rsid w:val="009F66BF"/>
    <w:rsid w:val="009F7C5D"/>
    <w:rsid w:val="00A00B4E"/>
    <w:rsid w:val="00A03866"/>
    <w:rsid w:val="00A0486E"/>
    <w:rsid w:val="00A04DE4"/>
    <w:rsid w:val="00A0624B"/>
    <w:rsid w:val="00A109FB"/>
    <w:rsid w:val="00A11039"/>
    <w:rsid w:val="00A1429D"/>
    <w:rsid w:val="00A15EC3"/>
    <w:rsid w:val="00A16743"/>
    <w:rsid w:val="00A1678D"/>
    <w:rsid w:val="00A2005F"/>
    <w:rsid w:val="00A216A8"/>
    <w:rsid w:val="00A2280B"/>
    <w:rsid w:val="00A22DC3"/>
    <w:rsid w:val="00A22DE6"/>
    <w:rsid w:val="00A22F1B"/>
    <w:rsid w:val="00A25744"/>
    <w:rsid w:val="00A26A84"/>
    <w:rsid w:val="00A272D8"/>
    <w:rsid w:val="00A276AF"/>
    <w:rsid w:val="00A27917"/>
    <w:rsid w:val="00A306BE"/>
    <w:rsid w:val="00A309A8"/>
    <w:rsid w:val="00A32471"/>
    <w:rsid w:val="00A33123"/>
    <w:rsid w:val="00A332FA"/>
    <w:rsid w:val="00A37010"/>
    <w:rsid w:val="00A37970"/>
    <w:rsid w:val="00A44E7F"/>
    <w:rsid w:val="00A452D9"/>
    <w:rsid w:val="00A45605"/>
    <w:rsid w:val="00A45762"/>
    <w:rsid w:val="00A457F1"/>
    <w:rsid w:val="00A501C2"/>
    <w:rsid w:val="00A52E3C"/>
    <w:rsid w:val="00A5570F"/>
    <w:rsid w:val="00A57745"/>
    <w:rsid w:val="00A620A2"/>
    <w:rsid w:val="00A64A6B"/>
    <w:rsid w:val="00A65166"/>
    <w:rsid w:val="00A72DB0"/>
    <w:rsid w:val="00A747AF"/>
    <w:rsid w:val="00A75B18"/>
    <w:rsid w:val="00A7606E"/>
    <w:rsid w:val="00A77634"/>
    <w:rsid w:val="00A77730"/>
    <w:rsid w:val="00A860C4"/>
    <w:rsid w:val="00A86185"/>
    <w:rsid w:val="00A86EC7"/>
    <w:rsid w:val="00A9499A"/>
    <w:rsid w:val="00A97D3E"/>
    <w:rsid w:val="00AA293A"/>
    <w:rsid w:val="00AA2EA7"/>
    <w:rsid w:val="00AA379B"/>
    <w:rsid w:val="00AA4D55"/>
    <w:rsid w:val="00AA7314"/>
    <w:rsid w:val="00AA7ABB"/>
    <w:rsid w:val="00AB0ECA"/>
    <w:rsid w:val="00AB2109"/>
    <w:rsid w:val="00AB6C12"/>
    <w:rsid w:val="00AB72DD"/>
    <w:rsid w:val="00AC701E"/>
    <w:rsid w:val="00AC735F"/>
    <w:rsid w:val="00AC7BFA"/>
    <w:rsid w:val="00AD0794"/>
    <w:rsid w:val="00AD172C"/>
    <w:rsid w:val="00AD295B"/>
    <w:rsid w:val="00AE1406"/>
    <w:rsid w:val="00AE5483"/>
    <w:rsid w:val="00AE569C"/>
    <w:rsid w:val="00AE6002"/>
    <w:rsid w:val="00AE6C12"/>
    <w:rsid w:val="00AE7C1B"/>
    <w:rsid w:val="00AE7D76"/>
    <w:rsid w:val="00AF12F0"/>
    <w:rsid w:val="00AF3800"/>
    <w:rsid w:val="00AF4A0E"/>
    <w:rsid w:val="00AF51DB"/>
    <w:rsid w:val="00AF5F53"/>
    <w:rsid w:val="00AF6C63"/>
    <w:rsid w:val="00B0449F"/>
    <w:rsid w:val="00B04E2C"/>
    <w:rsid w:val="00B04EFF"/>
    <w:rsid w:val="00B11703"/>
    <w:rsid w:val="00B131C7"/>
    <w:rsid w:val="00B17DAC"/>
    <w:rsid w:val="00B2059F"/>
    <w:rsid w:val="00B2133D"/>
    <w:rsid w:val="00B22422"/>
    <w:rsid w:val="00B22CF2"/>
    <w:rsid w:val="00B22E99"/>
    <w:rsid w:val="00B2436F"/>
    <w:rsid w:val="00B27302"/>
    <w:rsid w:val="00B33C47"/>
    <w:rsid w:val="00B34659"/>
    <w:rsid w:val="00B35691"/>
    <w:rsid w:val="00B42F5B"/>
    <w:rsid w:val="00B4301D"/>
    <w:rsid w:val="00B43059"/>
    <w:rsid w:val="00B436BC"/>
    <w:rsid w:val="00B4399F"/>
    <w:rsid w:val="00B441A2"/>
    <w:rsid w:val="00B462F7"/>
    <w:rsid w:val="00B509C4"/>
    <w:rsid w:val="00B511D5"/>
    <w:rsid w:val="00B52F84"/>
    <w:rsid w:val="00B5433C"/>
    <w:rsid w:val="00B5507B"/>
    <w:rsid w:val="00B56459"/>
    <w:rsid w:val="00B56C6F"/>
    <w:rsid w:val="00B570CC"/>
    <w:rsid w:val="00B57461"/>
    <w:rsid w:val="00B612A3"/>
    <w:rsid w:val="00B61432"/>
    <w:rsid w:val="00B63EFC"/>
    <w:rsid w:val="00B6499F"/>
    <w:rsid w:val="00B65CC2"/>
    <w:rsid w:val="00B66104"/>
    <w:rsid w:val="00B66E58"/>
    <w:rsid w:val="00B671F1"/>
    <w:rsid w:val="00B67692"/>
    <w:rsid w:val="00B7073F"/>
    <w:rsid w:val="00B72735"/>
    <w:rsid w:val="00B73128"/>
    <w:rsid w:val="00B738D7"/>
    <w:rsid w:val="00B74303"/>
    <w:rsid w:val="00B74BFB"/>
    <w:rsid w:val="00B755D9"/>
    <w:rsid w:val="00B76AF9"/>
    <w:rsid w:val="00B772A9"/>
    <w:rsid w:val="00B77D0D"/>
    <w:rsid w:val="00B80CB8"/>
    <w:rsid w:val="00B80DA1"/>
    <w:rsid w:val="00B8197B"/>
    <w:rsid w:val="00B83E5D"/>
    <w:rsid w:val="00B90E94"/>
    <w:rsid w:val="00B93162"/>
    <w:rsid w:val="00B94800"/>
    <w:rsid w:val="00B975D9"/>
    <w:rsid w:val="00BA078D"/>
    <w:rsid w:val="00BA114E"/>
    <w:rsid w:val="00BA1639"/>
    <w:rsid w:val="00BA1852"/>
    <w:rsid w:val="00BA268E"/>
    <w:rsid w:val="00BA2D07"/>
    <w:rsid w:val="00BA31D1"/>
    <w:rsid w:val="00BA3722"/>
    <w:rsid w:val="00BA44E8"/>
    <w:rsid w:val="00BA555B"/>
    <w:rsid w:val="00BA7F3E"/>
    <w:rsid w:val="00BB19D6"/>
    <w:rsid w:val="00BB23ED"/>
    <w:rsid w:val="00BB4691"/>
    <w:rsid w:val="00BB6914"/>
    <w:rsid w:val="00BB7080"/>
    <w:rsid w:val="00BB7A11"/>
    <w:rsid w:val="00BC05AA"/>
    <w:rsid w:val="00BC3C5B"/>
    <w:rsid w:val="00BC597A"/>
    <w:rsid w:val="00BC6108"/>
    <w:rsid w:val="00BD0928"/>
    <w:rsid w:val="00BD198C"/>
    <w:rsid w:val="00BD4828"/>
    <w:rsid w:val="00BD55DE"/>
    <w:rsid w:val="00BD678E"/>
    <w:rsid w:val="00BD6C7F"/>
    <w:rsid w:val="00BE6308"/>
    <w:rsid w:val="00BE7AD6"/>
    <w:rsid w:val="00BF1CC9"/>
    <w:rsid w:val="00BF2AF3"/>
    <w:rsid w:val="00BF3176"/>
    <w:rsid w:val="00BF5554"/>
    <w:rsid w:val="00BF57E7"/>
    <w:rsid w:val="00C023A7"/>
    <w:rsid w:val="00C02C61"/>
    <w:rsid w:val="00C03E37"/>
    <w:rsid w:val="00C07574"/>
    <w:rsid w:val="00C07FFE"/>
    <w:rsid w:val="00C1014F"/>
    <w:rsid w:val="00C10458"/>
    <w:rsid w:val="00C14DF3"/>
    <w:rsid w:val="00C16C59"/>
    <w:rsid w:val="00C17510"/>
    <w:rsid w:val="00C2084D"/>
    <w:rsid w:val="00C20FF2"/>
    <w:rsid w:val="00C261A9"/>
    <w:rsid w:val="00C26DE2"/>
    <w:rsid w:val="00C27AB8"/>
    <w:rsid w:val="00C30753"/>
    <w:rsid w:val="00C30795"/>
    <w:rsid w:val="00C30881"/>
    <w:rsid w:val="00C31C1E"/>
    <w:rsid w:val="00C32797"/>
    <w:rsid w:val="00C32E36"/>
    <w:rsid w:val="00C338D6"/>
    <w:rsid w:val="00C3503E"/>
    <w:rsid w:val="00C3538E"/>
    <w:rsid w:val="00C357AF"/>
    <w:rsid w:val="00C421A2"/>
    <w:rsid w:val="00C43291"/>
    <w:rsid w:val="00C4777D"/>
    <w:rsid w:val="00C50965"/>
    <w:rsid w:val="00C51A02"/>
    <w:rsid w:val="00C5251A"/>
    <w:rsid w:val="00C5510B"/>
    <w:rsid w:val="00C552F9"/>
    <w:rsid w:val="00C62C5F"/>
    <w:rsid w:val="00C66E61"/>
    <w:rsid w:val="00C67B14"/>
    <w:rsid w:val="00C67F45"/>
    <w:rsid w:val="00C70CCA"/>
    <w:rsid w:val="00C71912"/>
    <w:rsid w:val="00C72A08"/>
    <w:rsid w:val="00C7467E"/>
    <w:rsid w:val="00C75819"/>
    <w:rsid w:val="00C7624F"/>
    <w:rsid w:val="00C7677A"/>
    <w:rsid w:val="00C768CA"/>
    <w:rsid w:val="00C76EA2"/>
    <w:rsid w:val="00C77BE2"/>
    <w:rsid w:val="00C80A21"/>
    <w:rsid w:val="00C82E0B"/>
    <w:rsid w:val="00C83C01"/>
    <w:rsid w:val="00C85484"/>
    <w:rsid w:val="00C85518"/>
    <w:rsid w:val="00C8644B"/>
    <w:rsid w:val="00C87ADE"/>
    <w:rsid w:val="00C969CB"/>
    <w:rsid w:val="00CA02D0"/>
    <w:rsid w:val="00CA179A"/>
    <w:rsid w:val="00CA1858"/>
    <w:rsid w:val="00CA3E5F"/>
    <w:rsid w:val="00CA5542"/>
    <w:rsid w:val="00CA651E"/>
    <w:rsid w:val="00CA66FB"/>
    <w:rsid w:val="00CB1229"/>
    <w:rsid w:val="00CB2C3D"/>
    <w:rsid w:val="00CB471D"/>
    <w:rsid w:val="00CC09F5"/>
    <w:rsid w:val="00CC5FE3"/>
    <w:rsid w:val="00CC6513"/>
    <w:rsid w:val="00CC6801"/>
    <w:rsid w:val="00CC71DD"/>
    <w:rsid w:val="00CD1D1D"/>
    <w:rsid w:val="00CD2DF2"/>
    <w:rsid w:val="00CD2EC5"/>
    <w:rsid w:val="00CD3691"/>
    <w:rsid w:val="00CD3BB6"/>
    <w:rsid w:val="00CD4B8B"/>
    <w:rsid w:val="00CD5C38"/>
    <w:rsid w:val="00CE56A7"/>
    <w:rsid w:val="00CE5D9D"/>
    <w:rsid w:val="00CE7202"/>
    <w:rsid w:val="00CF3820"/>
    <w:rsid w:val="00CF492F"/>
    <w:rsid w:val="00CF4C8E"/>
    <w:rsid w:val="00D00271"/>
    <w:rsid w:val="00D02F40"/>
    <w:rsid w:val="00D0395A"/>
    <w:rsid w:val="00D03A00"/>
    <w:rsid w:val="00D03C69"/>
    <w:rsid w:val="00D03FAB"/>
    <w:rsid w:val="00D05F44"/>
    <w:rsid w:val="00D10B95"/>
    <w:rsid w:val="00D120CF"/>
    <w:rsid w:val="00D15F89"/>
    <w:rsid w:val="00D16E5F"/>
    <w:rsid w:val="00D2018D"/>
    <w:rsid w:val="00D20CFB"/>
    <w:rsid w:val="00D2685D"/>
    <w:rsid w:val="00D269CB"/>
    <w:rsid w:val="00D270FE"/>
    <w:rsid w:val="00D31875"/>
    <w:rsid w:val="00D327A4"/>
    <w:rsid w:val="00D34E18"/>
    <w:rsid w:val="00D3574D"/>
    <w:rsid w:val="00D35A9E"/>
    <w:rsid w:val="00D35E39"/>
    <w:rsid w:val="00D42D41"/>
    <w:rsid w:val="00D47CDE"/>
    <w:rsid w:val="00D508B9"/>
    <w:rsid w:val="00D50CCB"/>
    <w:rsid w:val="00D51760"/>
    <w:rsid w:val="00D51E35"/>
    <w:rsid w:val="00D52638"/>
    <w:rsid w:val="00D52AB9"/>
    <w:rsid w:val="00D57F65"/>
    <w:rsid w:val="00D60388"/>
    <w:rsid w:val="00D6111C"/>
    <w:rsid w:val="00D62334"/>
    <w:rsid w:val="00D636B0"/>
    <w:rsid w:val="00D6554A"/>
    <w:rsid w:val="00D7004D"/>
    <w:rsid w:val="00D720D5"/>
    <w:rsid w:val="00D72906"/>
    <w:rsid w:val="00D736E5"/>
    <w:rsid w:val="00D761BF"/>
    <w:rsid w:val="00D774F4"/>
    <w:rsid w:val="00D80B9B"/>
    <w:rsid w:val="00D80CB5"/>
    <w:rsid w:val="00D810BC"/>
    <w:rsid w:val="00D82FF8"/>
    <w:rsid w:val="00D844F5"/>
    <w:rsid w:val="00D8795B"/>
    <w:rsid w:val="00D91BD2"/>
    <w:rsid w:val="00D95064"/>
    <w:rsid w:val="00D97912"/>
    <w:rsid w:val="00DA0ADE"/>
    <w:rsid w:val="00DA0C42"/>
    <w:rsid w:val="00DA32A4"/>
    <w:rsid w:val="00DA352E"/>
    <w:rsid w:val="00DA3B57"/>
    <w:rsid w:val="00DA3ED2"/>
    <w:rsid w:val="00DA4BA8"/>
    <w:rsid w:val="00DA5B29"/>
    <w:rsid w:val="00DB2137"/>
    <w:rsid w:val="00DB2AD1"/>
    <w:rsid w:val="00DB41EB"/>
    <w:rsid w:val="00DC277B"/>
    <w:rsid w:val="00DC3546"/>
    <w:rsid w:val="00DD152F"/>
    <w:rsid w:val="00DD229E"/>
    <w:rsid w:val="00DD4B58"/>
    <w:rsid w:val="00DD7F17"/>
    <w:rsid w:val="00DE11BE"/>
    <w:rsid w:val="00DE7084"/>
    <w:rsid w:val="00DE7394"/>
    <w:rsid w:val="00DE742F"/>
    <w:rsid w:val="00DF058E"/>
    <w:rsid w:val="00DF08A5"/>
    <w:rsid w:val="00DF1C92"/>
    <w:rsid w:val="00DF249E"/>
    <w:rsid w:val="00DF3810"/>
    <w:rsid w:val="00DF3F11"/>
    <w:rsid w:val="00DF4525"/>
    <w:rsid w:val="00DF519A"/>
    <w:rsid w:val="00DF5509"/>
    <w:rsid w:val="00DF676A"/>
    <w:rsid w:val="00DF766F"/>
    <w:rsid w:val="00E010B5"/>
    <w:rsid w:val="00E021BE"/>
    <w:rsid w:val="00E0392A"/>
    <w:rsid w:val="00E115E6"/>
    <w:rsid w:val="00E12899"/>
    <w:rsid w:val="00E13643"/>
    <w:rsid w:val="00E13892"/>
    <w:rsid w:val="00E15C0B"/>
    <w:rsid w:val="00E160FE"/>
    <w:rsid w:val="00E165BB"/>
    <w:rsid w:val="00E1B1D5"/>
    <w:rsid w:val="00E21CB3"/>
    <w:rsid w:val="00E21E90"/>
    <w:rsid w:val="00E22BD5"/>
    <w:rsid w:val="00E24674"/>
    <w:rsid w:val="00E25801"/>
    <w:rsid w:val="00E25A2D"/>
    <w:rsid w:val="00E25FAB"/>
    <w:rsid w:val="00E26C91"/>
    <w:rsid w:val="00E2706E"/>
    <w:rsid w:val="00E27822"/>
    <w:rsid w:val="00E327C2"/>
    <w:rsid w:val="00E329C7"/>
    <w:rsid w:val="00E32A9A"/>
    <w:rsid w:val="00E3399C"/>
    <w:rsid w:val="00E370D8"/>
    <w:rsid w:val="00E4029A"/>
    <w:rsid w:val="00E4040F"/>
    <w:rsid w:val="00E4146E"/>
    <w:rsid w:val="00E41909"/>
    <w:rsid w:val="00E41AA1"/>
    <w:rsid w:val="00E431CD"/>
    <w:rsid w:val="00E44365"/>
    <w:rsid w:val="00E4500F"/>
    <w:rsid w:val="00E47721"/>
    <w:rsid w:val="00E56057"/>
    <w:rsid w:val="00E5695A"/>
    <w:rsid w:val="00E60264"/>
    <w:rsid w:val="00E605EA"/>
    <w:rsid w:val="00E614B4"/>
    <w:rsid w:val="00E6202A"/>
    <w:rsid w:val="00E6215B"/>
    <w:rsid w:val="00E62286"/>
    <w:rsid w:val="00E62B19"/>
    <w:rsid w:val="00E645C1"/>
    <w:rsid w:val="00E67066"/>
    <w:rsid w:val="00E70130"/>
    <w:rsid w:val="00E72D47"/>
    <w:rsid w:val="00E73107"/>
    <w:rsid w:val="00E7506D"/>
    <w:rsid w:val="00E75F6B"/>
    <w:rsid w:val="00E76B78"/>
    <w:rsid w:val="00E80934"/>
    <w:rsid w:val="00E842B6"/>
    <w:rsid w:val="00E843D3"/>
    <w:rsid w:val="00E8560E"/>
    <w:rsid w:val="00E865D5"/>
    <w:rsid w:val="00E918A2"/>
    <w:rsid w:val="00E91BC8"/>
    <w:rsid w:val="00E93AB1"/>
    <w:rsid w:val="00E952BF"/>
    <w:rsid w:val="00E96795"/>
    <w:rsid w:val="00EA0978"/>
    <w:rsid w:val="00EA3C1F"/>
    <w:rsid w:val="00EA69C3"/>
    <w:rsid w:val="00EC266A"/>
    <w:rsid w:val="00EC2D9C"/>
    <w:rsid w:val="00ED1F17"/>
    <w:rsid w:val="00ED4526"/>
    <w:rsid w:val="00ED5475"/>
    <w:rsid w:val="00ED6759"/>
    <w:rsid w:val="00ED680E"/>
    <w:rsid w:val="00ED7898"/>
    <w:rsid w:val="00EE028A"/>
    <w:rsid w:val="00EE1972"/>
    <w:rsid w:val="00EE349E"/>
    <w:rsid w:val="00EE393C"/>
    <w:rsid w:val="00EE4708"/>
    <w:rsid w:val="00EE49A5"/>
    <w:rsid w:val="00EE505E"/>
    <w:rsid w:val="00EE7819"/>
    <w:rsid w:val="00EF020C"/>
    <w:rsid w:val="00EF100F"/>
    <w:rsid w:val="00EF158B"/>
    <w:rsid w:val="00EF3D21"/>
    <w:rsid w:val="00EF5ED8"/>
    <w:rsid w:val="00EF7579"/>
    <w:rsid w:val="00F029FC"/>
    <w:rsid w:val="00F05989"/>
    <w:rsid w:val="00F076F3"/>
    <w:rsid w:val="00F07A84"/>
    <w:rsid w:val="00F0DE3F"/>
    <w:rsid w:val="00F1033B"/>
    <w:rsid w:val="00F104E6"/>
    <w:rsid w:val="00F10FA3"/>
    <w:rsid w:val="00F11D31"/>
    <w:rsid w:val="00F12B7D"/>
    <w:rsid w:val="00F1593E"/>
    <w:rsid w:val="00F167C5"/>
    <w:rsid w:val="00F20884"/>
    <w:rsid w:val="00F211C5"/>
    <w:rsid w:val="00F216E0"/>
    <w:rsid w:val="00F2431A"/>
    <w:rsid w:val="00F34A55"/>
    <w:rsid w:val="00F34FCE"/>
    <w:rsid w:val="00F35BC8"/>
    <w:rsid w:val="00F36A26"/>
    <w:rsid w:val="00F37D69"/>
    <w:rsid w:val="00F404E8"/>
    <w:rsid w:val="00F405BF"/>
    <w:rsid w:val="00F4242B"/>
    <w:rsid w:val="00F43AA5"/>
    <w:rsid w:val="00F451F5"/>
    <w:rsid w:val="00F45770"/>
    <w:rsid w:val="00F45D8D"/>
    <w:rsid w:val="00F4694E"/>
    <w:rsid w:val="00F47611"/>
    <w:rsid w:val="00F47F68"/>
    <w:rsid w:val="00F55312"/>
    <w:rsid w:val="00F5694C"/>
    <w:rsid w:val="00F573FA"/>
    <w:rsid w:val="00F6301A"/>
    <w:rsid w:val="00F63A91"/>
    <w:rsid w:val="00F63AF1"/>
    <w:rsid w:val="00F63D93"/>
    <w:rsid w:val="00F64EFF"/>
    <w:rsid w:val="00F660A7"/>
    <w:rsid w:val="00F66EF2"/>
    <w:rsid w:val="00F72498"/>
    <w:rsid w:val="00F7357A"/>
    <w:rsid w:val="00F7619A"/>
    <w:rsid w:val="00F7665D"/>
    <w:rsid w:val="00F816C2"/>
    <w:rsid w:val="00F83877"/>
    <w:rsid w:val="00F857F9"/>
    <w:rsid w:val="00F85E10"/>
    <w:rsid w:val="00F86573"/>
    <w:rsid w:val="00F876BE"/>
    <w:rsid w:val="00F90400"/>
    <w:rsid w:val="00F90796"/>
    <w:rsid w:val="00F94B3B"/>
    <w:rsid w:val="00F97A16"/>
    <w:rsid w:val="00FA0526"/>
    <w:rsid w:val="00FA408A"/>
    <w:rsid w:val="00FA4708"/>
    <w:rsid w:val="00FA6229"/>
    <w:rsid w:val="00FA6B10"/>
    <w:rsid w:val="00FB1BF4"/>
    <w:rsid w:val="00FB2464"/>
    <w:rsid w:val="00FB4143"/>
    <w:rsid w:val="00FB4430"/>
    <w:rsid w:val="00FB7239"/>
    <w:rsid w:val="00FC30DC"/>
    <w:rsid w:val="00FC4261"/>
    <w:rsid w:val="00FC4ED1"/>
    <w:rsid w:val="00FC6704"/>
    <w:rsid w:val="00FC6C0C"/>
    <w:rsid w:val="00FD051A"/>
    <w:rsid w:val="00FD7D39"/>
    <w:rsid w:val="00FE2AD1"/>
    <w:rsid w:val="00FE2CE1"/>
    <w:rsid w:val="00FE302A"/>
    <w:rsid w:val="00FE3D43"/>
    <w:rsid w:val="00FE4CAA"/>
    <w:rsid w:val="00FE661C"/>
    <w:rsid w:val="00FE7B69"/>
    <w:rsid w:val="00FF1199"/>
    <w:rsid w:val="00FF122A"/>
    <w:rsid w:val="00FF329B"/>
    <w:rsid w:val="00FF3C71"/>
    <w:rsid w:val="00FF42C9"/>
    <w:rsid w:val="00FF4A35"/>
    <w:rsid w:val="0156D1E0"/>
    <w:rsid w:val="017A0FC4"/>
    <w:rsid w:val="019DE13D"/>
    <w:rsid w:val="01B4A4F1"/>
    <w:rsid w:val="01E0BDB9"/>
    <w:rsid w:val="01FEEB21"/>
    <w:rsid w:val="02035FC4"/>
    <w:rsid w:val="0234F674"/>
    <w:rsid w:val="023FEEF0"/>
    <w:rsid w:val="0252CACF"/>
    <w:rsid w:val="02ACD2A4"/>
    <w:rsid w:val="02AD71F9"/>
    <w:rsid w:val="035419FD"/>
    <w:rsid w:val="0383345C"/>
    <w:rsid w:val="038C9CD1"/>
    <w:rsid w:val="0470DAB1"/>
    <w:rsid w:val="04D7A44D"/>
    <w:rsid w:val="05A67A16"/>
    <w:rsid w:val="06557A3D"/>
    <w:rsid w:val="082855B5"/>
    <w:rsid w:val="082C98D4"/>
    <w:rsid w:val="08809859"/>
    <w:rsid w:val="08E2EABA"/>
    <w:rsid w:val="0911AEB4"/>
    <w:rsid w:val="091F53A3"/>
    <w:rsid w:val="098460C2"/>
    <w:rsid w:val="09A76684"/>
    <w:rsid w:val="0A01B454"/>
    <w:rsid w:val="0A90647B"/>
    <w:rsid w:val="0B3EB532"/>
    <w:rsid w:val="0BBA503D"/>
    <w:rsid w:val="0BEDA917"/>
    <w:rsid w:val="0C2F0B4B"/>
    <w:rsid w:val="0C5D730D"/>
    <w:rsid w:val="0C7F22D2"/>
    <w:rsid w:val="0CC449DB"/>
    <w:rsid w:val="0D0512FC"/>
    <w:rsid w:val="0D4751D6"/>
    <w:rsid w:val="0DA5D111"/>
    <w:rsid w:val="0DD851E0"/>
    <w:rsid w:val="0E2D3309"/>
    <w:rsid w:val="0E3D4507"/>
    <w:rsid w:val="0E653F55"/>
    <w:rsid w:val="0E9285FB"/>
    <w:rsid w:val="0F1D75DB"/>
    <w:rsid w:val="0F6EA7E7"/>
    <w:rsid w:val="0FBF3BB6"/>
    <w:rsid w:val="100A5145"/>
    <w:rsid w:val="1029867E"/>
    <w:rsid w:val="10D341FD"/>
    <w:rsid w:val="10F7C638"/>
    <w:rsid w:val="115D509F"/>
    <w:rsid w:val="11B10335"/>
    <w:rsid w:val="122A98E7"/>
    <w:rsid w:val="122F5656"/>
    <w:rsid w:val="12CF0B22"/>
    <w:rsid w:val="134B9AA1"/>
    <w:rsid w:val="1360958E"/>
    <w:rsid w:val="13B319E8"/>
    <w:rsid w:val="13B98989"/>
    <w:rsid w:val="14305469"/>
    <w:rsid w:val="14AD8809"/>
    <w:rsid w:val="14B9FBF3"/>
    <w:rsid w:val="15280E91"/>
    <w:rsid w:val="153307F3"/>
    <w:rsid w:val="154D3A51"/>
    <w:rsid w:val="15C64439"/>
    <w:rsid w:val="166951FC"/>
    <w:rsid w:val="16ABDEB0"/>
    <w:rsid w:val="17D4B422"/>
    <w:rsid w:val="180D89FA"/>
    <w:rsid w:val="186489D5"/>
    <w:rsid w:val="18D6A8E1"/>
    <w:rsid w:val="1967A6B8"/>
    <w:rsid w:val="1A4CF592"/>
    <w:rsid w:val="1A66C9FB"/>
    <w:rsid w:val="1ADA9701"/>
    <w:rsid w:val="1B48DFB8"/>
    <w:rsid w:val="1B846059"/>
    <w:rsid w:val="1C033754"/>
    <w:rsid w:val="1C1F4E78"/>
    <w:rsid w:val="1C6729B4"/>
    <w:rsid w:val="1C82454F"/>
    <w:rsid w:val="1E2DBC1B"/>
    <w:rsid w:val="1EDC9F9F"/>
    <w:rsid w:val="1F078995"/>
    <w:rsid w:val="1F22FEE0"/>
    <w:rsid w:val="1F2821CC"/>
    <w:rsid w:val="1F91C471"/>
    <w:rsid w:val="1FFCEBEC"/>
    <w:rsid w:val="20BF11A7"/>
    <w:rsid w:val="20F1D549"/>
    <w:rsid w:val="21049932"/>
    <w:rsid w:val="21A24CC5"/>
    <w:rsid w:val="2219C490"/>
    <w:rsid w:val="22423377"/>
    <w:rsid w:val="2291ED22"/>
    <w:rsid w:val="23952EF9"/>
    <w:rsid w:val="23BD6B12"/>
    <w:rsid w:val="23C07D8A"/>
    <w:rsid w:val="23C9EBC4"/>
    <w:rsid w:val="23E752A4"/>
    <w:rsid w:val="2499DE12"/>
    <w:rsid w:val="24B47636"/>
    <w:rsid w:val="253D0755"/>
    <w:rsid w:val="25CCEA66"/>
    <w:rsid w:val="26C611F1"/>
    <w:rsid w:val="274C7151"/>
    <w:rsid w:val="27DD9FC0"/>
    <w:rsid w:val="27FEDEA1"/>
    <w:rsid w:val="2826BB8F"/>
    <w:rsid w:val="2871BCE5"/>
    <w:rsid w:val="288642E8"/>
    <w:rsid w:val="28AAE4BB"/>
    <w:rsid w:val="28AFE857"/>
    <w:rsid w:val="28D9BB1E"/>
    <w:rsid w:val="28E3733A"/>
    <w:rsid w:val="297AA1B8"/>
    <w:rsid w:val="29950FE7"/>
    <w:rsid w:val="29B39657"/>
    <w:rsid w:val="2A1196EE"/>
    <w:rsid w:val="2AA173E2"/>
    <w:rsid w:val="2AF396F0"/>
    <w:rsid w:val="2B6B656A"/>
    <w:rsid w:val="2C3528D8"/>
    <w:rsid w:val="2D2B0FFE"/>
    <w:rsid w:val="2D6285EF"/>
    <w:rsid w:val="2F54F408"/>
    <w:rsid w:val="2FC5B868"/>
    <w:rsid w:val="31075645"/>
    <w:rsid w:val="316EE626"/>
    <w:rsid w:val="31C7A1EB"/>
    <w:rsid w:val="31D4022B"/>
    <w:rsid w:val="321CB900"/>
    <w:rsid w:val="32ABD690"/>
    <w:rsid w:val="339C1D9E"/>
    <w:rsid w:val="33C0778F"/>
    <w:rsid w:val="33D72099"/>
    <w:rsid w:val="3405228B"/>
    <w:rsid w:val="3419F0E1"/>
    <w:rsid w:val="345E7400"/>
    <w:rsid w:val="3467ADDD"/>
    <w:rsid w:val="3477C2FE"/>
    <w:rsid w:val="348FDEEC"/>
    <w:rsid w:val="34A04CAC"/>
    <w:rsid w:val="34D24C3C"/>
    <w:rsid w:val="3516C5A4"/>
    <w:rsid w:val="35A09F40"/>
    <w:rsid w:val="360C2ECD"/>
    <w:rsid w:val="365F5B17"/>
    <w:rsid w:val="3696AD1C"/>
    <w:rsid w:val="381D4D3A"/>
    <w:rsid w:val="387FDCA8"/>
    <w:rsid w:val="389C388A"/>
    <w:rsid w:val="3907D5D7"/>
    <w:rsid w:val="3AA0BF05"/>
    <w:rsid w:val="3AA9468F"/>
    <w:rsid w:val="3B88C0C8"/>
    <w:rsid w:val="3BB19034"/>
    <w:rsid w:val="3C6658B6"/>
    <w:rsid w:val="3C779E53"/>
    <w:rsid w:val="3C815681"/>
    <w:rsid w:val="3CAF3E8B"/>
    <w:rsid w:val="3E290A29"/>
    <w:rsid w:val="3E7208C4"/>
    <w:rsid w:val="3EEADDF0"/>
    <w:rsid w:val="3F122097"/>
    <w:rsid w:val="4044530D"/>
    <w:rsid w:val="406005A6"/>
    <w:rsid w:val="40C0217F"/>
    <w:rsid w:val="411A11F5"/>
    <w:rsid w:val="41371950"/>
    <w:rsid w:val="425008F8"/>
    <w:rsid w:val="42969183"/>
    <w:rsid w:val="43036226"/>
    <w:rsid w:val="431514A5"/>
    <w:rsid w:val="4351A30C"/>
    <w:rsid w:val="43668A95"/>
    <w:rsid w:val="437E8143"/>
    <w:rsid w:val="43D7FAFB"/>
    <w:rsid w:val="44125AE3"/>
    <w:rsid w:val="4434AEF5"/>
    <w:rsid w:val="4525FFFB"/>
    <w:rsid w:val="4668A618"/>
    <w:rsid w:val="47527C46"/>
    <w:rsid w:val="47E4667E"/>
    <w:rsid w:val="49330633"/>
    <w:rsid w:val="49923B59"/>
    <w:rsid w:val="4A1716E8"/>
    <w:rsid w:val="4A4A1E0B"/>
    <w:rsid w:val="4AC5F4A4"/>
    <w:rsid w:val="4B2FC52C"/>
    <w:rsid w:val="4B3EC2C1"/>
    <w:rsid w:val="4B80BDAC"/>
    <w:rsid w:val="4BABC8ED"/>
    <w:rsid w:val="4BEE7EEC"/>
    <w:rsid w:val="4C0D380A"/>
    <w:rsid w:val="4C328B15"/>
    <w:rsid w:val="4D65361B"/>
    <w:rsid w:val="4D83F657"/>
    <w:rsid w:val="4DC8FE72"/>
    <w:rsid w:val="4E4D0386"/>
    <w:rsid w:val="4EE496C6"/>
    <w:rsid w:val="4F89351B"/>
    <w:rsid w:val="506CCA93"/>
    <w:rsid w:val="50838227"/>
    <w:rsid w:val="514F1213"/>
    <w:rsid w:val="5168F14D"/>
    <w:rsid w:val="5274797B"/>
    <w:rsid w:val="52BE5B7B"/>
    <w:rsid w:val="52D23C94"/>
    <w:rsid w:val="530650AE"/>
    <w:rsid w:val="532432D1"/>
    <w:rsid w:val="53C06200"/>
    <w:rsid w:val="5403B9DA"/>
    <w:rsid w:val="54239B7A"/>
    <w:rsid w:val="542D262C"/>
    <w:rsid w:val="543F1BA7"/>
    <w:rsid w:val="54A625E4"/>
    <w:rsid w:val="54AFDFA8"/>
    <w:rsid w:val="54EF995D"/>
    <w:rsid w:val="550F63A5"/>
    <w:rsid w:val="5514406E"/>
    <w:rsid w:val="556AA1E6"/>
    <w:rsid w:val="55A2BBB4"/>
    <w:rsid w:val="55C6DF93"/>
    <w:rsid w:val="55F30036"/>
    <w:rsid w:val="563EFB4A"/>
    <w:rsid w:val="56A26B34"/>
    <w:rsid w:val="56E39304"/>
    <w:rsid w:val="5700B65B"/>
    <w:rsid w:val="5799AFC2"/>
    <w:rsid w:val="57DBB815"/>
    <w:rsid w:val="5848045D"/>
    <w:rsid w:val="586ADEE3"/>
    <w:rsid w:val="58766A91"/>
    <w:rsid w:val="5895A965"/>
    <w:rsid w:val="58AA207E"/>
    <w:rsid w:val="5952A9A0"/>
    <w:rsid w:val="59AE1452"/>
    <w:rsid w:val="59CC1672"/>
    <w:rsid w:val="5A127062"/>
    <w:rsid w:val="5A12AFF0"/>
    <w:rsid w:val="5A4A6DA6"/>
    <w:rsid w:val="5B111A2C"/>
    <w:rsid w:val="5B3C1247"/>
    <w:rsid w:val="5B961E4E"/>
    <w:rsid w:val="5CA06CCD"/>
    <w:rsid w:val="5CB14541"/>
    <w:rsid w:val="5CBD38FC"/>
    <w:rsid w:val="5CCC7536"/>
    <w:rsid w:val="5D5F9C84"/>
    <w:rsid w:val="5E2D6958"/>
    <w:rsid w:val="5E34342D"/>
    <w:rsid w:val="5ED8FD6F"/>
    <w:rsid w:val="5F13EB55"/>
    <w:rsid w:val="5F738B40"/>
    <w:rsid w:val="60FD38AD"/>
    <w:rsid w:val="613EB4F2"/>
    <w:rsid w:val="616F5F42"/>
    <w:rsid w:val="61A79FF6"/>
    <w:rsid w:val="61F6B73A"/>
    <w:rsid w:val="6252859F"/>
    <w:rsid w:val="627CB2DD"/>
    <w:rsid w:val="62842400"/>
    <w:rsid w:val="62BF495B"/>
    <w:rsid w:val="639AE4C9"/>
    <w:rsid w:val="63E38E4C"/>
    <w:rsid w:val="63E3FCB4"/>
    <w:rsid w:val="6458F43E"/>
    <w:rsid w:val="663B55A6"/>
    <w:rsid w:val="6641D8C3"/>
    <w:rsid w:val="66466578"/>
    <w:rsid w:val="66530C55"/>
    <w:rsid w:val="6658D278"/>
    <w:rsid w:val="673C8862"/>
    <w:rsid w:val="67ABC954"/>
    <w:rsid w:val="67B1FAC6"/>
    <w:rsid w:val="67D1D88C"/>
    <w:rsid w:val="67DF289C"/>
    <w:rsid w:val="68491662"/>
    <w:rsid w:val="685211AB"/>
    <w:rsid w:val="68B1EB13"/>
    <w:rsid w:val="68C8DD97"/>
    <w:rsid w:val="693D4B2F"/>
    <w:rsid w:val="69B2A229"/>
    <w:rsid w:val="6AA0BA10"/>
    <w:rsid w:val="6AA5EA36"/>
    <w:rsid w:val="6B21C187"/>
    <w:rsid w:val="6BC4A425"/>
    <w:rsid w:val="6C158A3D"/>
    <w:rsid w:val="6C15953D"/>
    <w:rsid w:val="6C1D8B6E"/>
    <w:rsid w:val="6C29E44E"/>
    <w:rsid w:val="6C694C5F"/>
    <w:rsid w:val="6C8E7021"/>
    <w:rsid w:val="6D7798C4"/>
    <w:rsid w:val="6D97ECDC"/>
    <w:rsid w:val="6DA4D2A5"/>
    <w:rsid w:val="6DA8E2D7"/>
    <w:rsid w:val="6E6026AE"/>
    <w:rsid w:val="6F023FFF"/>
    <w:rsid w:val="6F5CF863"/>
    <w:rsid w:val="6FDBA70D"/>
    <w:rsid w:val="704D3BBA"/>
    <w:rsid w:val="707520F4"/>
    <w:rsid w:val="7098DF4F"/>
    <w:rsid w:val="70C20963"/>
    <w:rsid w:val="70CE66B3"/>
    <w:rsid w:val="71103EBA"/>
    <w:rsid w:val="71225B84"/>
    <w:rsid w:val="71960E22"/>
    <w:rsid w:val="71AE8DB8"/>
    <w:rsid w:val="723765D3"/>
    <w:rsid w:val="7278C48B"/>
    <w:rsid w:val="72CBA401"/>
    <w:rsid w:val="72EBD612"/>
    <w:rsid w:val="739BFBF4"/>
    <w:rsid w:val="747268E5"/>
    <w:rsid w:val="752D6C35"/>
    <w:rsid w:val="75D530BF"/>
    <w:rsid w:val="76C4F2FC"/>
    <w:rsid w:val="772548B6"/>
    <w:rsid w:val="7737CF86"/>
    <w:rsid w:val="77662889"/>
    <w:rsid w:val="78289E78"/>
    <w:rsid w:val="792C6A85"/>
    <w:rsid w:val="7B1269A7"/>
    <w:rsid w:val="7B259EFE"/>
    <w:rsid w:val="7B5809E2"/>
    <w:rsid w:val="7B609E9E"/>
    <w:rsid w:val="7BA081BB"/>
    <w:rsid w:val="7BE4DD00"/>
    <w:rsid w:val="7BEA062C"/>
    <w:rsid w:val="7C568987"/>
    <w:rsid w:val="7CBF7C54"/>
    <w:rsid w:val="7CCA4DD2"/>
    <w:rsid w:val="7D4279C0"/>
    <w:rsid w:val="7E6F6878"/>
    <w:rsid w:val="7E71364B"/>
    <w:rsid w:val="7F95AD7E"/>
    <w:rsid w:val="7F9653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3FFB"/>
  <w15:chartTrackingRefBased/>
  <w15:docId w15:val="{06E959D3-5CB8-0F4C-B29B-FB12A84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26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26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8D"/>
    <w:rPr>
      <w:rFonts w:eastAsiaTheme="majorEastAsia" w:cstheme="majorBidi"/>
      <w:color w:val="272727" w:themeColor="text1" w:themeTint="D8"/>
    </w:rPr>
  </w:style>
  <w:style w:type="paragraph" w:styleId="Title">
    <w:name w:val="Title"/>
    <w:basedOn w:val="Normal"/>
    <w:next w:val="Normal"/>
    <w:link w:val="TitleChar"/>
    <w:uiPriority w:val="10"/>
    <w:qFormat/>
    <w:rsid w:val="00326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8D"/>
    <w:pPr>
      <w:spacing w:before="160"/>
      <w:jc w:val="center"/>
    </w:pPr>
    <w:rPr>
      <w:i/>
      <w:iCs/>
      <w:color w:val="404040" w:themeColor="text1" w:themeTint="BF"/>
    </w:rPr>
  </w:style>
  <w:style w:type="character" w:customStyle="1" w:styleId="QuoteChar">
    <w:name w:val="Quote Char"/>
    <w:basedOn w:val="DefaultParagraphFont"/>
    <w:link w:val="Quote"/>
    <w:uiPriority w:val="29"/>
    <w:rsid w:val="0032608D"/>
    <w:rPr>
      <w:i/>
      <w:iCs/>
      <w:color w:val="404040" w:themeColor="text1" w:themeTint="BF"/>
    </w:rPr>
  </w:style>
  <w:style w:type="paragraph" w:styleId="ListParagraph">
    <w:name w:val="List Paragraph"/>
    <w:basedOn w:val="Normal"/>
    <w:uiPriority w:val="34"/>
    <w:qFormat/>
    <w:rsid w:val="0032608D"/>
    <w:pPr>
      <w:ind w:left="720"/>
      <w:contextualSpacing/>
    </w:pPr>
  </w:style>
  <w:style w:type="character" w:styleId="IntenseEmphasis">
    <w:name w:val="Intense Emphasis"/>
    <w:basedOn w:val="DefaultParagraphFont"/>
    <w:uiPriority w:val="21"/>
    <w:qFormat/>
    <w:rsid w:val="0032608D"/>
    <w:rPr>
      <w:i/>
      <w:iCs/>
      <w:color w:val="0F4761" w:themeColor="accent1" w:themeShade="BF"/>
    </w:rPr>
  </w:style>
  <w:style w:type="paragraph" w:styleId="IntenseQuote">
    <w:name w:val="Intense Quote"/>
    <w:basedOn w:val="Normal"/>
    <w:next w:val="Normal"/>
    <w:link w:val="IntenseQuoteChar"/>
    <w:uiPriority w:val="30"/>
    <w:qFormat/>
    <w:rsid w:val="00326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08D"/>
    <w:rPr>
      <w:i/>
      <w:iCs/>
      <w:color w:val="0F4761" w:themeColor="accent1" w:themeShade="BF"/>
    </w:rPr>
  </w:style>
  <w:style w:type="character" w:styleId="IntenseReference">
    <w:name w:val="Intense Reference"/>
    <w:basedOn w:val="DefaultParagraphFont"/>
    <w:uiPriority w:val="32"/>
    <w:qFormat/>
    <w:rsid w:val="0032608D"/>
    <w:rPr>
      <w:b/>
      <w:bCs/>
      <w:smallCaps/>
      <w:color w:val="0F4761" w:themeColor="accent1" w:themeShade="BF"/>
      <w:spacing w:val="5"/>
    </w:rPr>
  </w:style>
  <w:style w:type="table" w:styleId="TableGrid">
    <w:name w:val="Table Grid"/>
    <w:basedOn w:val="TableNormal"/>
    <w:uiPriority w:val="59"/>
    <w:rsid w:val="008B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F4242B"/>
    <w:pPr>
      <w:spacing w:before="120" w:after="120" w:line="220" w:lineRule="atLeast"/>
      <w:ind w:left="709"/>
    </w:pPr>
    <w:rPr>
      <w:rFonts w:ascii="Calibri" w:eastAsia="Times New Roman" w:hAnsi="Calibri" w:cs="Times New Roman"/>
      <w:kern w:val="0"/>
      <w:sz w:val="22"/>
      <w:lang w:eastAsia="en-AU"/>
      <w14:ligatures w14:val="none"/>
    </w:rPr>
  </w:style>
  <w:style w:type="character" w:customStyle="1" w:styleId="NormalIndentChar">
    <w:name w:val="Normal Indent Char"/>
    <w:basedOn w:val="DefaultParagraphFont"/>
    <w:link w:val="NormalIndent"/>
    <w:uiPriority w:val="99"/>
    <w:locked/>
    <w:rsid w:val="00F4242B"/>
    <w:rPr>
      <w:rFonts w:ascii="Calibri" w:eastAsia="Times New Roman" w:hAnsi="Calibri" w:cs="Times New Roman"/>
      <w:kern w:val="0"/>
      <w:sz w:val="22"/>
      <w:lang w:eastAsia="en-AU"/>
      <w14:ligatures w14:val="none"/>
    </w:rPr>
  </w:style>
  <w:style w:type="character" w:styleId="Emphasis">
    <w:name w:val="Emphasis"/>
    <w:basedOn w:val="DefaultParagraphFont"/>
    <w:uiPriority w:val="99"/>
    <w:qFormat/>
    <w:rsid w:val="00F4242B"/>
    <w:rPr>
      <w:rFonts w:ascii="Calibri" w:hAnsi="Calibri" w:cs="Times New Roman"/>
      <w:b w:val="0"/>
      <w:i/>
      <w:sz w:val="22"/>
    </w:rPr>
  </w:style>
  <w:style w:type="character" w:styleId="Hyperlink">
    <w:name w:val="Hyperlink"/>
    <w:basedOn w:val="DefaultParagraphFont"/>
    <w:uiPriority w:val="98"/>
    <w:unhideWhenUsed/>
    <w:qFormat/>
    <w:rsid w:val="00B77D0D"/>
    <w:rPr>
      <w:color w:val="467886" w:themeColor="hyperlink"/>
      <w:u w:val="single"/>
    </w:rPr>
  </w:style>
  <w:style w:type="character" w:customStyle="1" w:styleId="normaltextrun">
    <w:name w:val="normaltextrun"/>
    <w:basedOn w:val="DefaultParagraphFont"/>
    <w:rsid w:val="00B77D0D"/>
  </w:style>
  <w:style w:type="character" w:styleId="CommentReference">
    <w:name w:val="annotation reference"/>
    <w:basedOn w:val="DefaultParagraphFont"/>
    <w:uiPriority w:val="99"/>
    <w:semiHidden/>
    <w:unhideWhenUsed/>
    <w:rsid w:val="00DF676A"/>
    <w:rPr>
      <w:sz w:val="16"/>
      <w:szCs w:val="16"/>
    </w:rPr>
  </w:style>
  <w:style w:type="character" w:styleId="UnresolvedMention">
    <w:name w:val="Unresolved Mention"/>
    <w:basedOn w:val="DefaultParagraphFont"/>
    <w:uiPriority w:val="99"/>
    <w:semiHidden/>
    <w:unhideWhenUsed/>
    <w:rsid w:val="006344B9"/>
    <w:rPr>
      <w:color w:val="605E5C"/>
      <w:shd w:val="clear" w:color="auto" w:fill="E1DFDD"/>
    </w:rPr>
  </w:style>
  <w:style w:type="character" w:customStyle="1" w:styleId="apple-converted-space">
    <w:name w:val="apple-converted-space"/>
    <w:basedOn w:val="DefaultParagraphFont"/>
    <w:rsid w:val="00A501C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31037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95270"/>
    <w:rPr>
      <w:b/>
      <w:bCs/>
    </w:rPr>
  </w:style>
  <w:style w:type="character" w:customStyle="1" w:styleId="CommentSubjectChar">
    <w:name w:val="Comment Subject Char"/>
    <w:basedOn w:val="CommentTextChar"/>
    <w:link w:val="CommentSubject"/>
    <w:uiPriority w:val="99"/>
    <w:semiHidden/>
    <w:rsid w:val="00495270"/>
    <w:rPr>
      <w:b/>
      <w:bCs/>
      <w:sz w:val="20"/>
      <w:szCs w:val="20"/>
    </w:rPr>
  </w:style>
  <w:style w:type="character" w:styleId="Mention">
    <w:name w:val="Mention"/>
    <w:basedOn w:val="DefaultParagraphFont"/>
    <w:uiPriority w:val="99"/>
    <w:unhideWhenUsed/>
    <w:rsid w:val="00495270"/>
    <w:rPr>
      <w:color w:val="2B579A"/>
      <w:shd w:val="clear" w:color="auto" w:fill="E1DFDD"/>
    </w:rPr>
  </w:style>
  <w:style w:type="paragraph" w:styleId="Revision">
    <w:name w:val="Revision"/>
    <w:hidden/>
    <w:uiPriority w:val="99"/>
    <w:semiHidden/>
    <w:rsid w:val="005C32E9"/>
    <w:pPr>
      <w:spacing w:after="0" w:line="240" w:lineRule="auto"/>
    </w:pPr>
  </w:style>
  <w:style w:type="paragraph" w:styleId="NormalWeb">
    <w:name w:val="Normal (Web)"/>
    <w:basedOn w:val="Normal"/>
    <w:uiPriority w:val="99"/>
    <w:unhideWhenUsed/>
    <w:rsid w:val="00174B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7344"/>
    <w:rPr>
      <w:b/>
      <w:bCs/>
    </w:rPr>
  </w:style>
  <w:style w:type="paragraph" w:styleId="Footer">
    <w:name w:val="footer"/>
    <w:basedOn w:val="Normal"/>
    <w:link w:val="FooterChar"/>
    <w:uiPriority w:val="99"/>
    <w:unhideWhenUsed/>
    <w:rsid w:val="00ED4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526"/>
  </w:style>
  <w:style w:type="character" w:styleId="PageNumber">
    <w:name w:val="page number"/>
    <w:basedOn w:val="DefaultParagraphFont"/>
    <w:uiPriority w:val="99"/>
    <w:semiHidden/>
    <w:unhideWhenUsed/>
    <w:rsid w:val="00ED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trobe.edu.au/about/vision" TargetMode="External"/><Relationship Id="rId18" Type="http://schemas.openxmlformats.org/officeDocument/2006/relationships/hyperlink" Target="https://www.prevention-partners.com/" TargetMode="External"/><Relationship Id="rId26" Type="http://schemas.openxmlformats.org/officeDocument/2006/relationships/hyperlink" Target="https://www.latrobe.edu.au/students/opportunities/careers" TargetMode="External"/><Relationship Id="rId39" Type="http://schemas.openxmlformats.org/officeDocument/2006/relationships/fontTable" Target="fontTable.xml"/><Relationship Id="rId21" Type="http://schemas.openxmlformats.org/officeDocument/2006/relationships/hyperlink" Target="https://www.latrobe.edu.au/indigenous/indigenous-documents/Official-LTU-Indigenous-Strategy-final-v2.pdf" TargetMode="External"/><Relationship Id="rId34" Type="http://schemas.openxmlformats.org/officeDocument/2006/relationships/hyperlink" Target="https://www.latrobe.edu.au/industry-and-community/la-trobe-industry/precinct/bio-innovation-hub"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latrobe.edu.au/research/violetmarshman/research/regen/regen-research-and-projects" TargetMode="External"/><Relationship Id="rId25" Type="http://schemas.openxmlformats.org/officeDocument/2006/relationships/hyperlink" Target="https://www.latrobe.edu.au/students/opportunities/careers" TargetMode="External"/><Relationship Id="rId33" Type="http://schemas.openxmlformats.org/officeDocument/2006/relationships/hyperlink" Target="https://www.careeconomycrc.com.a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trobe.edu.au/about/at-a-glance/plans/documents/DC42197-LTU-Anti-Racism-Action-Plan-FINAL.pdf" TargetMode="External"/><Relationship Id="rId20" Type="http://schemas.openxmlformats.org/officeDocument/2006/relationships/hyperlink" Target="https://www.latrobe.edu.au/philanthropy/why-give/university-for-all/regional-pathways-program" TargetMode="External"/><Relationship Id="rId29" Type="http://schemas.openxmlformats.org/officeDocument/2006/relationships/hyperlink" Target="https://www.latrobe.edu.au/research/centres/indigeno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www.latrobe.edu.au/courses/studyflex" TargetMode="External"/><Relationship Id="rId32" Type="http://schemas.openxmlformats.org/officeDocument/2006/relationships/hyperlink" Target="https://www.latrobe.edu.au/industry-and-community/la-trobe-industry/precinct/bio-innovation-hub"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atrobe.edu.au/cmp/nexus" TargetMode="External"/><Relationship Id="rId23" Type="http://schemas.openxmlformats.org/officeDocument/2006/relationships/hyperlink" Target="https://www.latrobe.edu.au/about/at-a-glance/plans/documents/LTU-Universal-Design-Inclusion-Action-Plan.pdf" TargetMode="External"/><Relationship Id="rId28" Type="http://schemas.openxmlformats.org/officeDocument/2006/relationships/hyperlink" Target="https://www.latrobe.edu.au/research/vision" TargetMode="External"/><Relationship Id="rId36" Type="http://schemas.openxmlformats.org/officeDocument/2006/relationships/hyperlink" Target="https://www.latrobe.edu.au/industry-and-community/la-trobe-industry/case-studies/an-emergency-department-like-no-other" TargetMode="External"/><Relationship Id="rId10" Type="http://schemas.openxmlformats.org/officeDocument/2006/relationships/image" Target="media/image1.png"/><Relationship Id="rId19" Type="http://schemas.openxmlformats.org/officeDocument/2006/relationships/hyperlink" Target="https://www.latrobe.edu.au/about/at-a-glance/plans/documents/LTU-Regional-Growth-and-Strategy-2030.pdf" TargetMode="External"/><Relationship Id="rId31" Type="http://schemas.openxmlformats.org/officeDocument/2006/relationships/hyperlink" Target="https://www.latrobe.edu.au/industry-and-community/la-trobe-industry/precinct/digital-innovation-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lar.blogs.latrobe.edu.au/" TargetMode="External"/><Relationship Id="rId22" Type="http://schemas.openxmlformats.org/officeDocument/2006/relationships/hyperlink" Target="https://www.latrobe.edu.au/study/apply/pathways/undergrad/rise" TargetMode="External"/><Relationship Id="rId27" Type="http://schemas.openxmlformats.org/officeDocument/2006/relationships/hyperlink" Target="https://www.latrobe.edu.au/students/ask-us/advising" TargetMode="External"/><Relationship Id="rId30" Type="http://schemas.openxmlformats.org/officeDocument/2006/relationships/hyperlink" Target="https://www.latrobe.edu.au/industry-and-community/la-trobe-industry/research-commercialisation" TargetMode="External"/><Relationship Id="rId35" Type="http://schemas.openxmlformats.org/officeDocument/2006/relationships/hyperlink" Target="https://www.latrobe.edu.au/industry-and-community/la-trobe-industry/precinct/digital-innovation-hub"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F5DAC-6241-4192-BE71-31CD017286D2}">
  <ds:schemaRefs>
    <ds:schemaRef ds:uri="http://schemas.microsoft.com/sharepoint/v3/contenttype/forms"/>
  </ds:schemaRefs>
</ds:datastoreItem>
</file>

<file path=customXml/itemProps2.xml><?xml version="1.0" encoding="utf-8"?>
<ds:datastoreItem xmlns:ds="http://schemas.openxmlformats.org/officeDocument/2006/customXml" ds:itemID="{0144BB6B-1BA8-4045-9AB9-C9672E9DAF28}">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3.xml><?xml version="1.0" encoding="utf-8"?>
<ds:datastoreItem xmlns:ds="http://schemas.openxmlformats.org/officeDocument/2006/customXml" ds:itemID="{CF3FB3E2-E0AC-4486-87DB-965BC2D5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2976</Words>
  <Characters>19557</Characters>
  <Application>Microsoft Office Word</Application>
  <DocSecurity>0</DocSecurity>
  <Lines>391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Links>
    <vt:vector size="132" baseType="variant">
      <vt:variant>
        <vt:i4>7667813</vt:i4>
      </vt:variant>
      <vt:variant>
        <vt:i4>48</vt:i4>
      </vt:variant>
      <vt:variant>
        <vt:i4>0</vt:i4>
      </vt:variant>
      <vt:variant>
        <vt:i4>5</vt:i4>
      </vt:variant>
      <vt:variant>
        <vt:lpwstr>https://www.latrobe.edu.au/industry-and-community/la-trobe-industry/precinct/bio-innovation-hub</vt:lpwstr>
      </vt:variant>
      <vt:variant>
        <vt:lpwstr/>
      </vt:variant>
      <vt:variant>
        <vt:i4>6488173</vt:i4>
      </vt:variant>
      <vt:variant>
        <vt:i4>45</vt:i4>
      </vt:variant>
      <vt:variant>
        <vt:i4>0</vt:i4>
      </vt:variant>
      <vt:variant>
        <vt:i4>5</vt:i4>
      </vt:variant>
      <vt:variant>
        <vt:lpwstr>https://www.latrobe.edu.au/industry-and-community/la-trobe-industry/precinct/digital-innovation-hub</vt:lpwstr>
      </vt:variant>
      <vt:variant>
        <vt:lpwstr/>
      </vt:variant>
      <vt:variant>
        <vt:i4>3997741</vt:i4>
      </vt:variant>
      <vt:variant>
        <vt:i4>42</vt:i4>
      </vt:variant>
      <vt:variant>
        <vt:i4>0</vt:i4>
      </vt:variant>
      <vt:variant>
        <vt:i4>5</vt:i4>
      </vt:variant>
      <vt:variant>
        <vt:lpwstr>https://www.latrobe.edu.au/industry-and-community/la-trobe-industry/research-commercialisation</vt:lpwstr>
      </vt:variant>
      <vt:variant>
        <vt:lpwstr/>
      </vt:variant>
      <vt:variant>
        <vt:i4>2162795</vt:i4>
      </vt:variant>
      <vt:variant>
        <vt:i4>39</vt:i4>
      </vt:variant>
      <vt:variant>
        <vt:i4>0</vt:i4>
      </vt:variant>
      <vt:variant>
        <vt:i4>5</vt:i4>
      </vt:variant>
      <vt:variant>
        <vt:lpwstr>https://www.latrobe.edu.au/research/centres/indigenous</vt:lpwstr>
      </vt:variant>
      <vt:variant>
        <vt:lpwstr/>
      </vt:variant>
      <vt:variant>
        <vt:i4>6946940</vt:i4>
      </vt:variant>
      <vt:variant>
        <vt:i4>36</vt:i4>
      </vt:variant>
      <vt:variant>
        <vt:i4>0</vt:i4>
      </vt:variant>
      <vt:variant>
        <vt:i4>5</vt:i4>
      </vt:variant>
      <vt:variant>
        <vt:lpwstr>https://www.latrobe.edu.au/research/vision</vt:lpwstr>
      </vt:variant>
      <vt:variant>
        <vt:lpwstr/>
      </vt:variant>
      <vt:variant>
        <vt:i4>3604533</vt:i4>
      </vt:variant>
      <vt:variant>
        <vt:i4>33</vt:i4>
      </vt:variant>
      <vt:variant>
        <vt:i4>0</vt:i4>
      </vt:variant>
      <vt:variant>
        <vt:i4>5</vt:i4>
      </vt:variant>
      <vt:variant>
        <vt:lpwstr>https://www.latrobe.edu.au/students/ask-us/advising</vt:lpwstr>
      </vt:variant>
      <vt:variant>
        <vt:lpwstr/>
      </vt:variant>
      <vt:variant>
        <vt:i4>6094878</vt:i4>
      </vt:variant>
      <vt:variant>
        <vt:i4>30</vt:i4>
      </vt:variant>
      <vt:variant>
        <vt:i4>0</vt:i4>
      </vt:variant>
      <vt:variant>
        <vt:i4>5</vt:i4>
      </vt:variant>
      <vt:variant>
        <vt:lpwstr>https://www.latrobe.edu.au/students/opportunities/careers</vt:lpwstr>
      </vt:variant>
      <vt:variant>
        <vt:lpwstr/>
      </vt:variant>
      <vt:variant>
        <vt:i4>6094878</vt:i4>
      </vt:variant>
      <vt:variant>
        <vt:i4>27</vt:i4>
      </vt:variant>
      <vt:variant>
        <vt:i4>0</vt:i4>
      </vt:variant>
      <vt:variant>
        <vt:i4>5</vt:i4>
      </vt:variant>
      <vt:variant>
        <vt:lpwstr>https://www.latrobe.edu.au/students/opportunities/careers</vt:lpwstr>
      </vt:variant>
      <vt:variant>
        <vt:lpwstr/>
      </vt:variant>
      <vt:variant>
        <vt:i4>5570632</vt:i4>
      </vt:variant>
      <vt:variant>
        <vt:i4>24</vt:i4>
      </vt:variant>
      <vt:variant>
        <vt:i4>0</vt:i4>
      </vt:variant>
      <vt:variant>
        <vt:i4>5</vt:i4>
      </vt:variant>
      <vt:variant>
        <vt:lpwstr>https://www.latrobe.edu.au/courses/studyflex</vt:lpwstr>
      </vt:variant>
      <vt:variant>
        <vt:lpwstr/>
      </vt:variant>
      <vt:variant>
        <vt:i4>7274530</vt:i4>
      </vt:variant>
      <vt:variant>
        <vt:i4>21</vt:i4>
      </vt:variant>
      <vt:variant>
        <vt:i4>0</vt:i4>
      </vt:variant>
      <vt:variant>
        <vt:i4>5</vt:i4>
      </vt:variant>
      <vt:variant>
        <vt:lpwstr>https://www.latrobe.edu.au/about/at-a-glance/plans/documents/LTU-Universal-Design-Inclusion-Action-Plan.pdf</vt:lpwstr>
      </vt:variant>
      <vt:variant>
        <vt:lpwstr/>
      </vt:variant>
      <vt:variant>
        <vt:i4>3407983</vt:i4>
      </vt:variant>
      <vt:variant>
        <vt:i4>18</vt:i4>
      </vt:variant>
      <vt:variant>
        <vt:i4>0</vt:i4>
      </vt:variant>
      <vt:variant>
        <vt:i4>5</vt:i4>
      </vt:variant>
      <vt:variant>
        <vt:lpwstr>https://www.latrobe.edu.au/study/apply/pathways/undergrad/rise</vt:lpwstr>
      </vt:variant>
      <vt:variant>
        <vt:lpwstr/>
      </vt:variant>
      <vt:variant>
        <vt:i4>4194324</vt:i4>
      </vt:variant>
      <vt:variant>
        <vt:i4>15</vt:i4>
      </vt:variant>
      <vt:variant>
        <vt:i4>0</vt:i4>
      </vt:variant>
      <vt:variant>
        <vt:i4>5</vt:i4>
      </vt:variant>
      <vt:variant>
        <vt:lpwstr>https://www.latrobe.edu.au/indigenous/indigenous-documents/Official-LTU-Indigenous-Strategy-final-v2.pdf</vt:lpwstr>
      </vt:variant>
      <vt:variant>
        <vt:lpwstr/>
      </vt:variant>
      <vt:variant>
        <vt:i4>3080293</vt:i4>
      </vt:variant>
      <vt:variant>
        <vt:i4>12</vt:i4>
      </vt:variant>
      <vt:variant>
        <vt:i4>0</vt:i4>
      </vt:variant>
      <vt:variant>
        <vt:i4>5</vt:i4>
      </vt:variant>
      <vt:variant>
        <vt:lpwstr>https://www.latrobe.edu.au/about/at-a-glance/plans/documents/LTU-Regional-Growth-and-Strategy-2030.pdf</vt:lpwstr>
      </vt:variant>
      <vt:variant>
        <vt:lpwstr/>
      </vt:variant>
      <vt:variant>
        <vt:i4>7602220</vt:i4>
      </vt:variant>
      <vt:variant>
        <vt:i4>9</vt:i4>
      </vt:variant>
      <vt:variant>
        <vt:i4>0</vt:i4>
      </vt:variant>
      <vt:variant>
        <vt:i4>5</vt:i4>
      </vt:variant>
      <vt:variant>
        <vt:lpwstr>https://www.latrobe.edu.au/about/at-a-glance/plans/documents/DC42197-LTU-Anti-Racism-Action-Plan-FINAL.pdf</vt:lpwstr>
      </vt:variant>
      <vt:variant>
        <vt:lpwstr/>
      </vt:variant>
      <vt:variant>
        <vt:i4>6160478</vt:i4>
      </vt:variant>
      <vt:variant>
        <vt:i4>6</vt:i4>
      </vt:variant>
      <vt:variant>
        <vt:i4>0</vt:i4>
      </vt:variant>
      <vt:variant>
        <vt:i4>5</vt:i4>
      </vt:variant>
      <vt:variant>
        <vt:lpwstr>https://www.latrobe.edu.au/cmp/nexus</vt:lpwstr>
      </vt:variant>
      <vt:variant>
        <vt:lpwstr/>
      </vt:variant>
      <vt:variant>
        <vt:i4>7602224</vt:i4>
      </vt:variant>
      <vt:variant>
        <vt:i4>3</vt:i4>
      </vt:variant>
      <vt:variant>
        <vt:i4>0</vt:i4>
      </vt:variant>
      <vt:variant>
        <vt:i4>5</vt:i4>
      </vt:variant>
      <vt:variant>
        <vt:lpwstr>https://solar.blogs.latrobe.edu.au/</vt:lpwstr>
      </vt:variant>
      <vt:variant>
        <vt:lpwstr/>
      </vt:variant>
      <vt:variant>
        <vt:i4>3670068</vt:i4>
      </vt:variant>
      <vt:variant>
        <vt:i4>0</vt:i4>
      </vt:variant>
      <vt:variant>
        <vt:i4>0</vt:i4>
      </vt:variant>
      <vt:variant>
        <vt:i4>5</vt:i4>
      </vt:variant>
      <vt:variant>
        <vt:lpwstr>https://www.latrobe.edu.au/about/vision</vt:lpwstr>
      </vt:variant>
      <vt:variant>
        <vt:lpwstr/>
      </vt:variant>
      <vt:variant>
        <vt:i4>4259876</vt:i4>
      </vt:variant>
      <vt:variant>
        <vt:i4>12</vt:i4>
      </vt:variant>
      <vt:variant>
        <vt:i4>0</vt:i4>
      </vt:variant>
      <vt:variant>
        <vt:i4>5</vt:i4>
      </vt:variant>
      <vt:variant>
        <vt:lpwstr>mailto:KPhillis@ltu.edu.au</vt:lpwstr>
      </vt:variant>
      <vt:variant>
        <vt:lpwstr/>
      </vt:variant>
      <vt:variant>
        <vt:i4>2097226</vt:i4>
      </vt:variant>
      <vt:variant>
        <vt:i4>9</vt:i4>
      </vt:variant>
      <vt:variant>
        <vt:i4>0</vt:i4>
      </vt:variant>
      <vt:variant>
        <vt:i4>5</vt:i4>
      </vt:variant>
      <vt:variant>
        <vt:lpwstr>mailto:CPakes@ltu.edu.au</vt:lpwstr>
      </vt:variant>
      <vt:variant>
        <vt:lpwstr/>
      </vt:variant>
      <vt:variant>
        <vt:i4>4259876</vt:i4>
      </vt:variant>
      <vt:variant>
        <vt:i4>6</vt:i4>
      </vt:variant>
      <vt:variant>
        <vt:i4>0</vt:i4>
      </vt:variant>
      <vt:variant>
        <vt:i4>5</vt:i4>
      </vt:variant>
      <vt:variant>
        <vt:lpwstr>mailto:KPhillis@ltu.edu.au</vt:lpwstr>
      </vt:variant>
      <vt:variant>
        <vt:lpwstr/>
      </vt:variant>
      <vt:variant>
        <vt:i4>7602177</vt:i4>
      </vt:variant>
      <vt:variant>
        <vt:i4>3</vt:i4>
      </vt:variant>
      <vt:variant>
        <vt:i4>0</vt:i4>
      </vt:variant>
      <vt:variant>
        <vt:i4>5</vt:i4>
      </vt:variant>
      <vt:variant>
        <vt:lpwstr>mailto:RPike@ltu.edu.au</vt:lpwstr>
      </vt:variant>
      <vt:variant>
        <vt:lpwstr/>
      </vt:variant>
      <vt:variant>
        <vt:i4>3211345</vt:i4>
      </vt:variant>
      <vt:variant>
        <vt:i4>0</vt:i4>
      </vt:variant>
      <vt:variant>
        <vt:i4>0</vt:i4>
      </vt:variant>
      <vt:variant>
        <vt:i4>5</vt:i4>
      </vt:variant>
      <vt:variant>
        <vt:lpwstr>mailto:PLeeStecum@ltu.edu.au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Gao</dc:creator>
  <cp:keywords/>
  <dc:description/>
  <cp:lastModifiedBy>LEAP,Andrew</cp:lastModifiedBy>
  <cp:revision>11</cp:revision>
  <cp:lastPrinted>2025-12-01T05:14:00Z</cp:lastPrinted>
  <dcterms:created xsi:type="dcterms:W3CDTF">2025-11-23T22:24:00Z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0x0101001E36138AF4CB284D930A08DC3809C1D3</vt:lpwstr>
  </property>
  <property fmtid="{D5CDD505-2E9C-101B-9397-08002B2CF9AE}" pid="3" name="docLang">
    <vt:lpwstr>en</vt:lpwstr>
  </property>
  <property fmtid="{D5CDD505-2E9C-101B-9397-08002B2CF9AE}" pid="4" name="MSIP_Label_79d889eb-932f-4752-8739-64d25806ef64_Enabled">
    <vt:lpwstr>true</vt:lpwstr>
  </property>
  <property fmtid="{D5CDD505-2E9C-101B-9397-08002B2CF9AE}" pid="5" name="MSIP_Label_79d889eb-932f-4752-8739-64d25806ef64_SetDate">
    <vt:lpwstr>2025-11-23T22:24:22Z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fcc82109-1af4-4ac1-8ef4-5446c6211af0</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y fmtid="{D5CDD505-2E9C-101B-9397-08002B2CF9AE}" pid="12" name="MediaServiceImageTags">
    <vt:lpwstr/>
  </property>
</Properties>
</file>