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25C267E6">
        <w:trPr>
          <w:cantSplit/>
        </w:trPr>
        <w:tc>
          <w:tcPr>
            <w:tcW w:w="5000" w:type="pct"/>
            <w:tcBorders>
              <w:bottom w:val="single" w:sz="4" w:space="0" w:color="auto"/>
            </w:tcBorders>
          </w:tcPr>
          <w:p w14:paraId="5D2D7943" w14:textId="77777777" w:rsidR="007A7DF3" w:rsidRDefault="2ED97EF3" w:rsidP="009D23C3">
            <w:pPr>
              <w:pStyle w:val="Heading4"/>
            </w:pPr>
            <w:r>
              <w:t>202</w:t>
            </w:r>
            <w:r w:rsidR="7DDC11C0">
              <w:t>5</w:t>
            </w:r>
            <w:r w:rsidR="680EB542">
              <w:t>-2026</w:t>
            </w:r>
            <w:r w:rsidR="0125A704">
              <w:t xml:space="preserve"> </w:t>
            </w:r>
            <w:r>
              <w:t xml:space="preserve">Mission-Based Compact Between the Commonwealth of Australia and </w:t>
            </w:r>
            <w:r w:rsidR="4249D172">
              <w:t xml:space="preserve">Charles Sturt </w:t>
            </w:r>
            <w:r w:rsidR="10E69A89">
              <w:t>Universit</w:t>
            </w:r>
            <w:r w:rsidR="7CF19534">
              <w:t>y</w:t>
            </w:r>
          </w:p>
          <w:p w14:paraId="26FC6577" w14:textId="473F13D6" w:rsidR="009D23C3" w:rsidRPr="009D23C3" w:rsidRDefault="009D23C3" w:rsidP="009D23C3"/>
        </w:tc>
      </w:tr>
      <w:tr w:rsidR="001B109C" w:rsidRPr="00E41388" w14:paraId="2126955C" w14:textId="77777777" w:rsidTr="25C267E6">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9D23C3">
        <w:trPr>
          <w:trHeight w:val="1682"/>
        </w:trPr>
        <w:tc>
          <w:tcPr>
            <w:tcW w:w="5000" w:type="pct"/>
            <w:tcBorders>
              <w:bottom w:val="single" w:sz="4" w:space="0" w:color="auto"/>
            </w:tcBorders>
          </w:tcPr>
          <w:p w14:paraId="603CAB15" w14:textId="28D0B31B" w:rsidR="001B109C" w:rsidRPr="00E169EE" w:rsidRDefault="001B109C" w:rsidP="1B7AE614">
            <w:pPr>
              <w:pStyle w:val="NormalIndent"/>
              <w:ind w:left="0"/>
              <w:rPr>
                <w:rFonts w:asciiTheme="minorHAnsi" w:hAnsiTheme="minorHAnsi" w:cstheme="minorBidi"/>
              </w:rPr>
            </w:pPr>
            <w:r w:rsidRPr="1B7AE614">
              <w:rPr>
                <w:rFonts w:asciiTheme="minorHAnsi" w:hAnsiTheme="minorHAnsi" w:cstheme="minorBidi"/>
              </w:rPr>
              <w:t xml:space="preserve">This compact is an agreement between the Commonwealth and the University. </w:t>
            </w:r>
            <w:proofErr w:type="gramStart"/>
            <w:r w:rsidRPr="1B7AE614">
              <w:rPr>
                <w:rFonts w:asciiTheme="minorHAnsi" w:hAnsiTheme="minorHAnsi" w:cstheme="minorBidi"/>
              </w:rPr>
              <w:t>Entering into</w:t>
            </w:r>
            <w:proofErr w:type="gramEnd"/>
            <w:r w:rsidRPr="1B7AE614">
              <w:rPr>
                <w:rFonts w:asciiTheme="minorHAnsi" w:hAnsiTheme="minorHAnsi" w:cstheme="minorBidi"/>
              </w:rPr>
              <w:t xml:space="preserve"> a </w:t>
            </w:r>
            <w:r w:rsidR="001E3BF1" w:rsidRPr="1B7AE614">
              <w:rPr>
                <w:rFonts w:asciiTheme="minorHAnsi" w:hAnsiTheme="minorHAnsi" w:cstheme="minorBidi"/>
              </w:rPr>
              <w:t>C</w:t>
            </w:r>
            <w:r w:rsidRPr="1B7AE614">
              <w:rPr>
                <w:rFonts w:asciiTheme="minorHAnsi" w:hAnsiTheme="minorHAnsi" w:cstheme="minorBidi"/>
              </w:rPr>
              <w:t xml:space="preserve">ompact is one of the quality and accountability requirements which a higher education provider must meet under the </w:t>
            </w:r>
            <w:r w:rsidRPr="1B7AE614">
              <w:rPr>
                <w:rStyle w:val="Emphasis"/>
                <w:rFonts w:asciiTheme="minorHAnsi" w:hAnsiTheme="minorHAnsi" w:cstheme="minorBidi"/>
              </w:rPr>
              <w:t>Higher Education Support Act</w:t>
            </w:r>
            <w:r w:rsidRPr="1B7AE614">
              <w:rPr>
                <w:rFonts w:asciiTheme="minorHAnsi" w:hAnsiTheme="minorHAnsi" w:cstheme="minorBidi"/>
              </w:rPr>
              <w:t xml:space="preserve"> 2003 (HESA) as a condition of receiving a grant. Specifically, </w:t>
            </w:r>
            <w:r w:rsidR="005F015E" w:rsidRPr="1B7AE614">
              <w:rPr>
                <w:rFonts w:asciiTheme="minorHAnsi" w:hAnsiTheme="minorHAnsi" w:cstheme="minorBidi"/>
              </w:rPr>
              <w:t>s</w:t>
            </w:r>
            <w:r w:rsidR="008C1F5A" w:rsidRPr="1B7AE614">
              <w:rPr>
                <w:rFonts w:asciiTheme="minorHAnsi" w:hAnsiTheme="minorHAnsi" w:cstheme="minorBidi"/>
              </w:rPr>
              <w:t>ubsection</w:t>
            </w:r>
            <w:r w:rsidRPr="1B7AE614">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1B7AE614">
              <w:rPr>
                <w:rFonts w:asciiTheme="minorHAnsi" w:hAnsiTheme="minorHAnsi" w:cstheme="minorBidi"/>
              </w:rPr>
              <w:t>enter into</w:t>
            </w:r>
            <w:proofErr w:type="gramEnd"/>
            <w:r w:rsidRPr="1B7AE614">
              <w:rPr>
                <w:rFonts w:asciiTheme="minorHAnsi" w:hAnsiTheme="minorHAnsi" w:cstheme="minorBidi"/>
              </w:rPr>
              <w:t xml:space="preserve"> a </w:t>
            </w:r>
            <w:r w:rsidR="001E3BF1" w:rsidRPr="1B7AE614">
              <w:rPr>
                <w:rFonts w:asciiTheme="minorHAnsi" w:hAnsiTheme="minorHAnsi" w:cstheme="minorBidi"/>
              </w:rPr>
              <w:t>M</w:t>
            </w:r>
            <w:r w:rsidRPr="1B7AE614">
              <w:rPr>
                <w:rFonts w:asciiTheme="minorHAnsi" w:hAnsiTheme="minorHAnsi" w:cstheme="minorBidi"/>
              </w:rPr>
              <w:t>ission</w:t>
            </w:r>
            <w:r w:rsidR="385F2C3E" w:rsidRPr="1B7AE614">
              <w:rPr>
                <w:rFonts w:asciiTheme="minorHAnsi" w:hAnsiTheme="minorHAnsi" w:cstheme="minorBidi"/>
              </w:rPr>
              <w:t xml:space="preserve"> </w:t>
            </w:r>
            <w:r>
              <w:rPr>
                <w:rFonts w:asciiTheme="minorHAnsi" w:hAnsiTheme="minorHAnsi" w:cstheme="minorHAnsi"/>
                <w:szCs w:val="22"/>
              </w:rPr>
              <w:noBreakHyphen/>
            </w:r>
            <w:r w:rsidR="001E3BF1" w:rsidRPr="1B7AE614">
              <w:rPr>
                <w:rFonts w:asciiTheme="minorHAnsi" w:hAnsiTheme="minorHAnsi" w:cstheme="minorBidi"/>
              </w:rPr>
              <w:t>B</w:t>
            </w:r>
            <w:r w:rsidRPr="1B7AE614">
              <w:rPr>
                <w:rFonts w:asciiTheme="minorHAnsi" w:hAnsiTheme="minorHAnsi" w:cstheme="minorBidi"/>
              </w:rPr>
              <w:t xml:space="preserve">ased </w:t>
            </w:r>
            <w:r w:rsidR="001E3BF1" w:rsidRPr="1B7AE614">
              <w:rPr>
                <w:rFonts w:asciiTheme="minorHAnsi" w:hAnsiTheme="minorHAnsi" w:cstheme="minorBidi"/>
              </w:rPr>
              <w:t>C</w:t>
            </w:r>
            <w:r w:rsidRPr="1B7AE614">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9D23C3">
        <w:tc>
          <w:tcPr>
            <w:tcW w:w="5000" w:type="pct"/>
          </w:tcPr>
          <w:p w14:paraId="43C124C8" w14:textId="55208677" w:rsidR="001B109C" w:rsidRPr="00E169EE" w:rsidRDefault="00F30BFA" w:rsidP="009D23C3">
            <w:pPr>
              <w:pStyle w:val="Heading4"/>
              <w:keepLines w:val="0"/>
              <w:spacing w:before="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9D23C3">
        <w:trPr>
          <w:trHeight w:val="692"/>
        </w:trPr>
        <w:tc>
          <w:tcPr>
            <w:tcW w:w="5000" w:type="pct"/>
            <w:tcBorders>
              <w:bottom w:val="single" w:sz="4" w:space="0" w:color="auto"/>
            </w:tcBorders>
          </w:tcPr>
          <w:p w14:paraId="7A002F31" w14:textId="47D408E3" w:rsidR="007D169E" w:rsidRPr="007A7DF3" w:rsidRDefault="09725518" w:rsidP="25C267E6">
            <w:pPr>
              <w:pStyle w:val="TableParagraph"/>
              <w:rPr>
                <w:rFonts w:asciiTheme="minorHAnsi" w:hAnsiTheme="minorHAnsi" w:cstheme="minorBidi"/>
                <w:i/>
                <w:iCs/>
              </w:rPr>
            </w:pPr>
            <w:r>
              <w:t>Charles Sturt University’s</w:t>
            </w:r>
            <w:r w:rsidR="13A50279">
              <w:t xml:space="preserve"> </w:t>
            </w:r>
            <w:hyperlink r:id="rId14">
              <w:r w:rsidR="5D7AD101" w:rsidRPr="25C267E6">
                <w:rPr>
                  <w:rStyle w:val="Hyperlink"/>
                </w:rPr>
                <w:t>Strategic Plan 2025-2027</w:t>
              </w:r>
            </w:hyperlink>
            <w:r>
              <w:t xml:space="preserve"> focuses activity on enhancing our core operations, building emerging strengths, and planning for the future. </w:t>
            </w:r>
            <w:r w:rsidR="5A8E259B">
              <w:t>A refreshed plan for</w:t>
            </w:r>
            <w:r w:rsidR="0C5C2B23">
              <w:t xml:space="preserve"> </w:t>
            </w:r>
            <w:r w:rsidR="73D0EAA7">
              <w:t>2026</w:t>
            </w:r>
            <w:r w:rsidR="56D0FF58">
              <w:t>-2028</w:t>
            </w:r>
            <w:r w:rsidR="5A8E259B">
              <w:t xml:space="preserve"> is underway</w:t>
            </w:r>
            <w:r w:rsidR="24FC9260">
              <w:t xml:space="preserve">, </w:t>
            </w:r>
            <w:r w:rsidR="122B8155">
              <w:t>maintaining the</w:t>
            </w:r>
            <w:r w:rsidR="24FC9260">
              <w:t xml:space="preserve"> </w:t>
            </w:r>
            <w:r w:rsidR="625919B3">
              <w:t xml:space="preserve">focus </w:t>
            </w:r>
            <w:r w:rsidR="24FC9260">
              <w:t>on our</w:t>
            </w:r>
            <w:r>
              <w:t xml:space="preserve"> four strategic pillars </w:t>
            </w:r>
            <w:r w:rsidR="620388C1">
              <w:t xml:space="preserve">- </w:t>
            </w:r>
            <w:r>
              <w:t>Students, Research, People, Social Responsibility</w:t>
            </w:r>
            <w:r w:rsidR="620388C1">
              <w:t xml:space="preserve"> - </w:t>
            </w:r>
            <w:r>
              <w:t>in pursuit of our</w:t>
            </w:r>
            <w:r w:rsidR="39192337">
              <w:t xml:space="preserve"> </w:t>
            </w:r>
            <w:hyperlink r:id="rId15">
              <w:r w:rsidR="39192337" w:rsidRPr="25C267E6">
                <w:rPr>
                  <w:rStyle w:val="Hyperlink"/>
                </w:rPr>
                <w:t>2030 Vision and Strategic Goals</w:t>
              </w:r>
            </w:hyperlink>
            <w:r w:rsidR="39192337">
              <w:t xml:space="preserve">. </w:t>
            </w:r>
            <w:r w:rsidR="620388C1">
              <w:t>Pr</w:t>
            </w:r>
            <w:r w:rsidR="1AE8C151">
              <w:t xml:space="preserve">ogress is tracked </w:t>
            </w:r>
            <w:r w:rsidR="742BCF1F">
              <w:t>through</w:t>
            </w:r>
            <w:r>
              <w:t xml:space="preserve"> </w:t>
            </w:r>
            <w:hyperlink r:id="rId16">
              <w:r w:rsidR="50AA7ED1" w:rsidRPr="25C267E6">
                <w:rPr>
                  <w:rStyle w:val="Hyperlink"/>
                </w:rPr>
                <w:t>KPIs</w:t>
              </w:r>
            </w:hyperlink>
            <w:r w:rsidR="50AA7ED1">
              <w:t>.</w:t>
            </w:r>
          </w:p>
          <w:p w14:paraId="741F550C" w14:textId="0E4B5131" w:rsidR="007D169E" w:rsidRPr="007A7DF3" w:rsidRDefault="007D169E" w:rsidP="007D169E">
            <w:pPr>
              <w:pStyle w:val="TableParagraph"/>
              <w:spacing w:before="118"/>
              <w:ind w:left="107"/>
              <w:rPr>
                <w:b/>
              </w:rPr>
            </w:pPr>
            <w:r w:rsidRPr="007A7DF3">
              <w:rPr>
                <w:b/>
              </w:rPr>
              <w:t>Key Performance Indicators (Level 1)</w:t>
            </w:r>
          </w:p>
          <w:tbl>
            <w:tblPr>
              <w:tblStyle w:val="EDU-Basic"/>
              <w:tblW w:w="0" w:type="auto"/>
              <w:tblInd w:w="107" w:type="dxa"/>
              <w:tblLayout w:type="fixed"/>
              <w:tblLook w:val="04A0" w:firstRow="1" w:lastRow="0" w:firstColumn="1" w:lastColumn="0" w:noHBand="0" w:noVBand="1"/>
            </w:tblPr>
            <w:tblGrid>
              <w:gridCol w:w="1900"/>
              <w:gridCol w:w="1701"/>
              <w:gridCol w:w="1701"/>
              <w:gridCol w:w="1701"/>
              <w:gridCol w:w="1680"/>
            </w:tblGrid>
            <w:tr w:rsidR="00A53D73" w:rsidRPr="003C03EB" w14:paraId="26CFC127" w14:textId="77777777" w:rsidTr="009A71A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00" w:type="dxa"/>
                </w:tcPr>
                <w:p w14:paraId="7CD4387A" w14:textId="77777777" w:rsidR="00A53D73" w:rsidRPr="007A7DF3" w:rsidRDefault="00A53D73" w:rsidP="007D169E">
                  <w:pPr>
                    <w:pStyle w:val="TableParagraph"/>
                    <w:rPr>
                      <w:rFonts w:asciiTheme="minorHAnsi" w:hAnsiTheme="minorHAnsi" w:cstheme="minorHAnsi"/>
                      <w:color w:val="auto"/>
                      <w:sz w:val="20"/>
                    </w:rPr>
                  </w:pPr>
                </w:p>
              </w:tc>
              <w:tc>
                <w:tcPr>
                  <w:tcW w:w="1701" w:type="dxa"/>
                </w:tcPr>
                <w:p w14:paraId="06A5D032" w14:textId="4B4046E1" w:rsidR="00A53D73" w:rsidRPr="003C03EB" w:rsidRDefault="00A53D73" w:rsidP="00B80992">
                  <w:pPr>
                    <w:pStyle w:val="TableParagraph"/>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rPr>
                  </w:pPr>
                  <w:r>
                    <w:rPr>
                      <w:rFonts w:asciiTheme="minorHAnsi" w:hAnsiTheme="minorHAnsi" w:cstheme="minorHAnsi"/>
                      <w:b/>
                      <w:bCs/>
                      <w:sz w:val="20"/>
                    </w:rPr>
                    <w:t>2024 Target</w:t>
                  </w:r>
                </w:p>
              </w:tc>
              <w:tc>
                <w:tcPr>
                  <w:tcW w:w="1701" w:type="dxa"/>
                </w:tcPr>
                <w:p w14:paraId="679C0703" w14:textId="54028335" w:rsidR="00A53D73" w:rsidRPr="003C03EB" w:rsidRDefault="00A53D73" w:rsidP="00B80992">
                  <w:pPr>
                    <w:pStyle w:val="TableParagraph"/>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rPr>
                  </w:pPr>
                  <w:r>
                    <w:rPr>
                      <w:rFonts w:asciiTheme="minorHAnsi" w:hAnsiTheme="minorHAnsi" w:cstheme="minorHAnsi"/>
                      <w:b/>
                      <w:bCs/>
                      <w:sz w:val="20"/>
                    </w:rPr>
                    <w:t>202</w:t>
                  </w:r>
                  <w:r w:rsidR="005510AD">
                    <w:rPr>
                      <w:rFonts w:asciiTheme="minorHAnsi" w:hAnsiTheme="minorHAnsi" w:cstheme="minorHAnsi"/>
                      <w:b/>
                      <w:bCs/>
                      <w:sz w:val="20"/>
                    </w:rPr>
                    <w:t>4 Actual</w:t>
                  </w:r>
                </w:p>
              </w:tc>
              <w:tc>
                <w:tcPr>
                  <w:tcW w:w="1701" w:type="dxa"/>
                </w:tcPr>
                <w:p w14:paraId="74879787" w14:textId="6CD5F81B" w:rsidR="00A53D73" w:rsidRPr="007A7DF3" w:rsidRDefault="00A53D73" w:rsidP="00B80992">
                  <w:pPr>
                    <w:pStyle w:val="TableParagraph"/>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rPr>
                  </w:pPr>
                  <w:r w:rsidRPr="003C03EB">
                    <w:rPr>
                      <w:rFonts w:asciiTheme="minorHAnsi" w:hAnsiTheme="minorHAnsi" w:cstheme="minorHAnsi"/>
                      <w:b/>
                      <w:bCs/>
                      <w:sz w:val="20"/>
                    </w:rPr>
                    <w:t>2025 Target</w:t>
                  </w:r>
                </w:p>
              </w:tc>
              <w:tc>
                <w:tcPr>
                  <w:tcW w:w="1680" w:type="dxa"/>
                </w:tcPr>
                <w:p w14:paraId="10CD15F3" w14:textId="71144433" w:rsidR="00A53D73" w:rsidRPr="007A7DF3" w:rsidRDefault="00A53D73" w:rsidP="00B80992">
                  <w:pPr>
                    <w:pStyle w:val="TableParagraph"/>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rPr>
                  </w:pPr>
                  <w:r w:rsidRPr="003C03EB">
                    <w:rPr>
                      <w:rFonts w:asciiTheme="minorHAnsi" w:hAnsiTheme="minorHAnsi" w:cstheme="minorHAnsi"/>
                      <w:b/>
                      <w:bCs/>
                      <w:sz w:val="20"/>
                    </w:rPr>
                    <w:t>2030 Target</w:t>
                  </w:r>
                </w:p>
              </w:tc>
            </w:tr>
            <w:tr w:rsidR="00A53D73" w:rsidRPr="003C03EB" w14:paraId="32484627"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67ACFE63" w14:textId="25C9E222" w:rsidR="00A53D73" w:rsidRPr="007A7DF3" w:rsidRDefault="00A53D73" w:rsidP="007D169E">
                  <w:pPr>
                    <w:pStyle w:val="TableParagraph"/>
                    <w:spacing w:before="173" w:line="271" w:lineRule="auto"/>
                    <w:ind w:right="176"/>
                    <w:rPr>
                      <w:sz w:val="16"/>
                    </w:rPr>
                  </w:pPr>
                  <w:r w:rsidRPr="007A7DF3">
                    <w:rPr>
                      <w:sz w:val="16"/>
                    </w:rPr>
                    <w:t>Commencing Student Progress</w:t>
                  </w:r>
                </w:p>
              </w:tc>
              <w:tc>
                <w:tcPr>
                  <w:tcW w:w="1701" w:type="dxa"/>
                </w:tcPr>
                <w:p w14:paraId="54C196E4" w14:textId="72334B8B" w:rsidR="00A53D73" w:rsidRPr="007A7DF3" w:rsidRDefault="007E08C1"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88</w:t>
                  </w:r>
                  <w:r w:rsidR="00FA7967">
                    <w:rPr>
                      <w:sz w:val="16"/>
                    </w:rPr>
                    <w:t>%</w:t>
                  </w:r>
                </w:p>
              </w:tc>
              <w:tc>
                <w:tcPr>
                  <w:tcW w:w="1701" w:type="dxa"/>
                </w:tcPr>
                <w:p w14:paraId="4E055658" w14:textId="684FD10E" w:rsidR="00A53D73" w:rsidRPr="007A7DF3" w:rsidRDefault="00DC0E4C"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A775A1">
                    <w:rPr>
                      <w:sz w:val="16"/>
                    </w:rPr>
                    <w:t>86.5</w:t>
                  </w:r>
                  <w:r w:rsidR="00FC6510" w:rsidRPr="00A775A1">
                    <w:rPr>
                      <w:sz w:val="16"/>
                    </w:rPr>
                    <w:t>%</w:t>
                  </w:r>
                </w:p>
              </w:tc>
              <w:tc>
                <w:tcPr>
                  <w:tcW w:w="1701" w:type="dxa"/>
                </w:tcPr>
                <w:p w14:paraId="72A80623" w14:textId="2E780931" w:rsidR="00A53D73" w:rsidRPr="007A7DF3" w:rsidRDefault="00A53D73"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88.2%</w:t>
                  </w:r>
                </w:p>
              </w:tc>
              <w:tc>
                <w:tcPr>
                  <w:tcW w:w="1680" w:type="dxa"/>
                </w:tcPr>
                <w:p w14:paraId="33006C52" w14:textId="4E6A6B41" w:rsidR="00A53D73" w:rsidRPr="007A7DF3" w:rsidRDefault="1F236C42" w:rsidP="48D753E0">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szCs w:val="16"/>
                    </w:rPr>
                  </w:pPr>
                  <w:r w:rsidRPr="25C267E6">
                    <w:rPr>
                      <w:sz w:val="16"/>
                      <w:szCs w:val="16"/>
                    </w:rPr>
                    <w:t>89.1%</w:t>
                  </w:r>
                </w:p>
              </w:tc>
            </w:tr>
            <w:tr w:rsidR="00A53D73" w:rsidRPr="003C03EB" w14:paraId="5AE61EAE"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19B82122" w14:textId="4DCC8CF4" w:rsidR="00A53D73" w:rsidRPr="007A7DF3" w:rsidRDefault="00A53D73" w:rsidP="007D169E">
                  <w:pPr>
                    <w:pStyle w:val="TableParagraph"/>
                    <w:spacing w:before="173" w:line="271" w:lineRule="auto"/>
                    <w:ind w:right="176"/>
                    <w:rPr>
                      <w:sz w:val="16"/>
                    </w:rPr>
                  </w:pPr>
                  <w:r w:rsidRPr="007A7DF3">
                    <w:rPr>
                      <w:sz w:val="16"/>
                    </w:rPr>
                    <w:t>QILT Overall Satisfaction</w:t>
                  </w:r>
                </w:p>
              </w:tc>
              <w:tc>
                <w:tcPr>
                  <w:tcW w:w="1701" w:type="dxa"/>
                </w:tcPr>
                <w:p w14:paraId="7D751BCA" w14:textId="32FFF67D" w:rsidR="00A53D73" w:rsidRPr="007A7DF3" w:rsidRDefault="00FA7967"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76.4%</w:t>
                  </w:r>
                </w:p>
              </w:tc>
              <w:tc>
                <w:tcPr>
                  <w:tcW w:w="1701" w:type="dxa"/>
                </w:tcPr>
                <w:p w14:paraId="633B8E8D" w14:textId="0D23848C" w:rsidR="00A53D73" w:rsidRPr="007A7DF3" w:rsidRDefault="00044255"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79.1%</w:t>
                  </w:r>
                </w:p>
              </w:tc>
              <w:tc>
                <w:tcPr>
                  <w:tcW w:w="1701" w:type="dxa"/>
                </w:tcPr>
                <w:p w14:paraId="47DBDC75" w14:textId="0CA9A56A" w:rsidR="00A53D73" w:rsidRPr="007A7DF3" w:rsidRDefault="00A53D73"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76.9%</w:t>
                  </w:r>
                </w:p>
              </w:tc>
              <w:tc>
                <w:tcPr>
                  <w:tcW w:w="1680" w:type="dxa"/>
                </w:tcPr>
                <w:p w14:paraId="58A55CCE" w14:textId="3DDC493C" w:rsidR="00A53D73" w:rsidRPr="007A7DF3" w:rsidRDefault="00A53D73"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79.6%</w:t>
                  </w:r>
                </w:p>
              </w:tc>
            </w:tr>
            <w:tr w:rsidR="00A53D73" w:rsidRPr="003C03EB" w14:paraId="00D68D6C"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4933DCDE" w14:textId="32BBC809" w:rsidR="00A53D73" w:rsidRPr="007A7DF3" w:rsidRDefault="00A53D73" w:rsidP="007D169E">
                  <w:pPr>
                    <w:pStyle w:val="TableParagraph"/>
                    <w:spacing w:before="173" w:line="271" w:lineRule="auto"/>
                    <w:ind w:right="176"/>
                    <w:rPr>
                      <w:sz w:val="16"/>
                    </w:rPr>
                  </w:pPr>
                  <w:r w:rsidRPr="007A7DF3">
                    <w:rPr>
                      <w:sz w:val="16"/>
                    </w:rPr>
                    <w:t>Cost Effective Teaching Delivery*</w:t>
                  </w:r>
                </w:p>
              </w:tc>
              <w:tc>
                <w:tcPr>
                  <w:tcW w:w="1701" w:type="dxa"/>
                </w:tcPr>
                <w:p w14:paraId="2854E342" w14:textId="511ACDBC" w:rsidR="00A53D73" w:rsidRPr="007A7DF3" w:rsidRDefault="00CC65AA"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12.9%/21.3%</w:t>
                  </w:r>
                </w:p>
              </w:tc>
              <w:tc>
                <w:tcPr>
                  <w:tcW w:w="1701" w:type="dxa"/>
                </w:tcPr>
                <w:p w14:paraId="32379E71" w14:textId="5896D4DD" w:rsidR="00A53D73" w:rsidRPr="007A7DF3" w:rsidRDefault="00044255"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under review</w:t>
                  </w:r>
                </w:p>
              </w:tc>
              <w:tc>
                <w:tcPr>
                  <w:tcW w:w="1701" w:type="dxa"/>
                </w:tcPr>
                <w:p w14:paraId="65ACFA73" w14:textId="269B6327" w:rsidR="00A53D73" w:rsidRPr="007A7DF3" w:rsidRDefault="00A53D73"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 xml:space="preserve"> under review</w:t>
                  </w:r>
                </w:p>
              </w:tc>
              <w:tc>
                <w:tcPr>
                  <w:tcW w:w="1680" w:type="dxa"/>
                </w:tcPr>
                <w:p w14:paraId="38110AC2" w14:textId="51B7AC43" w:rsidR="00A53D73" w:rsidRPr="007A7DF3" w:rsidRDefault="00A53D73"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21.1%/25.7%</w:t>
                  </w:r>
                </w:p>
              </w:tc>
            </w:tr>
            <w:tr w:rsidR="00A53D73" w:rsidRPr="003C03EB" w14:paraId="5F8EC9AF"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41FC0CA6" w14:textId="183F7CEE" w:rsidR="00A53D73" w:rsidRPr="007A7DF3" w:rsidRDefault="00A53D73" w:rsidP="007D169E">
                  <w:pPr>
                    <w:pStyle w:val="TableParagraph"/>
                    <w:spacing w:before="173" w:line="271" w:lineRule="auto"/>
                    <w:ind w:right="176"/>
                    <w:rPr>
                      <w:sz w:val="16"/>
                    </w:rPr>
                  </w:pPr>
                  <w:r w:rsidRPr="007A7DF3">
                    <w:rPr>
                      <w:sz w:val="16"/>
                    </w:rPr>
                    <w:t>HERD Income</w:t>
                  </w:r>
                </w:p>
              </w:tc>
              <w:tc>
                <w:tcPr>
                  <w:tcW w:w="1701" w:type="dxa"/>
                </w:tcPr>
                <w:p w14:paraId="25E5FAA3" w14:textId="54B178AF" w:rsidR="00A53D73" w:rsidRPr="007A7DF3" w:rsidRDefault="00CC65AA"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$51m</w:t>
                  </w:r>
                </w:p>
              </w:tc>
              <w:tc>
                <w:tcPr>
                  <w:tcW w:w="1701" w:type="dxa"/>
                </w:tcPr>
                <w:p w14:paraId="2F6E784E" w14:textId="27A30088" w:rsidR="00A53D73" w:rsidRPr="00DB1396" w:rsidRDefault="005B52C9"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szCs w:val="16"/>
                    </w:rPr>
                  </w:pPr>
                  <w:r w:rsidRPr="00DB1396">
                    <w:rPr>
                      <w:sz w:val="16"/>
                    </w:rPr>
                    <w:t>$</w:t>
                  </w:r>
                  <w:r w:rsidR="006F6E62" w:rsidRPr="00DB1396">
                    <w:rPr>
                      <w:sz w:val="16"/>
                    </w:rPr>
                    <w:t>44</w:t>
                  </w:r>
                  <w:r w:rsidR="008B46E6">
                    <w:rPr>
                      <w:sz w:val="16"/>
                    </w:rPr>
                    <w:t>m</w:t>
                  </w:r>
                </w:p>
              </w:tc>
              <w:tc>
                <w:tcPr>
                  <w:tcW w:w="1701" w:type="dxa"/>
                </w:tcPr>
                <w:p w14:paraId="7D7E20C8" w14:textId="448DAA4D" w:rsidR="00A53D73" w:rsidRPr="007A7DF3" w:rsidRDefault="00A53D73" w:rsidP="00DB1396">
                  <w:pPr>
                    <w:pStyle w:val="TableParagraph"/>
                    <w:spacing w:line="271" w:lineRule="auto"/>
                    <w:ind w:right="176"/>
                    <w:jc w:val="center"/>
                    <w:cnfStyle w:val="000000000000" w:firstRow="0" w:lastRow="0" w:firstColumn="0" w:lastColumn="0" w:oddVBand="0" w:evenVBand="0" w:oddHBand="0" w:evenHBand="0" w:firstRowFirstColumn="0" w:firstRowLastColumn="0" w:lastRowFirstColumn="0" w:lastRowLastColumn="0"/>
                    <w:rPr>
                      <w:sz w:val="16"/>
                      <w:szCs w:val="16"/>
                    </w:rPr>
                  </w:pPr>
                  <w:r w:rsidRPr="3AD05DE3">
                    <w:rPr>
                      <w:sz w:val="16"/>
                      <w:szCs w:val="16"/>
                    </w:rPr>
                    <w:t>$58.9m</w:t>
                  </w:r>
                </w:p>
              </w:tc>
              <w:tc>
                <w:tcPr>
                  <w:tcW w:w="1680" w:type="dxa"/>
                </w:tcPr>
                <w:p w14:paraId="6ABC9436" w14:textId="0974E099" w:rsidR="00A53D73" w:rsidRPr="007A7DF3" w:rsidRDefault="00A53D73" w:rsidP="00B80992">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$100m</w:t>
                  </w:r>
                </w:p>
              </w:tc>
            </w:tr>
            <w:tr w:rsidR="006109C1" w:rsidRPr="003C03EB" w14:paraId="6D9BABD8"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03DC3843" w14:textId="6BC3F179" w:rsidR="006109C1" w:rsidRPr="007A7DF3" w:rsidRDefault="006109C1" w:rsidP="006109C1">
                  <w:pPr>
                    <w:pStyle w:val="TableParagraph"/>
                    <w:spacing w:before="173" w:line="271" w:lineRule="auto"/>
                    <w:ind w:right="176"/>
                    <w:rPr>
                      <w:sz w:val="16"/>
                    </w:rPr>
                  </w:pPr>
                  <w:r w:rsidRPr="007A7DF3">
                    <w:rPr>
                      <w:sz w:val="16"/>
                    </w:rPr>
                    <w:t>Research Quality</w:t>
                  </w:r>
                </w:p>
              </w:tc>
              <w:tc>
                <w:tcPr>
                  <w:tcW w:w="1701" w:type="dxa"/>
                </w:tcPr>
                <w:p w14:paraId="1DC62313" w14:textId="3DB18CA0" w:rsidR="006109C1" w:rsidRPr="007A7DF3" w:rsidRDefault="006F6E62"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5</w:t>
                  </w:r>
                  <w:r w:rsidR="006109C1" w:rsidRPr="007A7DF3">
                    <w:rPr>
                      <w:sz w:val="16"/>
                    </w:rPr>
                    <w:t xml:space="preserve"> of </w:t>
                  </w:r>
                  <w:r>
                    <w:rPr>
                      <w:sz w:val="16"/>
                    </w:rPr>
                    <w:t>9</w:t>
                  </w:r>
                  <w:r w:rsidR="006109C1" w:rsidRPr="007A7DF3">
                    <w:rPr>
                      <w:sz w:val="16"/>
                    </w:rPr>
                    <w:t xml:space="preserve"> </w:t>
                  </w:r>
                  <w:proofErr w:type="spellStart"/>
                  <w:r w:rsidR="006109C1" w:rsidRPr="007A7DF3">
                    <w:rPr>
                      <w:sz w:val="16"/>
                    </w:rPr>
                    <w:t>FoE</w:t>
                  </w:r>
                  <w:proofErr w:type="spellEnd"/>
                  <w:r w:rsidR="006109C1" w:rsidRPr="007A7DF3">
                    <w:rPr>
                      <w:sz w:val="16"/>
                    </w:rPr>
                    <w:t xml:space="preserve"> =&gt;Level 3</w:t>
                  </w:r>
                </w:p>
              </w:tc>
              <w:tc>
                <w:tcPr>
                  <w:tcW w:w="1701" w:type="dxa"/>
                </w:tcPr>
                <w:p w14:paraId="0E2D2D31" w14:textId="356E73A1" w:rsidR="006109C1" w:rsidRPr="00DB1396" w:rsidRDefault="00DF32CD"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DB1396">
                    <w:rPr>
                      <w:sz w:val="16"/>
                    </w:rPr>
                    <w:t>4 of 9</w:t>
                  </w:r>
                  <w:r w:rsidR="008B46E6" w:rsidRPr="007A7DF3">
                    <w:rPr>
                      <w:sz w:val="16"/>
                    </w:rPr>
                    <w:t xml:space="preserve"> </w:t>
                  </w:r>
                  <w:proofErr w:type="spellStart"/>
                  <w:r w:rsidR="008B46E6" w:rsidRPr="007A7DF3">
                    <w:rPr>
                      <w:sz w:val="16"/>
                    </w:rPr>
                    <w:t>FoE</w:t>
                  </w:r>
                  <w:proofErr w:type="spellEnd"/>
                  <w:r w:rsidR="008B46E6" w:rsidRPr="007A7DF3">
                    <w:rPr>
                      <w:sz w:val="16"/>
                    </w:rPr>
                    <w:t xml:space="preserve"> =&gt;Level 3</w:t>
                  </w:r>
                </w:p>
              </w:tc>
              <w:tc>
                <w:tcPr>
                  <w:tcW w:w="1701" w:type="dxa"/>
                </w:tcPr>
                <w:p w14:paraId="32671538" w14:textId="21066A6A"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 xml:space="preserve">4 of 8 </w:t>
                  </w:r>
                  <w:proofErr w:type="spellStart"/>
                  <w:r w:rsidRPr="007A7DF3">
                    <w:rPr>
                      <w:sz w:val="16"/>
                    </w:rPr>
                    <w:t>FoE</w:t>
                  </w:r>
                  <w:proofErr w:type="spellEnd"/>
                  <w:r w:rsidRPr="007A7DF3">
                    <w:rPr>
                      <w:sz w:val="16"/>
                    </w:rPr>
                    <w:t xml:space="preserve"> =&gt;Level 3</w:t>
                  </w:r>
                </w:p>
              </w:tc>
              <w:tc>
                <w:tcPr>
                  <w:tcW w:w="1680" w:type="dxa"/>
                </w:tcPr>
                <w:p w14:paraId="37A5C5A2" w14:textId="5223E5A8"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5 of 9 =&gt;Level 3</w:t>
                  </w:r>
                </w:p>
              </w:tc>
            </w:tr>
            <w:tr w:rsidR="006109C1" w:rsidRPr="003C03EB" w14:paraId="628CF86B"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081C6F10" w14:textId="6CA6DF61" w:rsidR="006109C1" w:rsidRPr="007A7DF3" w:rsidRDefault="006109C1" w:rsidP="006109C1">
                  <w:pPr>
                    <w:pStyle w:val="TableParagraph"/>
                    <w:spacing w:before="173" w:line="271" w:lineRule="auto"/>
                    <w:ind w:right="176"/>
                    <w:rPr>
                      <w:sz w:val="16"/>
                    </w:rPr>
                  </w:pPr>
                  <w:r w:rsidRPr="007A7DF3">
                    <w:rPr>
                      <w:sz w:val="16"/>
                    </w:rPr>
                    <w:t>Staff Net Promoter Score</w:t>
                  </w:r>
                </w:p>
              </w:tc>
              <w:tc>
                <w:tcPr>
                  <w:tcW w:w="1701" w:type="dxa"/>
                </w:tcPr>
                <w:p w14:paraId="116C9A0B" w14:textId="617A0E93" w:rsidR="006109C1" w:rsidRPr="007A7DF3" w:rsidRDefault="00D33FE6"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0</w:t>
                  </w:r>
                </w:p>
              </w:tc>
              <w:tc>
                <w:tcPr>
                  <w:tcW w:w="1701" w:type="dxa"/>
                </w:tcPr>
                <w:p w14:paraId="49195CEF" w14:textId="618E258A" w:rsidR="006109C1" w:rsidRPr="00DB1396" w:rsidRDefault="00FE18A2"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DB1396">
                    <w:rPr>
                      <w:sz w:val="16"/>
                    </w:rPr>
                    <w:t>-2</w:t>
                  </w:r>
                </w:p>
              </w:tc>
              <w:tc>
                <w:tcPr>
                  <w:tcW w:w="1701" w:type="dxa"/>
                </w:tcPr>
                <w:p w14:paraId="45DD7A60" w14:textId="11DC3CE8"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&gt;0</w:t>
                  </w:r>
                </w:p>
              </w:tc>
              <w:tc>
                <w:tcPr>
                  <w:tcW w:w="1680" w:type="dxa"/>
                </w:tcPr>
                <w:p w14:paraId="5CAC8C3D" w14:textId="6C0EBEC8"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&gt;10</w:t>
                  </w:r>
                </w:p>
              </w:tc>
            </w:tr>
            <w:tr w:rsidR="006109C1" w:rsidRPr="003C03EB" w14:paraId="227EBAE9"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2C9D7921" w14:textId="68FA9756" w:rsidR="006109C1" w:rsidRPr="007A7DF3" w:rsidRDefault="006109C1" w:rsidP="006109C1">
                  <w:pPr>
                    <w:pStyle w:val="TableParagraph"/>
                    <w:spacing w:before="173" w:line="271" w:lineRule="auto"/>
                    <w:ind w:right="176"/>
                    <w:rPr>
                      <w:sz w:val="16"/>
                    </w:rPr>
                  </w:pPr>
                  <w:r w:rsidRPr="007A7DF3">
                    <w:rPr>
                      <w:sz w:val="16"/>
                    </w:rPr>
                    <w:t xml:space="preserve">Lost </w:t>
                  </w:r>
                  <w:proofErr w:type="gramStart"/>
                  <w:r w:rsidRPr="007A7DF3">
                    <w:rPr>
                      <w:sz w:val="16"/>
                    </w:rPr>
                    <w:t>Work Days</w:t>
                  </w:r>
                  <w:proofErr w:type="gramEnd"/>
                </w:p>
              </w:tc>
              <w:tc>
                <w:tcPr>
                  <w:tcW w:w="1701" w:type="dxa"/>
                </w:tcPr>
                <w:p w14:paraId="687F7610" w14:textId="2213D4FE" w:rsidR="006109C1" w:rsidRPr="007A7DF3" w:rsidRDefault="00992FE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&lt;2.6 (LTIFR</w:t>
                  </w:r>
                  <w:r w:rsidR="001C6B24">
                    <w:rPr>
                      <w:sz w:val="16"/>
                    </w:rPr>
                    <w:t>**</w:t>
                  </w:r>
                  <w:r>
                    <w:rPr>
                      <w:sz w:val="16"/>
                    </w:rPr>
                    <w:t>)</w:t>
                  </w:r>
                </w:p>
              </w:tc>
              <w:tc>
                <w:tcPr>
                  <w:tcW w:w="1701" w:type="dxa"/>
                </w:tcPr>
                <w:p w14:paraId="34953A03" w14:textId="583E0AA1" w:rsidR="006109C1" w:rsidRPr="00DB1396" w:rsidRDefault="00FE18A2" w:rsidP="25C267E6">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szCs w:val="16"/>
                    </w:rPr>
                  </w:pPr>
                  <w:r w:rsidRPr="25C267E6">
                    <w:rPr>
                      <w:sz w:val="16"/>
                      <w:szCs w:val="16"/>
                    </w:rPr>
                    <w:t>9.3</w:t>
                  </w:r>
                  <w:r w:rsidR="5CF33B5B" w:rsidRPr="25C267E6">
                    <w:rPr>
                      <w:sz w:val="16"/>
                      <w:szCs w:val="16"/>
                    </w:rPr>
                    <w:t xml:space="preserve"> (LTIFR**)</w:t>
                  </w:r>
                </w:p>
              </w:tc>
              <w:tc>
                <w:tcPr>
                  <w:tcW w:w="1701" w:type="dxa"/>
                </w:tcPr>
                <w:p w14:paraId="303CA5B4" w14:textId="04D30232" w:rsidR="006109C1" w:rsidRPr="007A7DF3" w:rsidRDefault="6534778A" w:rsidP="25C267E6">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szCs w:val="16"/>
                    </w:rPr>
                  </w:pPr>
                  <w:r w:rsidRPr="25C267E6">
                    <w:rPr>
                      <w:sz w:val="16"/>
                      <w:szCs w:val="16"/>
                    </w:rPr>
                    <w:t>492</w:t>
                  </w:r>
                </w:p>
              </w:tc>
              <w:tc>
                <w:tcPr>
                  <w:tcW w:w="1680" w:type="dxa"/>
                </w:tcPr>
                <w:p w14:paraId="21ADC581" w14:textId="362EE4FC"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&lt;Education Industry Standard</w:t>
                  </w:r>
                </w:p>
              </w:tc>
            </w:tr>
            <w:tr w:rsidR="006109C1" w:rsidRPr="003C03EB" w14:paraId="68DE477C"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4BB48FA8" w14:textId="63D6EBBE" w:rsidR="006109C1" w:rsidRPr="007A7DF3" w:rsidRDefault="006109C1" w:rsidP="006109C1">
                  <w:pPr>
                    <w:pStyle w:val="TableParagraph"/>
                    <w:spacing w:before="173" w:line="271" w:lineRule="auto"/>
                    <w:ind w:right="176"/>
                    <w:rPr>
                      <w:sz w:val="16"/>
                    </w:rPr>
                  </w:pPr>
                  <w:r w:rsidRPr="007A7DF3">
                    <w:rPr>
                      <w:sz w:val="16"/>
                    </w:rPr>
                    <w:t>Net Operating Margin</w:t>
                  </w:r>
                </w:p>
              </w:tc>
              <w:tc>
                <w:tcPr>
                  <w:tcW w:w="1701" w:type="dxa"/>
                </w:tcPr>
                <w:p w14:paraId="05243469" w14:textId="444D59D1" w:rsidR="006109C1" w:rsidRPr="007A7DF3" w:rsidRDefault="00992FE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-2.4</w:t>
                  </w:r>
                  <w:r w:rsidR="00C10C0F">
                    <w:rPr>
                      <w:sz w:val="16"/>
                    </w:rPr>
                    <w:t>%</w:t>
                  </w:r>
                </w:p>
              </w:tc>
              <w:tc>
                <w:tcPr>
                  <w:tcW w:w="1701" w:type="dxa"/>
                </w:tcPr>
                <w:p w14:paraId="0D80C7C8" w14:textId="19D40667" w:rsidR="006109C1" w:rsidRPr="00DB1396" w:rsidRDefault="0064705A"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DB1396">
                    <w:rPr>
                      <w:sz w:val="16"/>
                    </w:rPr>
                    <w:t>-10.4%</w:t>
                  </w:r>
                </w:p>
              </w:tc>
              <w:tc>
                <w:tcPr>
                  <w:tcW w:w="1701" w:type="dxa"/>
                </w:tcPr>
                <w:p w14:paraId="68F80688" w14:textId="266BB80E"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-8.5%</w:t>
                  </w:r>
                </w:p>
              </w:tc>
              <w:tc>
                <w:tcPr>
                  <w:tcW w:w="1680" w:type="dxa"/>
                </w:tcPr>
                <w:p w14:paraId="0E1F7BD5" w14:textId="5AC542D3"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3-5% goal</w:t>
                  </w:r>
                </w:p>
              </w:tc>
            </w:tr>
            <w:tr w:rsidR="006109C1" w:rsidRPr="003C03EB" w14:paraId="038C3F09" w14:textId="77777777" w:rsidTr="009A71AE">
              <w:tc>
                <w:tcPr>
                  <w:cnfStyle w:val="001000000000" w:firstRow="0" w:lastRow="0" w:firstColumn="1" w:lastColumn="0" w:oddVBand="0" w:evenVBand="0" w:oddHBand="0" w:evenHBand="0" w:firstRowFirstColumn="0" w:firstRowLastColumn="0" w:lastRowFirstColumn="0" w:lastRowLastColumn="0"/>
                  <w:tcW w:w="1900" w:type="dxa"/>
                </w:tcPr>
                <w:p w14:paraId="3F1098A8" w14:textId="7ECBD277" w:rsidR="006109C1" w:rsidRPr="007A7DF3" w:rsidRDefault="006109C1" w:rsidP="006109C1">
                  <w:pPr>
                    <w:pStyle w:val="TableParagraph"/>
                    <w:spacing w:before="173" w:line="271" w:lineRule="auto"/>
                    <w:ind w:right="176"/>
                    <w:rPr>
                      <w:sz w:val="16"/>
                    </w:rPr>
                  </w:pPr>
                  <w:r w:rsidRPr="007A7DF3">
                    <w:rPr>
                      <w:sz w:val="16"/>
                    </w:rPr>
                    <w:t>Stakeholder Net Promoter Score</w:t>
                  </w:r>
                </w:p>
              </w:tc>
              <w:tc>
                <w:tcPr>
                  <w:tcW w:w="1701" w:type="dxa"/>
                </w:tcPr>
                <w:p w14:paraId="1E6E6CCE" w14:textId="69897471" w:rsidR="006109C1" w:rsidRPr="007A7DF3" w:rsidRDefault="00AD6EE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Pr>
                      <w:sz w:val="16"/>
                    </w:rPr>
                    <w:t>&gt;</w:t>
                  </w:r>
                  <w:r w:rsidR="00C10C0F">
                    <w:rPr>
                      <w:sz w:val="16"/>
                    </w:rPr>
                    <w:t>30</w:t>
                  </w:r>
                </w:p>
              </w:tc>
              <w:tc>
                <w:tcPr>
                  <w:tcW w:w="1701" w:type="dxa"/>
                </w:tcPr>
                <w:p w14:paraId="6DDBFFD6" w14:textId="760651A4" w:rsidR="006109C1" w:rsidRPr="00DB1396" w:rsidRDefault="00FE18A2"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DB1396">
                    <w:rPr>
                      <w:sz w:val="16"/>
                    </w:rPr>
                    <w:t>48</w:t>
                  </w:r>
                </w:p>
              </w:tc>
              <w:tc>
                <w:tcPr>
                  <w:tcW w:w="1701" w:type="dxa"/>
                </w:tcPr>
                <w:p w14:paraId="7ABD4C94" w14:textId="0B0C31B7"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&gt;40</w:t>
                  </w:r>
                </w:p>
              </w:tc>
              <w:tc>
                <w:tcPr>
                  <w:tcW w:w="1680" w:type="dxa"/>
                </w:tcPr>
                <w:p w14:paraId="4B2FCB04" w14:textId="31327A0A" w:rsidR="006109C1" w:rsidRPr="007A7DF3" w:rsidRDefault="006109C1" w:rsidP="006109C1">
                  <w:pPr>
                    <w:pStyle w:val="TableParagraph"/>
                    <w:spacing w:before="173" w:line="271" w:lineRule="auto"/>
                    <w:ind w:right="176"/>
                    <w:jc w:val="center"/>
                    <w:cnfStyle w:val="000000000000" w:firstRow="0" w:lastRow="0" w:firstColumn="0" w:lastColumn="0" w:oddVBand="0" w:evenVBand="0" w:oddHBand="0" w:evenHBand="0" w:firstRowFirstColumn="0" w:firstRowLastColumn="0" w:lastRowFirstColumn="0" w:lastRowLastColumn="0"/>
                    <w:rPr>
                      <w:sz w:val="16"/>
                    </w:rPr>
                  </w:pPr>
                  <w:r w:rsidRPr="007A7DF3">
                    <w:rPr>
                      <w:sz w:val="16"/>
                    </w:rPr>
                    <w:t>&gt;35</w:t>
                  </w:r>
                </w:p>
              </w:tc>
            </w:tr>
          </w:tbl>
          <w:p w14:paraId="3BA9E2CE" w14:textId="5939E843" w:rsidR="007D169E" w:rsidRPr="007A7DF3" w:rsidRDefault="6A2E808D" w:rsidP="25C267E6">
            <w:pPr>
              <w:pStyle w:val="TableParagraph"/>
              <w:spacing w:before="173" w:line="271" w:lineRule="auto"/>
              <w:ind w:right="176"/>
              <w:rPr>
                <w:sz w:val="16"/>
                <w:szCs w:val="16"/>
              </w:rPr>
            </w:pPr>
            <w:r w:rsidRPr="25C267E6">
              <w:rPr>
                <w:sz w:val="16"/>
                <w:szCs w:val="16"/>
              </w:rPr>
              <w:t>* Cost effectiveness of teaching is calculated as the Weighted Net Margin (Student Revenue minus Teaching Costs) divided by Student Revenue.</w:t>
            </w:r>
            <w:r w:rsidR="27890036" w:rsidRPr="25C267E6">
              <w:rPr>
                <w:sz w:val="16"/>
                <w:szCs w:val="16"/>
              </w:rPr>
              <w:t xml:space="preserve"> Figures are for UG and PG respectively </w:t>
            </w:r>
            <w:r w:rsidR="2F80AB36" w:rsidRPr="25C267E6">
              <w:rPr>
                <w:sz w:val="16"/>
                <w:szCs w:val="16"/>
              </w:rPr>
              <w:t xml:space="preserve">** The </w:t>
            </w:r>
            <w:r w:rsidR="5C2C24A2" w:rsidRPr="25C267E6">
              <w:rPr>
                <w:sz w:val="16"/>
                <w:szCs w:val="16"/>
              </w:rPr>
              <w:t>indicator</w:t>
            </w:r>
            <w:r w:rsidR="2F80AB36" w:rsidRPr="25C267E6">
              <w:rPr>
                <w:sz w:val="16"/>
                <w:szCs w:val="16"/>
              </w:rPr>
              <w:t xml:space="preserve"> </w:t>
            </w:r>
            <w:r w:rsidR="5C2C24A2" w:rsidRPr="25C267E6">
              <w:rPr>
                <w:sz w:val="16"/>
                <w:szCs w:val="16"/>
              </w:rPr>
              <w:t>in 2024 was</w:t>
            </w:r>
            <w:r w:rsidR="2F80AB36" w:rsidRPr="25C267E6">
              <w:rPr>
                <w:sz w:val="16"/>
                <w:szCs w:val="16"/>
              </w:rPr>
              <w:t xml:space="preserve"> Lost Time Injury Frequency Rate</w:t>
            </w:r>
            <w:r w:rsidR="5C2C24A2" w:rsidRPr="25C267E6">
              <w:rPr>
                <w:sz w:val="16"/>
                <w:szCs w:val="16"/>
              </w:rPr>
              <w:t>.</w:t>
            </w:r>
            <w:r w:rsidR="53D54B9D" w:rsidRPr="25C267E6">
              <w:rPr>
                <w:sz w:val="16"/>
                <w:szCs w:val="16"/>
              </w:rPr>
              <w:t xml:space="preserve"> For 2025 onwards this was changed to Lost </w:t>
            </w:r>
            <w:proofErr w:type="gramStart"/>
            <w:r w:rsidR="53D54B9D" w:rsidRPr="25C267E6">
              <w:rPr>
                <w:sz w:val="16"/>
                <w:szCs w:val="16"/>
              </w:rPr>
              <w:t>Work Days</w:t>
            </w:r>
            <w:proofErr w:type="gramEnd"/>
            <w:r w:rsidR="53D54B9D" w:rsidRPr="25C267E6">
              <w:rPr>
                <w:sz w:val="16"/>
                <w:szCs w:val="16"/>
              </w:rPr>
              <w:t xml:space="preserve"> to better capture severity of injuries not just incidence.</w:t>
            </w:r>
          </w:p>
          <w:p w14:paraId="3F5CDA4B" w14:textId="20746506" w:rsidR="005B47F0" w:rsidRPr="007A7DF3" w:rsidRDefault="005B47F0" w:rsidP="007A7DF3">
            <w:pPr>
              <w:pStyle w:val="TableParagraph"/>
              <w:spacing w:before="94" w:after="240"/>
              <w:ind w:left="29"/>
              <w:rPr>
                <w:bCs/>
              </w:rPr>
            </w:pPr>
            <w:r w:rsidRPr="007A7DF3">
              <w:rPr>
                <w:bCs/>
              </w:rPr>
              <w:t xml:space="preserve">We continue to manage cost pressures from operating multiple regional campuses and high-cost courses. International student revenue from metro campuses helps offset these challenges, allowing us to invest in regional workforce development. However, regional funding disparities </w:t>
            </w:r>
            <w:r w:rsidRPr="007A7DF3">
              <w:rPr>
                <w:bCs/>
              </w:rPr>
              <w:lastRenderedPageBreak/>
              <w:t>require us to reduce our operating budget by $35 million by 2027, putting our capacity to deliver education and innovation in our communities at risk.</w:t>
            </w:r>
          </w:p>
          <w:p w14:paraId="2A3CFB8C" w14:textId="080D4864" w:rsidR="001B109C" w:rsidRPr="007A7DF3" w:rsidRDefault="764B18AF" w:rsidP="00475753">
            <w:pPr>
              <w:pStyle w:val="NormalIndent"/>
              <w:spacing w:before="0"/>
              <w:ind w:left="0"/>
            </w:pPr>
            <w:r w:rsidRPr="25C267E6">
              <w:rPr>
                <w:b/>
                <w:bCs/>
              </w:rPr>
              <w:t xml:space="preserve">Workforce and skill need: </w:t>
            </w:r>
            <w:r w:rsidR="7C66D19F">
              <w:t xml:space="preserve"> </w:t>
            </w:r>
            <w:r w:rsidR="775C9218">
              <w:t xml:space="preserve">82% </w:t>
            </w:r>
            <w:r w:rsidR="7C66D19F">
              <w:t>of Charles Sturt graduates</w:t>
            </w:r>
            <w:r w:rsidR="149CC153">
              <w:t xml:space="preserve"> from the regions</w:t>
            </w:r>
            <w:r w:rsidR="7C66D19F">
              <w:t xml:space="preserve"> go on to live and work in regional</w:t>
            </w:r>
            <w:r w:rsidR="69AEC3DC">
              <w:t xml:space="preserve"> Australia</w:t>
            </w:r>
            <w:r w:rsidR="6A759523">
              <w:t>,</w:t>
            </w:r>
            <w:r w:rsidR="69AEC3DC">
              <w:t xml:space="preserve"> making us the le</w:t>
            </w:r>
            <w:r w:rsidR="3694599A">
              <w:t>ading</w:t>
            </w:r>
            <w:r w:rsidR="69AEC3DC">
              <w:t xml:space="preserve"> university supplyin</w:t>
            </w:r>
            <w:r w:rsidR="6A759523">
              <w:t xml:space="preserve">g the </w:t>
            </w:r>
            <w:r w:rsidR="3694599A">
              <w:t>teachers</w:t>
            </w:r>
            <w:r w:rsidR="39113A1C">
              <w:t>, nurses, doctors, vets, dentists and alli</w:t>
            </w:r>
            <w:r w:rsidR="23265B04">
              <w:t>ed health</w:t>
            </w:r>
            <w:r w:rsidR="6A759523">
              <w:t xml:space="preserve"> professionals our communities rely on. </w:t>
            </w:r>
            <w:r w:rsidR="0124531A">
              <w:t>Our course profile reflects this focus</w:t>
            </w:r>
            <w:r w:rsidR="61F9E481">
              <w:t xml:space="preserve">, and </w:t>
            </w:r>
            <w:r>
              <w:t xml:space="preserve">a forward-looking labour market analysis (refer to the Future Market Scan initiative in the </w:t>
            </w:r>
            <w:r w:rsidR="6F6FA71C">
              <w:t xml:space="preserve">Students </w:t>
            </w:r>
            <w:r>
              <w:t>Strategy)</w:t>
            </w:r>
            <w:r w:rsidR="7543C188">
              <w:t xml:space="preserve"> informs how </w:t>
            </w:r>
            <w:r w:rsidR="59F5A2F7">
              <w:t xml:space="preserve">we adapt to </w:t>
            </w:r>
            <w:r w:rsidR="1E654409">
              <w:t>emerging labour d</w:t>
            </w:r>
            <w:r w:rsidR="5CE5B800">
              <w:t>emands and broader workforce needs</w:t>
            </w:r>
            <w:r>
              <w:t xml:space="preserve">. </w:t>
            </w:r>
          </w:p>
          <w:p w14:paraId="141649BF" w14:textId="40F2CEDB" w:rsidR="00C87F99" w:rsidRPr="007A7DF3" w:rsidRDefault="007D169E" w:rsidP="00475753">
            <w:pPr>
              <w:pStyle w:val="TableParagraph"/>
              <w:spacing w:after="240"/>
              <w:ind w:right="120"/>
            </w:pPr>
            <w:r w:rsidRPr="007A7DF3">
              <w:rPr>
                <w:b/>
              </w:rPr>
              <w:t xml:space="preserve">Ensuring student and staff safety: </w:t>
            </w:r>
            <w:r w:rsidRPr="007A7DF3">
              <w:t xml:space="preserve">We prioritise </w:t>
            </w:r>
            <w:r w:rsidR="00F72179" w:rsidRPr="007A7DF3">
              <w:t xml:space="preserve">the </w:t>
            </w:r>
            <w:r w:rsidRPr="007A7DF3">
              <w:t>safety</w:t>
            </w:r>
            <w:r w:rsidR="003C079C" w:rsidRPr="007A7DF3">
              <w:t xml:space="preserve"> and wellbeing of our staff and students</w:t>
            </w:r>
            <w:r w:rsidR="005B1778" w:rsidRPr="007A7DF3">
              <w:t xml:space="preserve"> through strong security measures</w:t>
            </w:r>
            <w:r w:rsidR="00EE7AA2" w:rsidRPr="007A7DF3">
              <w:t xml:space="preserve">, emergency protocols and ongoing training. Our inclusive, secure campuses support </w:t>
            </w:r>
            <w:r w:rsidR="00D93DEE" w:rsidRPr="007A7DF3">
              <w:t xml:space="preserve">mental health and </w:t>
            </w:r>
            <w:r w:rsidR="007659A1" w:rsidRPr="007A7DF3">
              <w:t xml:space="preserve">accessibility, guided by our </w:t>
            </w:r>
            <w:r w:rsidR="007659A1" w:rsidRPr="00475753">
              <w:t>Accessibility Action Plan. A student-led Accessibility Reference Group is being piloted at our Albury campus and will expand university-wide</w:t>
            </w:r>
            <w:r w:rsidR="00170B5A" w:rsidRPr="00475753">
              <w:t xml:space="preserve"> in 2026</w:t>
            </w:r>
            <w:r w:rsidR="007659A1" w:rsidRPr="00475753">
              <w:t>.</w:t>
            </w:r>
            <w:r w:rsidRPr="00475753">
              <w:t xml:space="preserve"> </w:t>
            </w:r>
            <w:r w:rsidR="2E38F2C4" w:rsidRPr="00475753">
              <w:t>We’ve developed a co-designed 3-year safety roadmap (2023–2025) for both staff</w:t>
            </w:r>
            <w:r w:rsidR="5A009973" w:rsidRPr="00475753">
              <w:t xml:space="preserve"> and students</w:t>
            </w:r>
            <w:r w:rsidR="2E38F2C4" w:rsidRPr="00475753">
              <w:t>, integrating health, safety, and wellbeing into our</w:t>
            </w:r>
            <w:r w:rsidR="2E38F2C4" w:rsidRPr="007A7DF3">
              <w:t xml:space="preserve"> operations. Additionally, we are developing a university-wide Gender-Based Violence Prevention and Response Action Plan, aligned with the National Code, to be </w:t>
            </w:r>
            <w:r w:rsidR="007A7DF3">
              <w:t>implemented in</w:t>
            </w:r>
            <w:r w:rsidR="2E38F2C4" w:rsidRPr="007A7DF3">
              <w:t xml:space="preserve"> 2026.</w:t>
            </w:r>
          </w:p>
          <w:p w14:paraId="3A6466E5" w14:textId="04485160" w:rsidR="007D169E" w:rsidRPr="007A7DF3" w:rsidRDefault="007D169E" w:rsidP="007A7DF3">
            <w:pPr>
              <w:pStyle w:val="TableParagraph"/>
              <w:ind w:left="29" w:right="124"/>
            </w:pPr>
            <w:r w:rsidRPr="007A7DF3">
              <w:rPr>
                <w:b/>
              </w:rPr>
              <w:t>Countering foreign interference</w:t>
            </w:r>
            <w:r w:rsidRPr="007A7DF3">
              <w:t xml:space="preserve">: We </w:t>
            </w:r>
            <w:r w:rsidR="0096224B" w:rsidRPr="007A7DF3">
              <w:t>take a pro-active</w:t>
            </w:r>
            <w:r w:rsidR="000D5C10" w:rsidRPr="007A7DF3">
              <w:t>, whole of university approach</w:t>
            </w:r>
            <w:r w:rsidR="00826FE8" w:rsidRPr="007A7DF3">
              <w:t xml:space="preserve"> - </w:t>
            </w:r>
            <w:r w:rsidRPr="007A7DF3">
              <w:t>secur</w:t>
            </w:r>
            <w:r w:rsidR="006412BF" w:rsidRPr="007A7DF3">
              <w:t>ing</w:t>
            </w:r>
            <w:r w:rsidRPr="007A7DF3">
              <w:t xml:space="preserve"> supply chains, vet</w:t>
            </w:r>
            <w:r w:rsidR="005D0FA1" w:rsidRPr="007A7DF3">
              <w:t>ting</w:t>
            </w:r>
            <w:r w:rsidRPr="007A7DF3">
              <w:t xml:space="preserve"> partnerships, and </w:t>
            </w:r>
            <w:r w:rsidR="00753693" w:rsidRPr="007A7DF3">
              <w:t xml:space="preserve">educating staff and </w:t>
            </w:r>
            <w:r w:rsidR="00E0686C" w:rsidRPr="007A7DF3">
              <w:t xml:space="preserve">students </w:t>
            </w:r>
            <w:r w:rsidR="00F0724B">
              <w:t>about</w:t>
            </w:r>
            <w:r w:rsidR="00AF451E" w:rsidRPr="007A7DF3">
              <w:t xml:space="preserve"> risks.</w:t>
            </w:r>
            <w:r w:rsidRPr="007A7DF3">
              <w:t xml:space="preserve"> Clear </w:t>
            </w:r>
            <w:r w:rsidR="00C016CA" w:rsidRPr="007A7DF3">
              <w:t>policies</w:t>
            </w:r>
            <w:r w:rsidRPr="007A7DF3">
              <w:t xml:space="preserve"> ensure transparency and compliance</w:t>
            </w:r>
            <w:r w:rsidR="009D652F" w:rsidRPr="007A7DF3">
              <w:t>, while</w:t>
            </w:r>
            <w:r w:rsidR="00A444DA" w:rsidRPr="007A7DF3">
              <w:t xml:space="preserve"> </w:t>
            </w:r>
            <w:r w:rsidR="00F176BB" w:rsidRPr="007A7DF3">
              <w:t xml:space="preserve">ongoing </w:t>
            </w:r>
            <w:r w:rsidR="004C7C03" w:rsidRPr="007A7DF3">
              <w:t>collaboration with</w:t>
            </w:r>
            <w:r w:rsidR="00933D73" w:rsidRPr="007A7DF3">
              <w:t xml:space="preserve"> </w:t>
            </w:r>
            <w:r w:rsidRPr="007A7DF3">
              <w:t xml:space="preserve">and security agencies fosters collaboration </w:t>
            </w:r>
            <w:r w:rsidR="00F0724B">
              <w:t xml:space="preserve">and </w:t>
            </w:r>
            <w:r w:rsidR="00E34C05" w:rsidRPr="007A7DF3">
              <w:t xml:space="preserve">strengthens our </w:t>
            </w:r>
            <w:r w:rsidR="00063BC3" w:rsidRPr="007A7DF3">
              <w:t xml:space="preserve">security and resilience. </w:t>
            </w:r>
          </w:p>
          <w:p w14:paraId="38CC4039" w14:textId="04BD2558" w:rsidR="007D169E" w:rsidRPr="007A7DF3" w:rsidRDefault="007D169E" w:rsidP="007A7DF3">
            <w:pPr>
              <w:pStyle w:val="TableParagraph"/>
              <w:spacing w:before="119" w:after="240"/>
              <w:ind w:left="28" w:right="335"/>
            </w:pPr>
            <w:r w:rsidRPr="007A7DF3">
              <w:rPr>
                <w:b/>
              </w:rPr>
              <w:t xml:space="preserve">Cyber and data security: </w:t>
            </w:r>
            <w:r w:rsidR="001B3925" w:rsidRPr="003C03EB">
              <w:rPr>
                <w:rFonts w:asciiTheme="minorHAnsi" w:eastAsiaTheme="minorHAnsi" w:hAnsiTheme="minorHAnsi" w:cstheme="minorBidi"/>
                <w:lang w:eastAsia="en-US" w:bidi="ar-SA"/>
              </w:rPr>
              <w:t xml:space="preserve"> </w:t>
            </w:r>
            <w:r w:rsidR="001B3925" w:rsidRPr="007A7DF3">
              <w:t>We invest in robust cybersecurity measures to protect sensitive information and support a secure digital environment. Oversight is provided by the Audit and Risk Committee, with regular reviews to ensure best practice. We follow industry standards and promote a security-aware culture through ongoing training</w:t>
            </w:r>
            <w:r w:rsidR="00394D12">
              <w:t>.</w:t>
            </w:r>
          </w:p>
          <w:p w14:paraId="2C91A87B" w14:textId="5820A98A" w:rsidR="001B109C" w:rsidRPr="007A7DF3" w:rsidRDefault="007D169E" w:rsidP="007A7DF3">
            <w:pPr>
              <w:pStyle w:val="NormalIndent"/>
              <w:spacing w:before="0" w:after="0"/>
              <w:ind w:left="29"/>
              <w:rPr>
                <w:rFonts w:asciiTheme="minorHAnsi" w:hAnsiTheme="minorHAnsi" w:cstheme="minorHAnsi"/>
                <w:szCs w:val="22"/>
              </w:rPr>
            </w:pPr>
            <w:r w:rsidRPr="007A7DF3">
              <w:rPr>
                <w:b/>
              </w:rPr>
              <w:t xml:space="preserve">Upholding freedom of speech and academic freedom: </w:t>
            </w:r>
            <w:r w:rsidRPr="007A7DF3">
              <w:t>Our</w:t>
            </w:r>
            <w:r w:rsidR="00475753">
              <w:t xml:space="preserve"> </w:t>
            </w:r>
            <w:hyperlink r:id="rId17" w:history="1">
              <w:r w:rsidR="00475753" w:rsidRPr="003062F8">
                <w:rPr>
                  <w:rStyle w:val="Hyperlink"/>
                </w:rPr>
                <w:t xml:space="preserve">Statement of </w:t>
              </w:r>
              <w:r w:rsidR="00F531DF" w:rsidRPr="003062F8">
                <w:rPr>
                  <w:rStyle w:val="Hyperlink"/>
                </w:rPr>
                <w:t>Academic Freedom and F</w:t>
              </w:r>
              <w:r w:rsidR="003062F8" w:rsidRPr="003062F8">
                <w:rPr>
                  <w:rStyle w:val="Hyperlink"/>
                </w:rPr>
                <w:t>r</w:t>
              </w:r>
              <w:r w:rsidR="00F531DF" w:rsidRPr="003062F8">
                <w:rPr>
                  <w:rStyle w:val="Hyperlink"/>
                </w:rPr>
                <w:t>eedom of Speech</w:t>
              </w:r>
            </w:hyperlink>
            <w:r w:rsidRPr="007A7DF3">
              <w:t xml:space="preserve"> affirms the rights of students, staff and visitors of lawful free speech and academic freedom. In the</w:t>
            </w:r>
            <w:r w:rsidR="003062F8">
              <w:t xml:space="preserve"> </w:t>
            </w:r>
            <w:hyperlink r:id="rId18" w:history="1">
              <w:r w:rsidR="003062F8" w:rsidRPr="00D33BCE">
                <w:rPr>
                  <w:rStyle w:val="Hyperlink"/>
                </w:rPr>
                <w:t>2023-2025 Enterprise Agreement</w:t>
              </w:r>
            </w:hyperlink>
            <w:r w:rsidRPr="007A7DF3">
              <w:t xml:space="preserve"> the Intellectual Freedom provisions </w:t>
            </w:r>
            <w:r w:rsidR="00A27413" w:rsidRPr="007A7DF3">
              <w:t>were</w:t>
            </w:r>
            <w:r w:rsidRPr="007A7DF3">
              <w:t xml:space="preserve"> expanded to also cover Academic Freedom</w:t>
            </w:r>
            <w:r w:rsidR="007A7DF3">
              <w:t>.</w:t>
            </w:r>
          </w:p>
        </w:tc>
      </w:tr>
      <w:tr w:rsidR="001B109C" w:rsidRPr="00E41388" w14:paraId="0EA45E0C" w14:textId="77777777" w:rsidTr="009D23C3">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25C267E6">
        <w:trPr>
          <w:cantSplit/>
        </w:trPr>
        <w:tc>
          <w:tcPr>
            <w:tcW w:w="5000" w:type="pct"/>
          </w:tcPr>
          <w:p w14:paraId="609B730A" w14:textId="5AC3EDC3" w:rsidR="007D169E" w:rsidRPr="009D23C3" w:rsidRDefault="22012E5F" w:rsidP="25C267E6">
            <w:pPr>
              <w:pStyle w:val="TableParagraph"/>
              <w:rPr>
                <w:rFonts w:asciiTheme="minorHAnsi" w:hAnsiTheme="minorHAnsi" w:cstheme="minorBidi"/>
                <w:i/>
                <w:iCs/>
              </w:rPr>
            </w:pPr>
            <w:bookmarkStart w:id="0" w:name="_Hlk150338733"/>
            <w:bookmarkStart w:id="1" w:name="_Hlk150338471"/>
            <w:r>
              <w:t>We are</w:t>
            </w:r>
            <w:r w:rsidR="6A2E808D">
              <w:t xml:space="preserve"> committed to </w:t>
            </w:r>
            <w:r w:rsidR="21A8A911">
              <w:t xml:space="preserve">inclusive education that </w:t>
            </w:r>
            <w:r w:rsidR="785BA1F4">
              <w:t xml:space="preserve">reflects the diversity of our communities. </w:t>
            </w:r>
          </w:p>
          <w:p w14:paraId="46992C9C" w14:textId="45102FAA" w:rsidR="007D169E" w:rsidRPr="007A7DF3" w:rsidRDefault="6D55CDB3" w:rsidP="25C267E6">
            <w:pPr>
              <w:pStyle w:val="TableParagraph"/>
              <w:spacing w:before="117"/>
              <w:ind w:left="29"/>
            </w:pPr>
            <w:r>
              <w:t>78.0%</w:t>
            </w:r>
            <w:r w:rsidR="385C57A0">
              <w:t xml:space="preserve"> of Charles Sturt’s domestic student cohort </w:t>
            </w:r>
            <w:r w:rsidR="5DCEDBD6">
              <w:t>come</w:t>
            </w:r>
            <w:r w:rsidR="385C57A0">
              <w:t xml:space="preserve"> from under-represented backgrounds, including First Nations, regional</w:t>
            </w:r>
            <w:r w:rsidR="02CB96F3">
              <w:t>, remote</w:t>
            </w:r>
            <w:r w:rsidR="5E9FFCE0">
              <w:t>,</w:t>
            </w:r>
            <w:r w:rsidR="385C57A0">
              <w:t xml:space="preserve"> low </w:t>
            </w:r>
            <w:r w:rsidR="0C830837">
              <w:t>SES</w:t>
            </w:r>
            <w:r w:rsidR="6AB9BF98">
              <w:t>,</w:t>
            </w:r>
            <w:r w:rsidR="385C57A0">
              <w:t xml:space="preserve"> disability, women in non-traditional study areas, </w:t>
            </w:r>
            <w:r w:rsidR="15774919">
              <w:t>first in family</w:t>
            </w:r>
            <w:r w:rsidR="385C57A0">
              <w:t xml:space="preserve"> and non-English speaking backgrounds. The</w:t>
            </w:r>
            <w:r w:rsidR="56F8A11B">
              <w:t xml:space="preserve"> </w:t>
            </w:r>
            <w:hyperlink r:id="rId19">
              <w:r w:rsidR="56F8A11B" w:rsidRPr="25C267E6">
                <w:rPr>
                  <w:rStyle w:val="Hyperlink"/>
                </w:rPr>
                <w:t xml:space="preserve">University Strategy 2030 </w:t>
              </w:r>
            </w:hyperlink>
            <w:r w:rsidR="385C57A0">
              <w:t xml:space="preserve"> and associated</w:t>
            </w:r>
            <w:r w:rsidR="4B7B87DB">
              <w:t xml:space="preserve"> </w:t>
            </w:r>
            <w:hyperlink r:id="rId20">
              <w:r w:rsidR="4B7B87DB" w:rsidRPr="25C267E6">
                <w:rPr>
                  <w:rStyle w:val="Hyperlink"/>
                </w:rPr>
                <w:t>Students Strategy</w:t>
              </w:r>
            </w:hyperlink>
            <w:r w:rsidR="4B7B87DB">
              <w:t xml:space="preserve"> </w:t>
            </w:r>
            <w:r w:rsidR="385C57A0">
              <w:t>and</w:t>
            </w:r>
            <w:r w:rsidR="497FA233">
              <w:t xml:space="preserve"> </w:t>
            </w:r>
            <w:hyperlink r:id="rId21">
              <w:r w:rsidR="497FA233" w:rsidRPr="25C267E6">
                <w:rPr>
                  <w:rStyle w:val="Hyperlink"/>
                </w:rPr>
                <w:t>First Nations Strategy</w:t>
              </w:r>
            </w:hyperlink>
            <w:hyperlink r:id="rId22">
              <w:r w:rsidR="385C57A0" w:rsidRPr="25C267E6">
                <w:rPr>
                  <w:i/>
                  <w:iCs/>
                </w:rPr>
                <w:t xml:space="preserve"> </w:t>
              </w:r>
            </w:hyperlink>
            <w:r w:rsidR="385C57A0">
              <w:t xml:space="preserve">outline </w:t>
            </w:r>
            <w:r w:rsidR="4035C83B">
              <w:t>our</w:t>
            </w:r>
            <w:r w:rsidR="385C57A0">
              <w:t xml:space="preserve"> priorities to support students from under-represented backgrounds to access, participate, and succeed in their studies.</w:t>
            </w:r>
          </w:p>
          <w:p w14:paraId="7D513EAD" w14:textId="1A1C4835" w:rsidR="007D169E" w:rsidRPr="007A7DF3" w:rsidRDefault="6A2E808D" w:rsidP="25C267E6">
            <w:pPr>
              <w:pStyle w:val="TableParagraph"/>
              <w:spacing w:before="122"/>
              <w:ind w:left="29"/>
              <w:rPr>
                <w:b/>
                <w:bCs/>
              </w:rPr>
            </w:pPr>
            <w:r w:rsidRPr="25C267E6">
              <w:rPr>
                <w:b/>
                <w:bCs/>
              </w:rPr>
              <w:t xml:space="preserve">In </w:t>
            </w:r>
            <w:r w:rsidR="7E3FB5BC" w:rsidRPr="25C267E6">
              <w:rPr>
                <w:b/>
                <w:bCs/>
              </w:rPr>
              <w:t>2025-2026</w:t>
            </w:r>
            <w:r w:rsidRPr="25C267E6">
              <w:rPr>
                <w:b/>
                <w:bCs/>
              </w:rPr>
              <w:t>, our key priorities are:</w:t>
            </w:r>
          </w:p>
          <w:p w14:paraId="163378F7" w14:textId="7F2B0B3F" w:rsidR="007D169E" w:rsidRPr="007A7DF3" w:rsidRDefault="6A2E808D" w:rsidP="25C267E6">
            <w:pPr>
              <w:pStyle w:val="TableParagraph"/>
              <w:spacing w:before="120"/>
              <w:ind w:left="29"/>
            </w:pPr>
            <w:r w:rsidRPr="25C267E6">
              <w:rPr>
                <w:b/>
                <w:bCs/>
              </w:rPr>
              <w:t xml:space="preserve">To widen participation through aspiration raising, alternative entry pathways and enabling courses. </w:t>
            </w:r>
            <w:r>
              <w:t xml:space="preserve">The University has a focus on building aspiration for university study through a high school engagement program </w:t>
            </w:r>
            <w:r w:rsidR="31B9A661">
              <w:t>and other initiatives</w:t>
            </w:r>
            <w:r w:rsidR="56711AAF">
              <w:t xml:space="preserve"> for</w:t>
            </w:r>
            <w:r w:rsidR="31B9A661">
              <w:t xml:space="preserve"> school children of all ages. </w:t>
            </w:r>
            <w:r>
              <w:t>Channels for prospective students from under-represented backgrounds to secure a place at Charles Sturt</w:t>
            </w:r>
            <w:r w:rsidR="082457B9">
              <w:t xml:space="preserve"> </w:t>
            </w:r>
            <w:r>
              <w:t>include our Charles Sturt Advantage early offer program, special consideration access schemes, enabling courses, First Nations Direct Entry Program, and a Science, Technology and Health Direct Entry Program.</w:t>
            </w:r>
            <w:r w:rsidR="395EBBAF">
              <w:t xml:space="preserve"> Our</w:t>
            </w:r>
            <w:r w:rsidR="51BB1986">
              <w:t xml:space="preserve"> </w:t>
            </w:r>
            <w:hyperlink r:id="rId23">
              <w:r w:rsidR="51BB1986" w:rsidRPr="25C267E6">
                <w:rPr>
                  <w:rStyle w:val="Hyperlink"/>
                </w:rPr>
                <w:t>Pathw</w:t>
              </w:r>
              <w:r w:rsidR="070B162A" w:rsidRPr="25C267E6">
                <w:rPr>
                  <w:rStyle w:val="Hyperlink"/>
                </w:rPr>
                <w:t>ays Framework</w:t>
              </w:r>
            </w:hyperlink>
            <w:r w:rsidR="070B162A">
              <w:t xml:space="preserve"> </w:t>
            </w:r>
            <w:r w:rsidR="395EBBAF">
              <w:t xml:space="preserve">supports the transition of </w:t>
            </w:r>
            <w:r w:rsidR="7E5BC0D8">
              <w:t>First Nations and TAFE</w:t>
            </w:r>
            <w:r w:rsidR="306F0377">
              <w:t xml:space="preserve"> students.</w:t>
            </w:r>
          </w:p>
          <w:p w14:paraId="4FB46981" w14:textId="3D1BB4B6" w:rsidR="007D169E" w:rsidRPr="007A7DF3" w:rsidRDefault="6A2E808D" w:rsidP="25C267E6">
            <w:pPr>
              <w:pStyle w:val="TableParagraph"/>
              <w:spacing w:before="117" w:after="240"/>
              <w:ind w:left="29"/>
            </w:pPr>
            <w:r w:rsidRPr="25C267E6">
              <w:rPr>
                <w:b/>
                <w:bCs/>
              </w:rPr>
              <w:t xml:space="preserve">Investment in increasing First Nations peoples’ success in higher education. </w:t>
            </w:r>
            <w:r>
              <w:t xml:space="preserve">The University has a strong commitment to learn from and work with Australia’s First Nations staff, students and stakeholders and to provide meaningful opportunities in higher education to First Nations peoples. We have consistently maintained one of the highest First Nations student loads among Australia’s universities and are proud to be a university of choice for First Nations students. The University has a range of specific programs and </w:t>
            </w:r>
            <w:hyperlink r:id="rId24">
              <w:r w:rsidRPr="25C267E6">
                <w:rPr>
                  <w:rStyle w:val="Hyperlink"/>
                </w:rPr>
                <w:t>support in place for First Nations students</w:t>
              </w:r>
            </w:hyperlink>
            <w:r>
              <w:t>, including culturally safe options for students to access support, connect with other First Nations students, and First Nations Student Centres available on seven campuses, as well as online support.</w:t>
            </w:r>
          </w:p>
          <w:p w14:paraId="181552C9" w14:textId="73C14E01" w:rsidR="007D209C" w:rsidRPr="003C03EB" w:rsidRDefault="527DF45B" w:rsidP="25C267E6">
            <w:pPr>
              <w:pStyle w:val="NormalIndent"/>
              <w:spacing w:before="0" w:after="0"/>
              <w:ind w:left="29"/>
            </w:pPr>
            <w:r w:rsidRPr="25C267E6">
              <w:rPr>
                <w:b/>
                <w:bCs/>
              </w:rPr>
              <w:t xml:space="preserve">Financial Support for students from identified equity groups. </w:t>
            </w:r>
            <w:r>
              <w:t>Charles Sturt understands that the costs of higher education are a significant barrier for students. The University provides more than</w:t>
            </w:r>
            <w:r w:rsidR="082457B9">
              <w:t xml:space="preserve"> </w:t>
            </w:r>
            <w:r>
              <w:t xml:space="preserve">$10 million in scholarships </w:t>
            </w:r>
            <w:r w:rsidR="0B57F8BA">
              <w:t>and financial support</w:t>
            </w:r>
            <w:r>
              <w:t xml:space="preserve"> annually, with </w:t>
            </w:r>
            <w:r w:rsidR="5EF81349">
              <w:t>89%</w:t>
            </w:r>
            <w:r>
              <w:t xml:space="preserve"> of that funding going to students who fall into one or more equity groups. </w:t>
            </w:r>
            <w:hyperlink r:id="rId25">
              <w:r w:rsidRPr="25C267E6">
                <w:rPr>
                  <w:rStyle w:val="Hyperlink"/>
                </w:rPr>
                <w:t>Scholarship</w:t>
              </w:r>
              <w:r w:rsidR="3A340685" w:rsidRPr="25C267E6">
                <w:rPr>
                  <w:rStyle w:val="Hyperlink"/>
                </w:rPr>
                <w:t>s and financial</w:t>
              </w:r>
              <w:r w:rsidRPr="25C267E6">
                <w:rPr>
                  <w:rStyle w:val="Hyperlink"/>
                </w:rPr>
                <w:t xml:space="preserve"> support</w:t>
              </w:r>
            </w:hyperlink>
            <w:r>
              <w:t xml:space="preserve"> </w:t>
            </w:r>
            <w:r w:rsidR="523E95F8">
              <w:t xml:space="preserve">provided by the University includes </w:t>
            </w:r>
            <w:r>
              <w:t>accommodation and living costs, professional placement and workplace learning costs, emergency funding to help those most in need to maintain their enrolment</w:t>
            </w:r>
            <w:r w:rsidR="3922B8F6">
              <w:t>.</w:t>
            </w:r>
            <w:r w:rsidR="1BC61E6F">
              <w:t xml:space="preserve"> </w:t>
            </w:r>
            <w:r w:rsidR="3922B8F6">
              <w:t>O</w:t>
            </w:r>
            <w:r w:rsidR="1BC61E6F">
              <w:t xml:space="preserve">ur </w:t>
            </w:r>
            <w:r w:rsidR="41E1DFEA">
              <w:t xml:space="preserve">HECG </w:t>
            </w:r>
            <w:r w:rsidR="2F03A223">
              <w:t>Equity Grant</w:t>
            </w:r>
            <w:r w:rsidR="41E1DFEA">
              <w:t xml:space="preserve"> is being used to provide scholarships </w:t>
            </w:r>
            <w:r w:rsidR="2F03A223">
              <w:t>for equity students in their first year of the Doctor of Medicine</w:t>
            </w:r>
            <w:r>
              <w:t>.</w:t>
            </w:r>
            <w:r w:rsidR="1B938079">
              <w:t xml:space="preserve">  In 202</w:t>
            </w:r>
            <w:r w:rsidR="76689FA9">
              <w:t>5</w:t>
            </w:r>
            <w:r w:rsidR="1B938079">
              <w:t xml:space="preserve"> we implemented the Commonwealth </w:t>
            </w:r>
            <w:proofErr w:type="spellStart"/>
            <w:r w:rsidR="1B938079">
              <w:t>Prac</w:t>
            </w:r>
            <w:proofErr w:type="spellEnd"/>
            <w:r w:rsidR="1B938079">
              <w:t xml:space="preserve"> Payments (CPP) and continue </w:t>
            </w:r>
            <w:r w:rsidR="1FB6C9F8">
              <w:t xml:space="preserve">to advocate for an expansion </w:t>
            </w:r>
            <w:r w:rsidR="401969C4">
              <w:t>to additional courses.</w:t>
            </w:r>
            <w:r w:rsidR="29C332F7">
              <w:t xml:space="preserve"> </w:t>
            </w:r>
            <w:r w:rsidR="31B9A661">
              <w:t>In 2025 we are</w:t>
            </w:r>
            <w:r w:rsidR="7A71AEB1">
              <w:t xml:space="preserve"> also</w:t>
            </w:r>
            <w:r w:rsidR="31B9A661">
              <w:t xml:space="preserve"> working with </w:t>
            </w:r>
            <w:r w:rsidR="29C332F7">
              <w:t>the Vincent Fairfax Family Foundation to extend work placement grants to Paramedicine students (</w:t>
            </w:r>
            <w:r w:rsidR="623774FA">
              <w:t>mirroring the government criteria for consistency).</w:t>
            </w:r>
          </w:p>
          <w:p w14:paraId="22B87A46" w14:textId="28F5E213" w:rsidR="00F679AB" w:rsidRPr="00A835B4" w:rsidRDefault="6A2E808D" w:rsidP="25C267E6">
            <w:pPr>
              <w:pStyle w:val="TableParagraph"/>
              <w:spacing w:before="121"/>
              <w:rPr>
                <w:color w:val="0070C0"/>
              </w:rPr>
            </w:pPr>
            <w:r w:rsidRPr="25C267E6">
              <w:rPr>
                <w:b/>
                <w:bCs/>
              </w:rPr>
              <w:t xml:space="preserve">Specialist Support for Students. </w:t>
            </w:r>
            <w:r>
              <w:t>The University provides a wide range of specialist services designed to support the success and retention of students. These services include learning and study skills support, careers support, safety and wellbeing – including counselling and Accessibility and Inclusion support – and other services including financial advice, LGBTIQA+ Ally program, special consideration, technical support, review and appeals, advocacy, and student representation.</w:t>
            </w:r>
            <w:r w:rsidR="5DBE78C6">
              <w:t xml:space="preserve"> </w:t>
            </w:r>
            <w:r>
              <w:t xml:space="preserve">Our success </w:t>
            </w:r>
            <w:r w:rsidR="3922B8F6">
              <w:t xml:space="preserve">is demonstrated </w:t>
            </w:r>
            <w:r w:rsidR="5D713639">
              <w:t xml:space="preserve">by </w:t>
            </w:r>
            <w:r w:rsidR="620C07D5">
              <w:t>continued</w:t>
            </w:r>
            <w:r>
              <w:t xml:space="preserve"> high levels of enrolments from students from equity groups; </w:t>
            </w:r>
            <w:r w:rsidR="620C07D5">
              <w:t>i</w:t>
            </w:r>
            <w:r>
              <w:t xml:space="preserve">mproved student retention; </w:t>
            </w:r>
            <w:r w:rsidR="620C07D5">
              <w:t>m</w:t>
            </w:r>
            <w:r>
              <w:t xml:space="preserve">aintained levels of high student satisfaction; </w:t>
            </w:r>
            <w:r w:rsidR="620C07D5">
              <w:t>h</w:t>
            </w:r>
            <w:r>
              <w:t>igh levels of student completion;</w:t>
            </w:r>
            <w:r w:rsidR="620C07D5">
              <w:t xml:space="preserve"> and</w:t>
            </w:r>
            <w:r>
              <w:t xml:space="preserve"> </w:t>
            </w:r>
            <w:r w:rsidR="620C07D5">
              <w:t>m</w:t>
            </w:r>
            <w:r>
              <w:t>aintaining sector-leading graduate employment rates.</w:t>
            </w:r>
            <w:bookmarkEnd w:id="0"/>
            <w:bookmarkEnd w:id="1"/>
          </w:p>
        </w:tc>
      </w:tr>
      <w:tr w:rsidR="001B109C" w:rsidRPr="00E41388" w14:paraId="39ADE404" w14:textId="77777777" w:rsidTr="25C267E6">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25C267E6">
        <w:trPr>
          <w:cantSplit/>
          <w:trHeight w:val="977"/>
        </w:trPr>
        <w:tc>
          <w:tcPr>
            <w:tcW w:w="5000" w:type="pct"/>
            <w:tcBorders>
              <w:bottom w:val="single" w:sz="4" w:space="0" w:color="auto"/>
            </w:tcBorders>
          </w:tcPr>
          <w:p w14:paraId="666445D4" w14:textId="16947CD8" w:rsidR="007D169E" w:rsidRPr="007A7DF3" w:rsidRDefault="6A2E808D" w:rsidP="25C267E6">
            <w:pPr>
              <w:pStyle w:val="TableParagraph"/>
              <w:ind w:right="199"/>
              <w:rPr>
                <w:i/>
                <w:iCs/>
              </w:rPr>
            </w:pPr>
            <w:r>
              <w:t>Charles Sturt’s key teaching and learning performance strategies for 202</w:t>
            </w:r>
            <w:r w:rsidR="3CE7DA82">
              <w:t>5-2026</w:t>
            </w:r>
            <w:r>
              <w:t xml:space="preserve"> include embedding the</w:t>
            </w:r>
            <w:r w:rsidR="7DD9B500">
              <w:t xml:space="preserve"> </w:t>
            </w:r>
            <w:hyperlink r:id="rId26">
              <w:r w:rsidR="7DD9B500" w:rsidRPr="25C267E6">
                <w:rPr>
                  <w:rStyle w:val="Hyperlink"/>
                </w:rPr>
                <w:t>Education Strategy Vision</w:t>
              </w:r>
            </w:hyperlink>
            <w:r w:rsidR="7DD9B500">
              <w:t xml:space="preserve">, </w:t>
            </w:r>
            <w:r w:rsidRPr="25C267E6">
              <w:rPr>
                <w:i/>
                <w:iCs/>
              </w:rPr>
              <w:t>Educating for modern regional Australia.</w:t>
            </w:r>
          </w:p>
          <w:p w14:paraId="2FD7C6C9" w14:textId="77777777" w:rsidR="007D169E" w:rsidRPr="007A7DF3" w:rsidRDefault="007D169E" w:rsidP="00684E18">
            <w:pPr>
              <w:pStyle w:val="TableParagraph"/>
              <w:spacing w:before="119"/>
              <w:ind w:left="29"/>
              <w:rPr>
                <w:b/>
              </w:rPr>
            </w:pPr>
            <w:r w:rsidRPr="007A7DF3">
              <w:rPr>
                <w:b/>
              </w:rPr>
              <w:t>Our key priorities are:</w:t>
            </w:r>
          </w:p>
          <w:p w14:paraId="5427687F" w14:textId="45948887" w:rsidR="0032498A" w:rsidRPr="007A7DF3" w:rsidRDefault="6A2E808D" w:rsidP="0032498A">
            <w:pPr>
              <w:pStyle w:val="TableParagraph"/>
              <w:spacing w:before="118"/>
              <w:ind w:left="29" w:right="221"/>
            </w:pPr>
            <w:r w:rsidRPr="25C267E6">
              <w:rPr>
                <w:b/>
                <w:bCs/>
              </w:rPr>
              <w:t xml:space="preserve">High-quality learning and teaching: </w:t>
            </w:r>
            <w:r>
              <w:t xml:space="preserve">In 2024 we increased the workload allocation to academic staff for scholarly activity, with 5% of teaching allocation dedicated to scholarly activity for Teaching/ Research, Teaching/ Professional, and Scholarly Teaching Fellows; and 10% of teaching allocation dedicated to scholarly activity for Teaching focused and Research focused staff. These provisions are included in </w:t>
            </w:r>
            <w:r w:rsidR="760B8B6E">
              <w:t xml:space="preserve">the </w:t>
            </w:r>
            <w:hyperlink r:id="rId27">
              <w:r w:rsidR="05B8B005" w:rsidRPr="25C267E6">
                <w:rPr>
                  <w:rStyle w:val="Hyperlink"/>
                </w:rPr>
                <w:t>2023-2025 Enterprise Agreement</w:t>
              </w:r>
            </w:hyperlink>
            <w:r w:rsidR="05B8B005">
              <w:t>.</w:t>
            </w:r>
            <w:r w:rsidR="5D006104">
              <w:t xml:space="preserve"> </w:t>
            </w:r>
          </w:p>
          <w:p w14:paraId="6E91E15D" w14:textId="1EF93BBA" w:rsidR="007D169E" w:rsidRPr="007A7DF3" w:rsidRDefault="6A2E808D" w:rsidP="0032498A">
            <w:pPr>
              <w:pStyle w:val="TableParagraph"/>
              <w:spacing w:before="118" w:after="240"/>
              <w:ind w:left="29" w:right="221"/>
            </w:pPr>
            <w:r>
              <w:t>We have prioritised professional educational development for teaching</w:t>
            </w:r>
            <w:r w:rsidR="5D006104">
              <w:t xml:space="preserve"> </w:t>
            </w:r>
            <w:r>
              <w:t>via our investment in the</w:t>
            </w:r>
            <w:r w:rsidR="41C8AE5D">
              <w:t xml:space="preserve"> </w:t>
            </w:r>
            <w:hyperlink r:id="rId28">
              <w:r w:rsidR="41C8AE5D" w:rsidRPr="25C267E6">
                <w:rPr>
                  <w:rStyle w:val="Hyperlink"/>
                </w:rPr>
                <w:t>Charles Sturt Teaching Academy</w:t>
              </w:r>
            </w:hyperlink>
            <w:r w:rsidR="41C8AE5D">
              <w:t xml:space="preserve">, </w:t>
            </w:r>
            <w:r>
              <w:t>launched in 2023. In 202</w:t>
            </w:r>
            <w:r w:rsidR="3C85F65D">
              <w:t>5</w:t>
            </w:r>
            <w:r>
              <w:t xml:space="preserve"> we </w:t>
            </w:r>
            <w:r w:rsidR="55A3B693">
              <w:t xml:space="preserve">have supported teaching quality </w:t>
            </w:r>
            <w:r w:rsidR="42AFA625">
              <w:t xml:space="preserve">and scholarly </w:t>
            </w:r>
            <w:r w:rsidR="55A3B693">
              <w:t>uplift throug</w:t>
            </w:r>
            <w:r w:rsidR="5D3B2533">
              <w:t>h</w:t>
            </w:r>
            <w:r w:rsidR="55A3B693">
              <w:t xml:space="preserve"> the provi</w:t>
            </w:r>
            <w:r w:rsidR="6ECBCDEF">
              <w:t>sion of an annual</w:t>
            </w:r>
            <w:r w:rsidR="58786401">
              <w:t xml:space="preserve"> program </w:t>
            </w:r>
            <w:r w:rsidR="6ECBCDEF">
              <w:t>of professional development</w:t>
            </w:r>
            <w:r w:rsidR="33640D0D">
              <w:t xml:space="preserve"> for teaching staff</w:t>
            </w:r>
            <w:r w:rsidR="6ECBCDEF">
              <w:t xml:space="preserve"> </w:t>
            </w:r>
            <w:r w:rsidR="7D60445E">
              <w:t>including</w:t>
            </w:r>
            <w:r w:rsidR="24284DDA">
              <w:t>, among others,</w:t>
            </w:r>
            <w:r w:rsidR="7D60445E">
              <w:t xml:space="preserve"> </w:t>
            </w:r>
            <w:r w:rsidR="6ECBCDEF">
              <w:t>events</w:t>
            </w:r>
            <w:r w:rsidR="0A9E73E1">
              <w:t xml:space="preserve"> and initiatives</w:t>
            </w:r>
            <w:r w:rsidR="03C1D771">
              <w:t xml:space="preserve"> </w:t>
            </w:r>
            <w:r w:rsidR="690D36D8">
              <w:t>f</w:t>
            </w:r>
            <w:r w:rsidR="03C1D771">
              <w:t>ocusing on generative artificial intelligence</w:t>
            </w:r>
            <w:r w:rsidR="24284DDA">
              <w:t>.</w:t>
            </w:r>
            <w:r w:rsidR="7EE5B747">
              <w:t xml:space="preserve"> </w:t>
            </w:r>
            <w:r w:rsidR="3625F847">
              <w:t xml:space="preserve">There has been </w:t>
            </w:r>
            <w:r w:rsidR="1154F280">
              <w:t xml:space="preserve">a high level of take-up of these opportunities, </w:t>
            </w:r>
            <w:r w:rsidR="3C1D2B03">
              <w:t xml:space="preserve">and </w:t>
            </w:r>
            <w:r w:rsidR="3625F847">
              <w:t xml:space="preserve">our teaching staff are being recognised </w:t>
            </w:r>
            <w:r w:rsidR="68183CBC">
              <w:t>at a national and internation level</w:t>
            </w:r>
            <w:r w:rsidR="5926426E">
              <w:t xml:space="preserve"> – with 13 staff awarded </w:t>
            </w:r>
            <w:r w:rsidR="78554C0A">
              <w:t xml:space="preserve">international teaching fellowships </w:t>
            </w:r>
            <w:r w:rsidR="704FEA46">
              <w:t>v</w:t>
            </w:r>
            <w:r w:rsidR="5E1B7356">
              <w:t>ia Advance HE in 2025.</w:t>
            </w:r>
            <w:r w:rsidR="6BFF1F4C">
              <w:t xml:space="preserve"> </w:t>
            </w:r>
            <w:r w:rsidR="32B1094F">
              <w:t>Overall</w:t>
            </w:r>
            <w:r w:rsidR="31B9A661">
              <w:t>,</w:t>
            </w:r>
            <w:r w:rsidR="32B1094F">
              <w:t xml:space="preserve"> our efforts are resulting in </w:t>
            </w:r>
            <w:r w:rsidR="3A44A67D">
              <w:t>higher levels of student satisfaction</w:t>
            </w:r>
            <w:r w:rsidR="5D006104">
              <w:t xml:space="preserve"> in the</w:t>
            </w:r>
            <w:r w:rsidR="11CA8949">
              <w:t xml:space="preserve"> </w:t>
            </w:r>
            <w:hyperlink r:id="rId29">
              <w:r w:rsidR="11CA8949" w:rsidRPr="25C267E6">
                <w:rPr>
                  <w:rStyle w:val="Hyperlink"/>
                </w:rPr>
                <w:t xml:space="preserve">2024 QILT </w:t>
              </w:r>
              <w:r w:rsidR="41E752C4" w:rsidRPr="25C267E6">
                <w:rPr>
                  <w:rStyle w:val="Hyperlink"/>
                </w:rPr>
                <w:t>Student Experience Survey</w:t>
              </w:r>
            </w:hyperlink>
            <w:r w:rsidR="5D006104">
              <w:t xml:space="preserve"> (to </w:t>
            </w:r>
            <w:r w:rsidR="6F016766">
              <w:t xml:space="preserve">#5 </w:t>
            </w:r>
            <w:r w:rsidR="615DB8C7">
              <w:t>among public universities</w:t>
            </w:r>
            <w:r w:rsidR="6F016766">
              <w:t>) and</w:t>
            </w:r>
            <w:r w:rsidR="3A44A67D">
              <w:t xml:space="preserve"> </w:t>
            </w:r>
            <w:r w:rsidR="32B1094F">
              <w:t xml:space="preserve">more students succeeding in their studies – </w:t>
            </w:r>
            <w:r w:rsidR="09BCD275">
              <w:t>with</w:t>
            </w:r>
            <w:r w:rsidR="32B1094F">
              <w:t xml:space="preserve"> </w:t>
            </w:r>
            <w:r w:rsidR="09BCD275">
              <w:t xml:space="preserve">commencing </w:t>
            </w:r>
            <w:r w:rsidR="32B1094F">
              <w:t>academic progress i</w:t>
            </w:r>
            <w:r w:rsidR="09BCD275">
              <w:t xml:space="preserve">ncreasing </w:t>
            </w:r>
            <w:r w:rsidR="486E8E67">
              <w:t xml:space="preserve">to 89% </w:t>
            </w:r>
            <w:r w:rsidR="31B9A661">
              <w:t xml:space="preserve">in </w:t>
            </w:r>
            <w:r w:rsidR="35A13CD9">
              <w:t xml:space="preserve">Session </w:t>
            </w:r>
            <w:r w:rsidR="68BDAF56">
              <w:t>1</w:t>
            </w:r>
            <w:r w:rsidR="35A13CD9">
              <w:t>,</w:t>
            </w:r>
            <w:r w:rsidR="09BCD275">
              <w:t xml:space="preserve"> </w:t>
            </w:r>
            <w:r w:rsidR="35A13CD9">
              <w:t>2025</w:t>
            </w:r>
            <w:r w:rsidR="68BDAF56">
              <w:t xml:space="preserve"> </w:t>
            </w:r>
            <w:r w:rsidR="6F016766">
              <w:t>(</w:t>
            </w:r>
            <w:r w:rsidR="35A13CD9">
              <w:t xml:space="preserve">from </w:t>
            </w:r>
            <w:r w:rsidR="6747EC2B">
              <w:t xml:space="preserve">86.5% </w:t>
            </w:r>
            <w:r w:rsidR="68BDAF56">
              <w:t xml:space="preserve">in </w:t>
            </w:r>
            <w:r w:rsidR="2DB31DEB">
              <w:t>2024</w:t>
            </w:r>
            <w:r w:rsidR="6F016766">
              <w:t>)</w:t>
            </w:r>
            <w:r w:rsidR="09BCD275">
              <w:t xml:space="preserve">. </w:t>
            </w:r>
            <w:r w:rsidR="53A23F39">
              <w:t xml:space="preserve"> </w:t>
            </w:r>
          </w:p>
          <w:p w14:paraId="0E79BF89" w14:textId="0EDC459E" w:rsidR="00B4071C" w:rsidRPr="007A7DF3" w:rsidRDefault="621089EB" w:rsidP="0032498A">
            <w:pPr>
              <w:pStyle w:val="TableParagraph"/>
              <w:spacing w:after="240"/>
              <w:ind w:left="29" w:right="104"/>
            </w:pPr>
            <w:r w:rsidRPr="25C267E6">
              <w:rPr>
                <w:b/>
                <w:bCs/>
              </w:rPr>
              <w:t xml:space="preserve">Gen AI &amp; Academic Integrity: </w:t>
            </w:r>
            <w:r w:rsidR="7194DD19">
              <w:t xml:space="preserve">We are addressing academic integrity challenges posed by generative AI through assessment reform, including supervised and programmatic approaches aligned with TEQSA’s </w:t>
            </w:r>
            <w:hyperlink r:id="rId30">
              <w:r w:rsidR="7194DD19" w:rsidRPr="25C267E6">
                <w:rPr>
                  <w:rStyle w:val="Hyperlink"/>
                </w:rPr>
                <w:t>Enacting Assessment Reform in a Time of Artificial Intelligence</w:t>
              </w:r>
            </w:hyperlink>
            <w:r w:rsidR="7194DD19" w:rsidRPr="25C267E6">
              <w:t xml:space="preserve"> </w:t>
            </w:r>
            <w:r w:rsidR="7194DD19">
              <w:t>guidelines.</w:t>
            </w:r>
          </w:p>
          <w:p w14:paraId="24A6DB95" w14:textId="7CE30577" w:rsidR="007D169E" w:rsidRPr="007A7DF3" w:rsidRDefault="007D169E" w:rsidP="0032498A">
            <w:pPr>
              <w:pStyle w:val="TableParagraph"/>
              <w:spacing w:after="240"/>
              <w:ind w:left="29" w:right="104"/>
            </w:pPr>
            <w:r w:rsidRPr="007A7DF3">
              <w:rPr>
                <w:b/>
              </w:rPr>
              <w:t xml:space="preserve">Retention strategies: </w:t>
            </w:r>
            <w:r w:rsidRPr="007A7DF3">
              <w:t>Our student retention framework is focused on identifying whole-of- university approaches to improving student retention and success</w:t>
            </w:r>
            <w:r w:rsidR="000E3E4D" w:rsidRPr="007A7DF3">
              <w:t xml:space="preserve"> and embeds </w:t>
            </w:r>
            <w:r w:rsidRPr="007A7DF3">
              <w:t>best practice transition pedagogy, including embedded support, into key first-year subjects. A Student Journey Map has identified key areas of focus and informed the development of the</w:t>
            </w:r>
            <w:r w:rsidR="00540007">
              <w:t xml:space="preserve"> </w:t>
            </w:r>
            <w:hyperlink r:id="rId31" w:history="1">
              <w:r w:rsidR="00540007" w:rsidRPr="008261C0">
                <w:rPr>
                  <w:rStyle w:val="Hyperlink"/>
                </w:rPr>
                <w:t>Support for Students Policy</w:t>
              </w:r>
            </w:hyperlink>
            <w:r w:rsidRPr="007A7DF3">
              <w:t xml:space="preserve"> and </w:t>
            </w:r>
            <w:r w:rsidR="00B516DC" w:rsidRPr="007A7DF3">
              <w:t xml:space="preserve">procedures for both </w:t>
            </w:r>
            <w:hyperlink r:id="rId32" w:history="1">
              <w:r w:rsidR="00154598" w:rsidRPr="008261C0">
                <w:rPr>
                  <w:rStyle w:val="Hyperlink"/>
                </w:rPr>
                <w:t>Academic Progress</w:t>
              </w:r>
            </w:hyperlink>
            <w:r w:rsidR="00154598" w:rsidRPr="007A7DF3">
              <w:t xml:space="preserve"> and </w:t>
            </w:r>
            <w:hyperlink r:id="rId33" w:history="1">
              <w:r w:rsidR="00A17FF1" w:rsidRPr="00144F96">
                <w:rPr>
                  <w:rStyle w:val="Hyperlink"/>
                </w:rPr>
                <w:t>Early Intervention</w:t>
              </w:r>
            </w:hyperlink>
            <w:r w:rsidR="001B3F8D" w:rsidRPr="007A7DF3">
              <w:t xml:space="preserve"> </w:t>
            </w:r>
            <w:r w:rsidR="00D15734" w:rsidRPr="007A7DF3">
              <w:t>–</w:t>
            </w:r>
            <w:r w:rsidR="002F0CD8" w:rsidRPr="007A7DF3">
              <w:t xml:space="preserve"> which outlin</w:t>
            </w:r>
            <w:r w:rsidR="0092606C" w:rsidRPr="007A7DF3">
              <w:t xml:space="preserve">es the University’s early interventions </w:t>
            </w:r>
            <w:r w:rsidR="009A3761" w:rsidRPr="007A7DF3">
              <w:t>to assist students to remain successful and engage</w:t>
            </w:r>
            <w:r w:rsidR="00446973" w:rsidRPr="007A7DF3">
              <w:t>d</w:t>
            </w:r>
            <w:r w:rsidR="009A3761" w:rsidRPr="007A7DF3">
              <w:t xml:space="preserve"> in their studies</w:t>
            </w:r>
            <w:r w:rsidR="00A17FF1" w:rsidRPr="007A7DF3">
              <w:t>.</w:t>
            </w:r>
            <w:r w:rsidRPr="007A7DF3">
              <w:t xml:space="preserve"> </w:t>
            </w:r>
            <w:r w:rsidR="00446973" w:rsidRPr="007A7DF3">
              <w:t xml:space="preserve">Our </w:t>
            </w:r>
            <w:r w:rsidRPr="007A7DF3">
              <w:t>programs have proven to be supportive for all students, however, are most impactful for students from equity backgrounds and VET pathways. Our</w:t>
            </w:r>
            <w:r w:rsidR="00144F96">
              <w:t xml:space="preserve"> </w:t>
            </w:r>
            <w:hyperlink r:id="rId34" w:history="1">
              <w:r w:rsidR="00144F96" w:rsidRPr="00142A73">
                <w:rPr>
                  <w:rStyle w:val="Hyperlink"/>
                </w:rPr>
                <w:t>Support Services Directory</w:t>
              </w:r>
            </w:hyperlink>
            <w:r w:rsidRPr="007A7DF3">
              <w:t xml:space="preserve"> </w:t>
            </w:r>
            <w:hyperlink r:id="rId35">
              <w:r w:rsidRPr="007A7DF3">
                <w:t xml:space="preserve"> </w:t>
              </w:r>
            </w:hyperlink>
            <w:r w:rsidRPr="007A7DF3">
              <w:t xml:space="preserve">lists the range of support available to students who study </w:t>
            </w:r>
            <w:r w:rsidR="0063439D" w:rsidRPr="007A7DF3">
              <w:t>with us</w:t>
            </w:r>
            <w:r w:rsidRPr="007A7DF3">
              <w:t>. This includes support available to</w:t>
            </w:r>
            <w:r w:rsidR="00204B16">
              <w:t xml:space="preserve"> </w:t>
            </w:r>
            <w:hyperlink r:id="rId36" w:history="1">
              <w:r w:rsidR="00204B16" w:rsidRPr="00204B16">
                <w:rPr>
                  <w:rStyle w:val="Hyperlink"/>
                </w:rPr>
                <w:t>international students</w:t>
              </w:r>
            </w:hyperlink>
            <w:r w:rsidRPr="007A7DF3">
              <w:t xml:space="preserve"> who can now access face-to-face support on all of our internationally focused campuses (Bathurst, Dubbo, Port Macquarie, Albury, Wagga</w:t>
            </w:r>
            <w:r w:rsidRPr="007A7DF3">
              <w:rPr>
                <w:spacing w:val="-8"/>
              </w:rPr>
              <w:t xml:space="preserve"> </w:t>
            </w:r>
            <w:r w:rsidRPr="007A7DF3">
              <w:t>Wagga).</w:t>
            </w:r>
          </w:p>
          <w:p w14:paraId="74D1FDC7" w14:textId="470972CA" w:rsidR="001B109C" w:rsidRPr="009D23C3" w:rsidRDefault="007D169E" w:rsidP="4E7CA62C">
            <w:pPr>
              <w:pStyle w:val="NormalIndent"/>
              <w:spacing w:before="0" w:after="0"/>
              <w:ind w:left="29"/>
              <w:rPr>
                <w:rFonts w:asciiTheme="minorHAnsi" w:hAnsiTheme="minorHAnsi" w:cstheme="minorBidi"/>
                <w:i/>
                <w:iCs/>
              </w:rPr>
            </w:pPr>
            <w:r w:rsidRPr="4E7CA62C">
              <w:rPr>
                <w:b/>
                <w:bCs/>
              </w:rPr>
              <w:t xml:space="preserve">Micro-credentials development and delivery: </w:t>
            </w:r>
            <w:r>
              <w:t>To support our ranking as number one in Australia for undergraduate full</w:t>
            </w:r>
            <w:r w:rsidR="42D357CE">
              <w:t>-</w:t>
            </w:r>
            <w:r>
              <w:t>time employment</w:t>
            </w:r>
            <w:r w:rsidR="00082FCB">
              <w:t xml:space="preserve"> (</w:t>
            </w:r>
            <w:hyperlink r:id="rId37">
              <w:r w:rsidR="00082FCB" w:rsidRPr="4E7CA62C">
                <w:rPr>
                  <w:rStyle w:val="Hyperlink"/>
                </w:rPr>
                <w:t>The Good University Guide</w:t>
              </w:r>
            </w:hyperlink>
            <w:r w:rsidR="00082FCB">
              <w:t xml:space="preserve">), </w:t>
            </w:r>
            <w:r w:rsidR="008733C7">
              <w:t xml:space="preserve">we </w:t>
            </w:r>
            <w:r w:rsidR="00776FD1">
              <w:t>offer a suite of</w:t>
            </w:r>
            <w:r w:rsidR="00A63C9B">
              <w:t xml:space="preserve"> </w:t>
            </w:r>
            <w:hyperlink r:id="rId38">
              <w:proofErr w:type="spellStart"/>
              <w:r w:rsidR="00A63C9B" w:rsidRPr="4E7CA62C">
                <w:rPr>
                  <w:rStyle w:val="Hyperlink"/>
                </w:rPr>
                <w:t>microcredentials</w:t>
              </w:r>
              <w:proofErr w:type="spellEnd"/>
              <w:r w:rsidR="00492ADA" w:rsidRPr="4E7CA62C">
                <w:rPr>
                  <w:rStyle w:val="Hyperlink"/>
                </w:rPr>
                <w:t xml:space="preserve"> and short courses</w:t>
              </w:r>
            </w:hyperlink>
            <w:r w:rsidR="00776FD1">
              <w:t xml:space="preserve"> to </w:t>
            </w:r>
            <w:r w:rsidR="001D1404">
              <w:t xml:space="preserve">align with </w:t>
            </w:r>
            <w:r w:rsidR="00A716EA">
              <w:t xml:space="preserve">industry </w:t>
            </w:r>
            <w:r w:rsidR="00A835B4">
              <w:t>requirements,</w:t>
            </w:r>
            <w:r w:rsidR="00A716EA">
              <w:t xml:space="preserve"> </w:t>
            </w:r>
            <w:r w:rsidR="001A4B3F">
              <w:t xml:space="preserve">and we purse partnerships with business and government </w:t>
            </w:r>
            <w:r w:rsidR="000C183F">
              <w:t>to</w:t>
            </w:r>
            <w:r w:rsidR="00137CFF">
              <w:t xml:space="preserve"> deliver these courses </w:t>
            </w:r>
            <w:r w:rsidR="00C73968">
              <w:t>in areas of workforce need</w:t>
            </w:r>
            <w:r w:rsidR="00A15320">
              <w:t>. For example</w:t>
            </w:r>
            <w:r w:rsidR="0048374A">
              <w:t xml:space="preserve">, </w:t>
            </w:r>
            <w:r w:rsidR="00A15320">
              <w:t>we recently announced a partnership with Queensland Health</w:t>
            </w:r>
            <w:r w:rsidR="00BB6B35">
              <w:t xml:space="preserve"> to deliver a short course </w:t>
            </w:r>
            <w:r w:rsidR="00BB6B35" w:rsidRPr="4E7CA62C">
              <w:rPr>
                <w:i/>
                <w:iCs/>
              </w:rPr>
              <w:t>Ageing and Health: Professional Care with Impact</w:t>
            </w:r>
            <w:r w:rsidR="00BB6B35">
              <w:t>, to nurses and allied health professionals across their metro-south network.</w:t>
            </w:r>
            <w:r w:rsidR="00A15320">
              <w:t xml:space="preserve"> </w:t>
            </w:r>
          </w:p>
        </w:tc>
      </w:tr>
      <w:tr w:rsidR="001B109C" w:rsidRPr="00E41388" w14:paraId="3EB68E1B" w14:textId="77777777" w:rsidTr="25C267E6">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25C267E6">
        <w:trPr>
          <w:cantSplit/>
        </w:trPr>
        <w:tc>
          <w:tcPr>
            <w:tcW w:w="5000" w:type="pct"/>
          </w:tcPr>
          <w:p w14:paraId="77DBE6B0" w14:textId="75E94014" w:rsidR="007D169E" w:rsidRPr="007A7DF3" w:rsidRDefault="6A2E808D" w:rsidP="25C267E6">
            <w:pPr>
              <w:pStyle w:val="TableParagraph"/>
              <w:ind w:left="107"/>
            </w:pPr>
            <w:r>
              <w:t>Charles Sturt has a documented</w:t>
            </w:r>
            <w:r w:rsidR="6ADBE955">
              <w:t xml:space="preserve"> </w:t>
            </w:r>
            <w:hyperlink r:id="rId39">
              <w:r w:rsidR="6ADBE955" w:rsidRPr="25C267E6">
                <w:rPr>
                  <w:rStyle w:val="Hyperlink"/>
                </w:rPr>
                <w:t>Research Strategy</w:t>
              </w:r>
            </w:hyperlink>
            <w:r>
              <w:t xml:space="preserve"> which sets out a plan for producing quality research, supporting researchers through training, fostering innovation, and commercialising research outcomes. </w:t>
            </w:r>
            <w:r w:rsidR="3625133F">
              <w:t xml:space="preserve">Our </w:t>
            </w:r>
            <w:r w:rsidR="7CA5E981">
              <w:t>focus is o</w:t>
            </w:r>
            <w:r w:rsidR="4488B6EC">
              <w:t>n</w:t>
            </w:r>
            <w:r w:rsidR="7CA5E981">
              <w:t xml:space="preserve"> research</w:t>
            </w:r>
            <w:r w:rsidR="692B0C7B">
              <w:t xml:space="preserve"> </w:t>
            </w:r>
            <w:r w:rsidR="5638B68A">
              <w:t xml:space="preserve">with impact in our </w:t>
            </w:r>
            <w:r w:rsidR="34473766">
              <w:t>regions</w:t>
            </w:r>
            <w:r w:rsidR="19EA75BB">
              <w:t xml:space="preserve"> su</w:t>
            </w:r>
            <w:r w:rsidR="50F45550">
              <w:t xml:space="preserve">ch as </w:t>
            </w:r>
            <w:r w:rsidR="43674C23">
              <w:t xml:space="preserve">food security and sustainable agriculture, </w:t>
            </w:r>
            <w:r w:rsidR="457D2262">
              <w:t xml:space="preserve">drought </w:t>
            </w:r>
            <w:r w:rsidR="43674C23">
              <w:t xml:space="preserve">resilience and </w:t>
            </w:r>
            <w:r w:rsidR="457D2262">
              <w:t xml:space="preserve">climate </w:t>
            </w:r>
            <w:r w:rsidR="43674C23">
              <w:t xml:space="preserve">adaptation, digital and smart farming technologies, biosecurity, regional </w:t>
            </w:r>
            <w:r w:rsidR="457D2262">
              <w:t>and</w:t>
            </w:r>
            <w:r w:rsidR="43674C23">
              <w:t xml:space="preserve"> rural health</w:t>
            </w:r>
            <w:r w:rsidR="457D2262">
              <w:t xml:space="preserve">, and the priorities of </w:t>
            </w:r>
            <w:r w:rsidR="43674C23">
              <w:t>First Nations</w:t>
            </w:r>
            <w:r w:rsidR="457D2262">
              <w:t xml:space="preserve"> communities. </w:t>
            </w:r>
            <w:r>
              <w:t>Key performance indicators (KPIs) have been set to measure achievement in these areas</w:t>
            </w:r>
            <w:r w:rsidR="18A319BE">
              <w:t xml:space="preserve">, all of which have strong alignment with the established National Science and Research Priorities, </w:t>
            </w:r>
            <w:r w:rsidR="4C78971C">
              <w:t>as well as those emerging from the Strategic Examination of R&amp;D and the new National Health and Medical Research Strategy</w:t>
            </w:r>
            <w:r>
              <w:t>.</w:t>
            </w:r>
          </w:p>
          <w:p w14:paraId="4A2DE0A7" w14:textId="37F8707F" w:rsidR="007D169E" w:rsidRPr="007A7DF3" w:rsidRDefault="527DF45B" w:rsidP="25C267E6">
            <w:pPr>
              <w:pStyle w:val="TableParagraph"/>
              <w:spacing w:before="117"/>
              <w:ind w:left="107"/>
            </w:pPr>
            <w:r>
              <w:t xml:space="preserve">In terms of undertaking quality research, a key pillar in Charles Sturt’s Research Strategy is the investment in Research Institutes </w:t>
            </w:r>
            <w:r w:rsidR="783D7218">
              <w:t>and Centres</w:t>
            </w:r>
            <w:r>
              <w:t xml:space="preserve"> in key focus areas: </w:t>
            </w:r>
            <w:hyperlink r:id="rId40">
              <w:proofErr w:type="spellStart"/>
              <w:r w:rsidRPr="25C267E6">
                <w:rPr>
                  <w:rStyle w:val="Hyperlink"/>
                </w:rPr>
                <w:t>Gulbali</w:t>
              </w:r>
              <w:proofErr w:type="spellEnd"/>
              <w:r w:rsidRPr="25C267E6">
                <w:rPr>
                  <w:rStyle w:val="Hyperlink"/>
                </w:rPr>
                <w:t xml:space="preserve"> Institute for Agriculture</w:t>
              </w:r>
              <w:r w:rsidR="0680641F" w:rsidRPr="25C267E6">
                <w:rPr>
                  <w:rStyle w:val="Hyperlink"/>
                </w:rPr>
                <w:t xml:space="preserve"> </w:t>
              </w:r>
              <w:r w:rsidRPr="25C267E6">
                <w:rPr>
                  <w:rStyle w:val="Hyperlink"/>
                </w:rPr>
                <w:t>Water and Environment</w:t>
              </w:r>
            </w:hyperlink>
            <w:r>
              <w:t>,</w:t>
            </w:r>
            <w:r w:rsidR="0680641F">
              <w:t xml:space="preserve">  </w:t>
            </w:r>
            <w:r>
              <w:t xml:space="preserve"> </w:t>
            </w:r>
            <w:hyperlink r:id="rId41">
              <w:r w:rsidRPr="25C267E6">
                <w:rPr>
                  <w:rStyle w:val="Hyperlink"/>
                </w:rPr>
                <w:t>Rural Health Research Institute</w:t>
              </w:r>
            </w:hyperlink>
            <w:r>
              <w:t xml:space="preserve">,  </w:t>
            </w:r>
            <w:hyperlink r:id="rId42">
              <w:r w:rsidRPr="25C267E6">
                <w:rPr>
                  <w:rStyle w:val="Hyperlink"/>
                </w:rPr>
                <w:t xml:space="preserve">Artificial Intelligence and Cyber Futures </w:t>
              </w:r>
              <w:r w:rsidR="08D14E65" w:rsidRPr="25C267E6">
                <w:rPr>
                  <w:rStyle w:val="Hyperlink"/>
                </w:rPr>
                <w:t>Institute</w:t>
              </w:r>
            </w:hyperlink>
            <w:r w:rsidR="7F12DD89">
              <w:t xml:space="preserve">, and the </w:t>
            </w:r>
            <w:hyperlink r:id="rId43">
              <w:r w:rsidR="7F12DD89" w:rsidRPr="25C267E6">
                <w:rPr>
                  <w:rStyle w:val="Hyperlink"/>
                </w:rPr>
                <w:t>Children’s Voices Centre</w:t>
              </w:r>
            </w:hyperlink>
            <w:r>
              <w:t xml:space="preserve">. </w:t>
            </w:r>
            <w:r w:rsidR="006E0267">
              <w:t xml:space="preserve"> Our investment in the Research Strategy is </w:t>
            </w:r>
            <w:r w:rsidRPr="00AE5614">
              <w:t>already producing strong results in terms of grant capture</w:t>
            </w:r>
            <w:r>
              <w:t xml:space="preserve"> and research outputs and citations. Outside of Research Institutes</w:t>
            </w:r>
            <w:r w:rsidR="34C4EBE8">
              <w:t xml:space="preserve"> and Centres</w:t>
            </w:r>
            <w:r>
              <w:t xml:space="preserve">, Charles Sturt is building on other areas of strength in areas such as regional education, </w:t>
            </w:r>
            <w:r w:rsidR="32F2A47A">
              <w:t xml:space="preserve">and </w:t>
            </w:r>
            <w:r>
              <w:t xml:space="preserve">regional policy and practice. </w:t>
            </w:r>
          </w:p>
          <w:p w14:paraId="5D10441A" w14:textId="77777777" w:rsidR="007D169E" w:rsidRPr="007A7DF3" w:rsidRDefault="6A2E808D" w:rsidP="25C267E6">
            <w:pPr>
              <w:pStyle w:val="TableParagraph"/>
              <w:spacing w:before="120"/>
              <w:ind w:left="107"/>
            </w:pPr>
            <w:r>
              <w:t>In terms of measuring success in producing quality research, Charles Sturt monitors and sets annual targets for a range of KPIs, including:</w:t>
            </w:r>
          </w:p>
          <w:p w14:paraId="3F6907B2" w14:textId="77777777" w:rsidR="007D169E" w:rsidRPr="007A7DF3" w:rsidRDefault="6A2E808D" w:rsidP="25C267E6">
            <w:pPr>
              <w:pStyle w:val="TableParagraph"/>
              <w:numPr>
                <w:ilvl w:val="0"/>
                <w:numId w:val="20"/>
              </w:numPr>
              <w:tabs>
                <w:tab w:val="left" w:pos="827"/>
              </w:tabs>
              <w:spacing w:before="1"/>
              <w:ind w:right="90"/>
            </w:pPr>
            <w:r w:rsidRPr="007A7DF3">
              <w:t>Field-Weighted Citation Impact, overall and in focus subject areas through</w:t>
            </w:r>
            <w:r w:rsidRPr="007A7DF3">
              <w:rPr>
                <w:spacing w:val="-15"/>
              </w:rPr>
              <w:t xml:space="preserve"> </w:t>
            </w:r>
            <w:proofErr w:type="spellStart"/>
            <w:r w:rsidRPr="007A7DF3">
              <w:t>SciVal</w:t>
            </w:r>
            <w:proofErr w:type="spellEnd"/>
            <w:r w:rsidRPr="007A7DF3">
              <w:t>.</w:t>
            </w:r>
          </w:p>
          <w:p w14:paraId="3B5917DF" w14:textId="77777777" w:rsidR="007D169E" w:rsidRPr="007A7DF3" w:rsidRDefault="6A2E808D" w:rsidP="25C267E6">
            <w:pPr>
              <w:pStyle w:val="TableParagraph"/>
              <w:numPr>
                <w:ilvl w:val="0"/>
                <w:numId w:val="20"/>
              </w:numPr>
              <w:tabs>
                <w:tab w:val="left" w:pos="827"/>
              </w:tabs>
              <w:spacing w:line="279" w:lineRule="exact"/>
              <w:ind w:right="90"/>
            </w:pPr>
            <w:r w:rsidRPr="007A7DF3">
              <w:t>Publications by Journal Quartile (Q1 and Q2), overall and by Subject Area through</w:t>
            </w:r>
            <w:r w:rsidRPr="007A7DF3">
              <w:rPr>
                <w:spacing w:val="-27"/>
              </w:rPr>
              <w:t xml:space="preserve"> </w:t>
            </w:r>
            <w:proofErr w:type="spellStart"/>
            <w:r w:rsidRPr="007A7DF3">
              <w:t>SciVal</w:t>
            </w:r>
            <w:proofErr w:type="spellEnd"/>
            <w:r w:rsidRPr="007A7DF3">
              <w:t>.</w:t>
            </w:r>
          </w:p>
          <w:p w14:paraId="4937AC5A" w14:textId="63F5A88A" w:rsidR="007D169E" w:rsidRPr="007A7DF3" w:rsidRDefault="6A2E808D" w:rsidP="25C267E6">
            <w:pPr>
              <w:pStyle w:val="NormalIndent"/>
              <w:numPr>
                <w:ilvl w:val="0"/>
                <w:numId w:val="20"/>
              </w:numPr>
              <w:tabs>
                <w:tab w:val="left" w:pos="827"/>
              </w:tabs>
              <w:spacing w:before="0" w:after="0"/>
              <w:ind w:right="90"/>
            </w:pPr>
            <w:r w:rsidRPr="007A7DF3">
              <w:t>Scholarly Output, overall and by Subject Area through</w:t>
            </w:r>
            <w:r w:rsidRPr="007A7DF3">
              <w:rPr>
                <w:spacing w:val="-7"/>
              </w:rPr>
              <w:t xml:space="preserve"> </w:t>
            </w:r>
            <w:proofErr w:type="spellStart"/>
            <w:r w:rsidRPr="007A7DF3">
              <w:t>SciVal</w:t>
            </w:r>
            <w:proofErr w:type="spellEnd"/>
            <w:r w:rsidRPr="007A7DF3">
              <w:t>.</w:t>
            </w:r>
          </w:p>
          <w:p w14:paraId="494EB506" w14:textId="77777777" w:rsidR="007D169E" w:rsidRPr="007A7DF3" w:rsidRDefault="6A2E808D" w:rsidP="25C267E6">
            <w:pPr>
              <w:pStyle w:val="TableParagraph"/>
              <w:numPr>
                <w:ilvl w:val="0"/>
                <w:numId w:val="21"/>
              </w:numPr>
              <w:tabs>
                <w:tab w:val="left" w:pos="827"/>
              </w:tabs>
              <w:spacing w:before="1" w:line="237" w:lineRule="auto"/>
              <w:ind w:right="90"/>
            </w:pPr>
            <w:r w:rsidRPr="007A7DF3">
              <w:t>World University Rankings and focus subject and impact rankings through Times Higher Education (THE) and Quacquarelli Symonds</w:t>
            </w:r>
            <w:r w:rsidRPr="007A7DF3">
              <w:rPr>
                <w:spacing w:val="-7"/>
              </w:rPr>
              <w:t xml:space="preserve"> </w:t>
            </w:r>
            <w:r w:rsidRPr="007A7DF3">
              <w:t>(QS).</w:t>
            </w:r>
          </w:p>
          <w:p w14:paraId="6B837FE4" w14:textId="77777777" w:rsidR="007D169E" w:rsidRPr="007A7DF3" w:rsidRDefault="6A2E808D" w:rsidP="25C267E6">
            <w:pPr>
              <w:pStyle w:val="TableParagraph"/>
              <w:numPr>
                <w:ilvl w:val="0"/>
                <w:numId w:val="21"/>
              </w:numPr>
              <w:tabs>
                <w:tab w:val="left" w:pos="827"/>
              </w:tabs>
              <w:spacing w:before="2"/>
              <w:ind w:right="90" w:hanging="361"/>
            </w:pPr>
            <w:r>
              <w:t>Higher Education Research Data Collection (HERDC) income through the Department of Education.</w:t>
            </w:r>
          </w:p>
          <w:p w14:paraId="2ECE506E" w14:textId="77777777" w:rsidR="007D169E" w:rsidRPr="007A7DF3" w:rsidRDefault="6A2E808D" w:rsidP="25C267E6">
            <w:pPr>
              <w:pStyle w:val="TableParagraph"/>
              <w:numPr>
                <w:ilvl w:val="0"/>
                <w:numId w:val="21"/>
              </w:numPr>
              <w:tabs>
                <w:tab w:val="left" w:pos="827"/>
              </w:tabs>
              <w:spacing w:before="1"/>
              <w:ind w:right="90" w:hanging="361"/>
            </w:pPr>
            <w:r w:rsidRPr="007A7DF3">
              <w:t>Higher Degree by Research completions which forms part of HERDC</w:t>
            </w:r>
            <w:r w:rsidRPr="007A7DF3">
              <w:rPr>
                <w:spacing w:val="-13"/>
              </w:rPr>
              <w:t xml:space="preserve"> </w:t>
            </w:r>
            <w:r w:rsidRPr="007A7DF3">
              <w:t>reporting.</w:t>
            </w:r>
          </w:p>
          <w:p w14:paraId="38F1E193" w14:textId="1D4F3839" w:rsidR="0038279B" w:rsidRPr="007A7DF3" w:rsidRDefault="6A2E808D" w:rsidP="25C267E6">
            <w:pPr>
              <w:pStyle w:val="TableParagraph"/>
              <w:numPr>
                <w:ilvl w:val="0"/>
                <w:numId w:val="21"/>
              </w:numPr>
              <w:tabs>
                <w:tab w:val="left" w:pos="827"/>
              </w:tabs>
              <w:spacing w:after="240"/>
              <w:ind w:right="90"/>
            </w:pPr>
            <w:r w:rsidRPr="007A7DF3">
              <w:t>An in-house measure of research activity known as the Research Productivity Index, which is used in performance management and determining eligibility for research</w:t>
            </w:r>
            <w:r w:rsidRPr="007A7DF3">
              <w:rPr>
                <w:spacing w:val="-27"/>
              </w:rPr>
              <w:t xml:space="preserve"> </w:t>
            </w:r>
            <w:r w:rsidRPr="007A7DF3">
              <w:t>supervision.</w:t>
            </w:r>
          </w:p>
          <w:p w14:paraId="75937222" w14:textId="25D8B223" w:rsidR="007D169E" w:rsidRPr="007A7DF3" w:rsidRDefault="006E0267" w:rsidP="25C267E6">
            <w:pPr>
              <w:pStyle w:val="TableParagraph"/>
              <w:spacing w:after="240"/>
              <w:ind w:left="27" w:right="90"/>
            </w:pPr>
            <w:r>
              <w:t xml:space="preserve">With increasing numbers of HDRs and HDR completions, </w:t>
            </w:r>
            <w:r w:rsidR="6A2E808D">
              <w:t>Charles Sturt provides an extensive program of research training for both qualified and student researchers. This includes induction and introductory modules, academic writing, ethics and research compliance, research methods, researcher wellbeing, supervision, publishing, applying for grants, etc. Detailed information is available through the</w:t>
            </w:r>
            <w:r w:rsidR="380EFEA9">
              <w:t xml:space="preserve"> </w:t>
            </w:r>
            <w:hyperlink r:id="rId44">
              <w:r w:rsidR="380EFEA9" w:rsidRPr="25C267E6">
                <w:rPr>
                  <w:rStyle w:val="Hyperlink"/>
                </w:rPr>
                <w:t>Research Training Calendar</w:t>
              </w:r>
            </w:hyperlink>
            <w:r w:rsidR="380EFEA9">
              <w:t xml:space="preserve">. </w:t>
            </w:r>
            <w:r w:rsidR="6A2E808D">
              <w:t xml:space="preserve"> </w:t>
            </w:r>
          </w:p>
          <w:p w14:paraId="40DA31C2" w14:textId="35A50A47" w:rsidR="00E35389" w:rsidRPr="00583B49" w:rsidRDefault="6A2E808D" w:rsidP="25C267E6">
            <w:pPr>
              <w:pStyle w:val="NormalIndent"/>
              <w:spacing w:before="0" w:after="0"/>
              <w:ind w:left="27" w:right="90"/>
            </w:pPr>
            <w:r>
              <w:t xml:space="preserve">In terms of innovation and commercialisation, Charles Sturt, through the </w:t>
            </w:r>
            <w:r w:rsidR="6586142A">
              <w:t>Agri</w:t>
            </w:r>
            <w:r w:rsidR="286CD935">
              <w:t>-Sciences Business Park (</w:t>
            </w:r>
            <w:proofErr w:type="spellStart"/>
            <w:r>
              <w:fldChar w:fldCharType="begin"/>
            </w:r>
            <w:r>
              <w:instrText>HYPERLINK "https://agripark.csu.edu.au/" \h</w:instrText>
            </w:r>
            <w:r>
              <w:fldChar w:fldCharType="separate"/>
            </w:r>
            <w:r w:rsidRPr="25C267E6">
              <w:rPr>
                <w:rStyle w:val="Hyperlink"/>
              </w:rPr>
              <w:t>AgriPark</w:t>
            </w:r>
            <w:proofErr w:type="spellEnd"/>
            <w:r>
              <w:fldChar w:fldCharType="end"/>
            </w:r>
            <w:r w:rsidR="286CD935" w:rsidRPr="25C267E6">
              <w:rPr>
                <w:u w:val="single"/>
              </w:rPr>
              <w:t>)</w:t>
            </w:r>
            <w:r>
              <w:t xml:space="preserve">, aims to be the premier regional collaboration and commercialisation hub supporting the growth of </w:t>
            </w:r>
            <w:r w:rsidR="37C8135F">
              <w:t xml:space="preserve">the </w:t>
            </w:r>
            <w:r>
              <w:t xml:space="preserve">Australian agriculture </w:t>
            </w:r>
            <w:r w:rsidR="37C8135F">
              <w:t>industry</w:t>
            </w:r>
            <w:hyperlink r:id="rId45">
              <w:r>
                <w:t xml:space="preserve">. </w:t>
              </w:r>
            </w:hyperlink>
            <w:r>
              <w:t xml:space="preserve">The </w:t>
            </w:r>
            <w:proofErr w:type="spellStart"/>
            <w:r>
              <w:t>AgriPark</w:t>
            </w:r>
            <w:proofErr w:type="spellEnd"/>
            <w:r>
              <w:t xml:space="preserve"> is host to a community of researchers and demonstration facilities, education faculties and schools, and government and industry partners dedicated to generating high-quality research, education and commercial products and services for the market. The </w:t>
            </w:r>
            <w:proofErr w:type="spellStart"/>
            <w:r>
              <w:t>AgriPark</w:t>
            </w:r>
            <w:proofErr w:type="spellEnd"/>
            <w:r>
              <w:t xml:space="preserve"> provides the commercial infrastructure and coordination to enable the seamless and efficient functioning of the innovation ecosystem and the commercialisation of collaborative research.</w:t>
            </w:r>
          </w:p>
        </w:tc>
      </w:tr>
      <w:tr w:rsidR="001B109C" w:rsidRPr="00E41388" w14:paraId="23C06863" w14:textId="77777777" w:rsidTr="25C267E6">
        <w:trPr>
          <w:cantSplit/>
        </w:trPr>
        <w:tc>
          <w:tcPr>
            <w:tcW w:w="5000" w:type="pct"/>
          </w:tcPr>
          <w:p w14:paraId="451DCFF9" w14:textId="3BDD3562" w:rsidR="001B109C" w:rsidRPr="00E169EE" w:rsidRDefault="212C394D" w:rsidP="25C267E6">
            <w:pPr>
              <w:pStyle w:val="Heading4"/>
              <w:keepLines w:val="0"/>
              <w:spacing w:before="180" w:after="60"/>
              <w:ind w:right="90"/>
            </w:pPr>
            <w:r>
              <w:lastRenderedPageBreak/>
              <w:t>S</w:t>
            </w:r>
            <w:r w:rsidR="2ED97EF3">
              <w:t xml:space="preserve">trategies for </w:t>
            </w:r>
            <w:r>
              <w:t>E</w:t>
            </w:r>
            <w:r w:rsidR="2ED97EF3">
              <w:t xml:space="preserve">ngaging with </w:t>
            </w:r>
            <w:r>
              <w:t>I</w:t>
            </w:r>
            <w:r w:rsidR="2ED97EF3">
              <w:t>ndustry</w:t>
            </w:r>
          </w:p>
        </w:tc>
      </w:tr>
      <w:tr w:rsidR="001B109C" w:rsidRPr="00E41388" w14:paraId="37972037" w14:textId="77777777" w:rsidTr="25C267E6">
        <w:trPr>
          <w:cantSplit/>
          <w:trHeight w:val="1033"/>
        </w:trPr>
        <w:tc>
          <w:tcPr>
            <w:tcW w:w="5000" w:type="pct"/>
          </w:tcPr>
          <w:p w14:paraId="52C4AAC5" w14:textId="19B29D88" w:rsidR="007D169E" w:rsidRPr="007A7DF3" w:rsidRDefault="6A2E808D" w:rsidP="25C267E6">
            <w:pPr>
              <w:pStyle w:val="TableParagraph"/>
              <w:ind w:right="90"/>
            </w:pPr>
            <w:r>
              <w:t>A key priority of our 2030 strategy involves identifying broader societal challenges and actively working with colleagues across sectors and industries on solutions – whether that solution relates to filling workforce shortages, advances in research and development, or via place-based precinct and service delivery.</w:t>
            </w:r>
          </w:p>
          <w:p w14:paraId="5DD83689" w14:textId="77777777" w:rsidR="007D169E" w:rsidRPr="007A7DF3" w:rsidRDefault="6A2E808D" w:rsidP="25C267E6">
            <w:pPr>
              <w:pStyle w:val="TableParagraph"/>
              <w:spacing w:before="117"/>
              <w:ind w:left="29" w:right="90"/>
            </w:pPr>
            <w:r>
              <w:t xml:space="preserve">During 2023, Charles Sturt led more than 735 business and industry discussions in regional NSW and facilitated 62 thought leadership and industry engagement events. Our community and industry stakeholder Net Promoter Score is 53, with feedback on the frequency and strength of our connections notably strong. More than 20 service delivery contracts are under management, with significantly higher numbers of </w:t>
            </w:r>
            <w:proofErr w:type="spellStart"/>
            <w:r>
              <w:t>MoUs</w:t>
            </w:r>
            <w:proofErr w:type="spellEnd"/>
            <w:r>
              <w:t xml:space="preserve"> in place for the purposes of co-design, sector advocacy and regional development.</w:t>
            </w:r>
          </w:p>
          <w:p w14:paraId="4AB116FC" w14:textId="6770F8BD" w:rsidR="007D169E" w:rsidRPr="007A7DF3" w:rsidRDefault="6A2E808D" w:rsidP="25C267E6">
            <w:pPr>
              <w:pStyle w:val="TableParagraph"/>
              <w:spacing w:before="121"/>
              <w:ind w:left="29" w:right="90"/>
            </w:pPr>
            <w:r>
              <w:t xml:space="preserve">Charles Sturt will continue to invest in partnerships with industry, government and community including local employers; national and international firms, including </w:t>
            </w:r>
            <w:r w:rsidRPr="00AE5614">
              <w:t xml:space="preserve">IBM, </w:t>
            </w:r>
            <w:proofErr w:type="spellStart"/>
            <w:r w:rsidRPr="00AE5614">
              <w:t>Transgrid</w:t>
            </w:r>
            <w:proofErr w:type="spellEnd"/>
            <w:r w:rsidRPr="00AE5614">
              <w:t xml:space="preserve">, Telstra, Amazon </w:t>
            </w:r>
            <w:r w:rsidR="008733C7" w:rsidRPr="00AE5614">
              <w:t>W</w:t>
            </w:r>
            <w:r w:rsidRPr="00AE5614">
              <w:t>eb Services and Marathon Health (to name a few); and with government agencies, including the CSIRO, NSW Department of Education and the Commonwealth Department of</w:t>
            </w:r>
            <w:r>
              <w:t xml:space="preserve"> Agriculture, Forestry and Fisheries.</w:t>
            </w:r>
          </w:p>
          <w:p w14:paraId="06CBACFF" w14:textId="2B909E55" w:rsidR="007D169E" w:rsidRPr="007A7DF3" w:rsidRDefault="6A2E808D" w:rsidP="25C267E6">
            <w:pPr>
              <w:pStyle w:val="TableParagraph"/>
              <w:spacing w:before="120"/>
              <w:ind w:left="29" w:right="90" w:hanging="1"/>
            </w:pPr>
            <w:r>
              <w:t>Partnership collaboration includes</w:t>
            </w:r>
            <w:r w:rsidR="5C842DB3">
              <w:t xml:space="preserve"> </w:t>
            </w:r>
            <w:hyperlink r:id="rId46" w:anchor="%3A%7E%3Atext%3DCharles%20Sturt%20University%20has%20welcomed%2CMarathon%20Health%20in%20November%202021">
              <w:r w:rsidR="5C842DB3" w:rsidRPr="25C267E6">
                <w:rPr>
                  <w:rStyle w:val="Hyperlink"/>
                </w:rPr>
                <w:t>co-location</w:t>
              </w:r>
            </w:hyperlink>
            <w:r w:rsidR="4DEA80FB">
              <w:t xml:space="preserve"> </w:t>
            </w:r>
            <w:r>
              <w:t>at our regional university campuses, the co-design of short courses and micro-credentials that fill workforce shortages; and skills and training industry events and activities delivered in partnership with</w:t>
            </w:r>
            <w:r w:rsidR="4DEA80FB">
              <w:t xml:space="preserve"> </w:t>
            </w:r>
            <w:hyperlink r:id="rId47">
              <w:r w:rsidR="4DEA80FB" w:rsidRPr="25C267E6">
                <w:rPr>
                  <w:rStyle w:val="Hyperlink"/>
                </w:rPr>
                <w:t>Business NSW</w:t>
              </w:r>
            </w:hyperlink>
            <w:r w:rsidR="4DEA80FB">
              <w:t>.</w:t>
            </w:r>
            <w:r>
              <w:t xml:space="preserve"> We work with a broad range of industry and government networks at local, state and commonwealth levels – as there is such strong connection between our goals and those of our partners, particularly as it relates to regional prosperity and sustainability.</w:t>
            </w:r>
          </w:p>
          <w:p w14:paraId="6465FC91" w14:textId="70ADFEAD" w:rsidR="001B109C" w:rsidRPr="007E3E37" w:rsidRDefault="6A2E808D" w:rsidP="25C267E6">
            <w:pPr>
              <w:pStyle w:val="TableParagraph"/>
              <w:spacing w:before="121"/>
              <w:ind w:left="29" w:right="90"/>
            </w:pPr>
            <w:r>
              <w:t>The University’s broader industry engagement and partnerships support the transfer of new knowledge and techniques in a wide range of contexts, including education, through regional GPs, hospitals and other health facilities; aged care, through partnerships with public and private healthcare providers; agricultural producers and processors through the</w:t>
            </w:r>
            <w:r w:rsidR="2AF9308F">
              <w:t xml:space="preserve"> </w:t>
            </w:r>
            <w:hyperlink r:id="rId48">
              <w:proofErr w:type="spellStart"/>
              <w:r w:rsidR="2AF9308F" w:rsidRPr="25C267E6">
                <w:rPr>
                  <w:rStyle w:val="Hyperlink"/>
                </w:rPr>
                <w:t>Gulabli</w:t>
              </w:r>
              <w:proofErr w:type="spellEnd"/>
              <w:r w:rsidR="2AF9308F" w:rsidRPr="25C267E6">
                <w:rPr>
                  <w:rStyle w:val="Hyperlink"/>
                </w:rPr>
                <w:t xml:space="preserve"> Institute</w:t>
              </w:r>
            </w:hyperlink>
            <w:r>
              <w:t xml:space="preserve">, the </w:t>
            </w:r>
            <w:hyperlink r:id="rId49">
              <w:proofErr w:type="spellStart"/>
              <w:r w:rsidR="7E5334F6" w:rsidRPr="25C267E6">
                <w:rPr>
                  <w:rStyle w:val="Hyperlink"/>
                </w:rPr>
                <w:t>Agripark</w:t>
              </w:r>
              <w:proofErr w:type="spellEnd"/>
            </w:hyperlink>
            <w:r w:rsidR="7E5334F6">
              <w:t xml:space="preserve"> </w:t>
            </w:r>
            <w:r>
              <w:t>and the</w:t>
            </w:r>
            <w:r w:rsidR="3A8FD996">
              <w:t xml:space="preserve"> </w:t>
            </w:r>
            <w:hyperlink r:id="rId50">
              <w:r w:rsidR="3A8FD996" w:rsidRPr="25C267E6">
                <w:rPr>
                  <w:rStyle w:val="Hyperlink"/>
                </w:rPr>
                <w:t xml:space="preserve">Southern </w:t>
              </w:r>
              <w:r w:rsidR="13154CC5" w:rsidRPr="25C267E6">
                <w:rPr>
                  <w:rStyle w:val="Hyperlink"/>
                </w:rPr>
                <w:t>NSW Drought Hub</w:t>
              </w:r>
            </w:hyperlink>
            <w:r w:rsidR="13154CC5">
              <w:t xml:space="preserve">; </w:t>
            </w:r>
            <w:r>
              <w:t xml:space="preserve"> front-line border security through the </w:t>
            </w:r>
            <w:hyperlink r:id="rId51">
              <w:r w:rsidR="091BB31F" w:rsidRPr="25C267E6">
                <w:rPr>
                  <w:rStyle w:val="Hyperlink"/>
                </w:rPr>
                <w:t>Australian Graduate School of Police and Security’s</w:t>
              </w:r>
            </w:hyperlink>
            <w:r w:rsidR="091BB31F">
              <w:t xml:space="preserve"> </w:t>
            </w:r>
            <w:r>
              <w:t>partnerships with the AFP and state and Asia-Pacific forces, and through Australian Government funded</w:t>
            </w:r>
            <w:r w:rsidR="091BB31F">
              <w:t xml:space="preserve"> </w:t>
            </w:r>
            <w:hyperlink r:id="rId52">
              <w:r w:rsidR="091BB31F" w:rsidRPr="25C267E6">
                <w:rPr>
                  <w:rStyle w:val="Hyperlink"/>
                </w:rPr>
                <w:t>Biosecurity Training Centres</w:t>
              </w:r>
            </w:hyperlink>
            <w:r w:rsidR="091BB31F">
              <w:t>,</w:t>
            </w:r>
            <w:r>
              <w:t xml:space="preserve"> among others.</w:t>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79CCD70A" w:rsidR="001B109C" w:rsidRPr="00E114B4" w:rsidRDefault="009A2716">
            <w:pPr>
              <w:pBdr>
                <w:bottom w:val="single" w:sz="12" w:space="1" w:color="auto"/>
              </w:pBdr>
              <w:rPr>
                <w:rFonts w:cstheme="minorHAnsi"/>
                <w:b/>
                <w:bCs/>
              </w:rPr>
            </w:pPr>
            <w:r w:rsidRPr="001E1D51">
              <w:rPr>
                <w:b/>
                <w:bCs/>
              </w:rPr>
              <w:t>Jessica Mohr</w:t>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77D28C37" w:rsidR="001B109C" w:rsidRPr="00E114B4" w:rsidRDefault="00723774">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7C5AC48E" w:rsidR="001B109C" w:rsidRPr="00E114B4" w:rsidRDefault="0073532B">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1CA63C03" w:rsidR="001B109C" w:rsidRPr="00E114B4" w:rsidRDefault="008E5CEE">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7398D1C3" w:rsidR="001B109C" w:rsidRPr="009F08CD" w:rsidRDefault="009F08CD">
            <w:pPr>
              <w:pBdr>
                <w:bottom w:val="single" w:sz="12" w:space="1" w:color="auto"/>
              </w:pBdr>
              <w:rPr>
                <w:rFonts w:cstheme="minorHAnsi"/>
              </w:rPr>
            </w:pPr>
            <w:r w:rsidRPr="009F08CD">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9710E79" w:rsidR="001B109C" w:rsidRPr="00E169EE" w:rsidRDefault="008D439B">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Charles Sturt University</w:t>
            </w:r>
            <w:r w:rsidR="00006367">
              <w:rPr>
                <w:rFonts w:eastAsia="Calibri" w:cstheme="minorHAnsi"/>
                <w:color w:val="000000"/>
                <w:spacing w:val="-3"/>
                <w:sz w:val="24"/>
                <w:szCs w:val="24"/>
              </w:rPr>
              <w:t xml:space="preserve"> on 12 November 2025</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69E334F1" w:rsidR="001B109C" w:rsidRPr="00E169EE" w:rsidRDefault="008D439B">
            <w:pPr>
              <w:pBdr>
                <w:bottom w:val="single" w:sz="12" w:space="1" w:color="auto"/>
              </w:pBdr>
              <w:rPr>
                <w:rFonts w:cstheme="minorHAnsi"/>
                <w:b/>
                <w:bCs/>
              </w:rPr>
            </w:pPr>
            <w:r>
              <w:rPr>
                <w:rFonts w:cstheme="minorHAnsi"/>
                <w:b/>
                <w:bCs/>
              </w:rPr>
              <w:t>Professor Renée Leon</w:t>
            </w:r>
            <w:r w:rsidR="00006367">
              <w:rPr>
                <w:rFonts w:cstheme="minorHAnsi"/>
                <w:b/>
                <w:bCs/>
              </w:rPr>
              <w:t xml:space="preserve"> </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4C72EDE6" w:rsidR="001B109C" w:rsidRPr="002F4604" w:rsidRDefault="008D439B">
            <w:pPr>
              <w:pBdr>
                <w:bottom w:val="single" w:sz="12" w:space="1" w:color="auto"/>
              </w:pBdr>
              <w:rPr>
                <w:rFonts w:cstheme="minorHAnsi"/>
                <w:b/>
                <w:bCs/>
              </w:rPr>
            </w:pPr>
            <w:r>
              <w:rPr>
                <w:rFonts w:cstheme="minorHAnsi"/>
                <w:b/>
                <w:bCs/>
              </w:rPr>
              <w:t>Jade Latu</w:t>
            </w:r>
            <w:r w:rsidR="00006367">
              <w:rPr>
                <w:rFonts w:cstheme="minorHAnsi"/>
                <w:b/>
                <w:bCs/>
              </w:rPr>
              <w:t xml:space="preserve"> </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6458E60F" w:rsidR="001B109C" w:rsidRPr="00E169EE" w:rsidRDefault="008D439B">
            <w:pPr>
              <w:pBdr>
                <w:bottom w:val="single" w:sz="12" w:space="1" w:color="auto"/>
              </w:pBdr>
              <w:spacing w:after="0"/>
              <w:rPr>
                <w:rFonts w:cstheme="minorHAnsi"/>
                <w:b/>
                <w:bCs/>
              </w:rPr>
            </w:pPr>
            <w:r>
              <w:rPr>
                <w:rFonts w:cstheme="minorHAnsi"/>
                <w:b/>
                <w:bCs/>
              </w:rPr>
              <w:t>Vice-Chancellor</w:t>
            </w:r>
          </w:p>
          <w:p w14:paraId="231ABA73" w14:textId="77777777" w:rsidR="001B109C" w:rsidRPr="00E169EE" w:rsidRDefault="001B109C">
            <w:pPr>
              <w:spacing w:after="0"/>
              <w:rPr>
                <w:rFonts w:cstheme="minorHAnsi"/>
              </w:rPr>
            </w:pPr>
            <w:r w:rsidRPr="00E169EE">
              <w:rPr>
                <w:rFonts w:cstheme="minorHAnsi"/>
              </w:rPr>
              <w:t>Position</w:t>
            </w:r>
          </w:p>
          <w:p w14:paraId="536F9855" w14:textId="25C35093" w:rsidR="001B109C" w:rsidRPr="00E169EE" w:rsidRDefault="001B109C">
            <w:pPr>
              <w:spacing w:after="0"/>
              <w:rPr>
                <w:rFonts w:cstheme="minorHAnsi"/>
              </w:rPr>
            </w:pPr>
          </w:p>
        </w:tc>
        <w:tc>
          <w:tcPr>
            <w:tcW w:w="4508" w:type="dxa"/>
          </w:tcPr>
          <w:p w14:paraId="7B33C473" w14:textId="138B67D0" w:rsidR="001B109C" w:rsidRPr="002F4604" w:rsidRDefault="008D439B">
            <w:pPr>
              <w:pBdr>
                <w:bottom w:val="single" w:sz="12" w:space="1" w:color="auto"/>
              </w:pBdr>
              <w:spacing w:after="0"/>
              <w:rPr>
                <w:rFonts w:cstheme="minorHAnsi"/>
                <w:b/>
                <w:bCs/>
              </w:rPr>
            </w:pPr>
            <w:r>
              <w:rPr>
                <w:rFonts w:cstheme="minorHAnsi"/>
                <w:b/>
                <w:bCs/>
              </w:rPr>
              <w:t>Executive Officer</w:t>
            </w:r>
          </w:p>
          <w:p w14:paraId="0C046C3D" w14:textId="60A7F087" w:rsidR="001B109C" w:rsidRPr="002F4604" w:rsidRDefault="001B109C">
            <w:pPr>
              <w:spacing w:after="0"/>
              <w:rPr>
                <w:rFonts w:cstheme="minorHAnsi"/>
              </w:rPr>
            </w:pPr>
            <w:r w:rsidRPr="002F4604">
              <w:rPr>
                <w:rFonts w:cstheme="minorHAnsi"/>
              </w:rPr>
              <w:t>Position or profession of witness (please print)</w:t>
            </w:r>
            <w:r w:rsidR="008D439B">
              <w:rPr>
                <w:rFonts w:cstheme="minorHAnsi"/>
                <w:b/>
                <w:bCs/>
                <w:noProof/>
              </w:rPr>
              <w:t xml:space="preserve"> </w:t>
            </w:r>
          </w:p>
        </w:tc>
      </w:tr>
      <w:tr w:rsidR="001B109C" w:rsidRPr="00E169EE" w14:paraId="51440CFB" w14:textId="77777777">
        <w:trPr>
          <w:trHeight w:val="80"/>
        </w:trPr>
        <w:tc>
          <w:tcPr>
            <w:tcW w:w="4508" w:type="dxa"/>
          </w:tcPr>
          <w:p w14:paraId="7583F948" w14:textId="77777777"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5F2DF934"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53"/>
      <w:footerReference w:type="first" r:id="rId5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C4D4" w14:textId="77777777" w:rsidR="006E267E" w:rsidRDefault="006E267E" w:rsidP="000A6228">
      <w:pPr>
        <w:spacing w:after="0" w:line="240" w:lineRule="auto"/>
      </w:pPr>
      <w:r>
        <w:separator/>
      </w:r>
    </w:p>
  </w:endnote>
  <w:endnote w:type="continuationSeparator" w:id="0">
    <w:p w14:paraId="73DED9C7" w14:textId="77777777" w:rsidR="006E267E" w:rsidRDefault="006E267E" w:rsidP="000A6228">
      <w:pPr>
        <w:spacing w:after="0" w:line="240" w:lineRule="auto"/>
      </w:pPr>
      <w:r>
        <w:continuationSeparator/>
      </w:r>
    </w:p>
  </w:endnote>
  <w:endnote w:type="continuationNotice" w:id="1">
    <w:p w14:paraId="391C2682" w14:textId="77777777" w:rsidR="006E267E" w:rsidRDefault="006E2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1AA8" w14:textId="77777777" w:rsidR="006E267E" w:rsidRDefault="006E267E" w:rsidP="000A6228">
      <w:pPr>
        <w:spacing w:after="0" w:line="240" w:lineRule="auto"/>
      </w:pPr>
      <w:r>
        <w:separator/>
      </w:r>
    </w:p>
  </w:footnote>
  <w:footnote w:type="continuationSeparator" w:id="0">
    <w:p w14:paraId="3004D5ED" w14:textId="77777777" w:rsidR="006E267E" w:rsidRDefault="006E267E" w:rsidP="000A6228">
      <w:pPr>
        <w:spacing w:after="0" w:line="240" w:lineRule="auto"/>
      </w:pPr>
      <w:r>
        <w:continuationSeparator/>
      </w:r>
    </w:p>
  </w:footnote>
  <w:footnote w:type="continuationNotice" w:id="1">
    <w:p w14:paraId="57C28432" w14:textId="77777777" w:rsidR="006E267E" w:rsidRDefault="006E26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607738"/>
    <w:multiLevelType w:val="hybridMultilevel"/>
    <w:tmpl w:val="C20E08BC"/>
    <w:lvl w:ilvl="0" w:tplc="9B488ACC">
      <w:numFmt w:val="bullet"/>
      <w:lvlText w:val=""/>
      <w:lvlJc w:val="left"/>
      <w:pPr>
        <w:ind w:left="827" w:hanging="361"/>
      </w:pPr>
      <w:rPr>
        <w:rFonts w:ascii="Symbol" w:eastAsia="Symbol" w:hAnsi="Symbol" w:cs="Symbol" w:hint="default"/>
        <w:w w:val="100"/>
        <w:sz w:val="22"/>
        <w:szCs w:val="22"/>
        <w:lang w:val="en-AU" w:eastAsia="en-AU" w:bidi="en-AU"/>
      </w:rPr>
    </w:lvl>
    <w:lvl w:ilvl="1" w:tplc="331C2BB2">
      <w:numFmt w:val="bullet"/>
      <w:lvlText w:val="•"/>
      <w:lvlJc w:val="left"/>
      <w:pPr>
        <w:ind w:left="1638" w:hanging="361"/>
      </w:pPr>
      <w:rPr>
        <w:rFonts w:hint="default"/>
        <w:lang w:val="en-AU" w:eastAsia="en-AU" w:bidi="en-AU"/>
      </w:rPr>
    </w:lvl>
    <w:lvl w:ilvl="2" w:tplc="BAA250FC">
      <w:numFmt w:val="bullet"/>
      <w:lvlText w:val="•"/>
      <w:lvlJc w:val="left"/>
      <w:pPr>
        <w:ind w:left="2457" w:hanging="361"/>
      </w:pPr>
      <w:rPr>
        <w:rFonts w:hint="default"/>
        <w:lang w:val="en-AU" w:eastAsia="en-AU" w:bidi="en-AU"/>
      </w:rPr>
    </w:lvl>
    <w:lvl w:ilvl="3" w:tplc="5E9CF38E">
      <w:numFmt w:val="bullet"/>
      <w:lvlText w:val="•"/>
      <w:lvlJc w:val="left"/>
      <w:pPr>
        <w:ind w:left="3276" w:hanging="361"/>
      </w:pPr>
      <w:rPr>
        <w:rFonts w:hint="default"/>
        <w:lang w:val="en-AU" w:eastAsia="en-AU" w:bidi="en-AU"/>
      </w:rPr>
    </w:lvl>
    <w:lvl w:ilvl="4" w:tplc="3280A88E">
      <w:numFmt w:val="bullet"/>
      <w:lvlText w:val="•"/>
      <w:lvlJc w:val="left"/>
      <w:pPr>
        <w:ind w:left="4094" w:hanging="361"/>
      </w:pPr>
      <w:rPr>
        <w:rFonts w:hint="default"/>
        <w:lang w:val="en-AU" w:eastAsia="en-AU" w:bidi="en-AU"/>
      </w:rPr>
    </w:lvl>
    <w:lvl w:ilvl="5" w:tplc="F414690E">
      <w:numFmt w:val="bullet"/>
      <w:lvlText w:val="•"/>
      <w:lvlJc w:val="left"/>
      <w:pPr>
        <w:ind w:left="4913" w:hanging="361"/>
      </w:pPr>
      <w:rPr>
        <w:rFonts w:hint="default"/>
        <w:lang w:val="en-AU" w:eastAsia="en-AU" w:bidi="en-AU"/>
      </w:rPr>
    </w:lvl>
    <w:lvl w:ilvl="6" w:tplc="CF9AE0D6">
      <w:numFmt w:val="bullet"/>
      <w:lvlText w:val="•"/>
      <w:lvlJc w:val="left"/>
      <w:pPr>
        <w:ind w:left="5732" w:hanging="361"/>
      </w:pPr>
      <w:rPr>
        <w:rFonts w:hint="default"/>
        <w:lang w:val="en-AU" w:eastAsia="en-AU" w:bidi="en-AU"/>
      </w:rPr>
    </w:lvl>
    <w:lvl w:ilvl="7" w:tplc="077ED86A">
      <w:numFmt w:val="bullet"/>
      <w:lvlText w:val="•"/>
      <w:lvlJc w:val="left"/>
      <w:pPr>
        <w:ind w:left="6550" w:hanging="361"/>
      </w:pPr>
      <w:rPr>
        <w:rFonts w:hint="default"/>
        <w:lang w:val="en-AU" w:eastAsia="en-AU" w:bidi="en-AU"/>
      </w:rPr>
    </w:lvl>
    <w:lvl w:ilvl="8" w:tplc="075E0C9A">
      <w:numFmt w:val="bullet"/>
      <w:lvlText w:val="•"/>
      <w:lvlJc w:val="left"/>
      <w:pPr>
        <w:ind w:left="7369" w:hanging="361"/>
      </w:pPr>
      <w:rPr>
        <w:rFonts w:hint="default"/>
        <w:lang w:val="en-AU" w:eastAsia="en-AU" w:bidi="en-AU"/>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4147DF"/>
    <w:multiLevelType w:val="hybridMultilevel"/>
    <w:tmpl w:val="D79E40E0"/>
    <w:lvl w:ilvl="0" w:tplc="65D063FC">
      <w:numFmt w:val="bullet"/>
      <w:lvlText w:val=""/>
      <w:lvlJc w:val="left"/>
      <w:pPr>
        <w:ind w:left="827" w:hanging="360"/>
      </w:pPr>
      <w:rPr>
        <w:rFonts w:ascii="Symbol" w:eastAsia="Symbol" w:hAnsi="Symbol" w:cs="Symbol" w:hint="default"/>
        <w:w w:val="100"/>
        <w:sz w:val="22"/>
        <w:szCs w:val="22"/>
        <w:lang w:val="en-AU" w:eastAsia="en-AU" w:bidi="en-AU"/>
      </w:rPr>
    </w:lvl>
    <w:lvl w:ilvl="1" w:tplc="34EEDCD8">
      <w:numFmt w:val="bullet"/>
      <w:lvlText w:val="•"/>
      <w:lvlJc w:val="left"/>
      <w:pPr>
        <w:ind w:left="1638" w:hanging="360"/>
      </w:pPr>
      <w:rPr>
        <w:rFonts w:hint="default"/>
        <w:lang w:val="en-AU" w:eastAsia="en-AU" w:bidi="en-AU"/>
      </w:rPr>
    </w:lvl>
    <w:lvl w:ilvl="2" w:tplc="D64CB126">
      <w:numFmt w:val="bullet"/>
      <w:lvlText w:val="•"/>
      <w:lvlJc w:val="left"/>
      <w:pPr>
        <w:ind w:left="2457" w:hanging="360"/>
      </w:pPr>
      <w:rPr>
        <w:rFonts w:hint="default"/>
        <w:lang w:val="en-AU" w:eastAsia="en-AU" w:bidi="en-AU"/>
      </w:rPr>
    </w:lvl>
    <w:lvl w:ilvl="3" w:tplc="952642BA">
      <w:numFmt w:val="bullet"/>
      <w:lvlText w:val="•"/>
      <w:lvlJc w:val="left"/>
      <w:pPr>
        <w:ind w:left="3276" w:hanging="360"/>
      </w:pPr>
      <w:rPr>
        <w:rFonts w:hint="default"/>
        <w:lang w:val="en-AU" w:eastAsia="en-AU" w:bidi="en-AU"/>
      </w:rPr>
    </w:lvl>
    <w:lvl w:ilvl="4" w:tplc="4B30E47E">
      <w:numFmt w:val="bullet"/>
      <w:lvlText w:val="•"/>
      <w:lvlJc w:val="left"/>
      <w:pPr>
        <w:ind w:left="4094" w:hanging="360"/>
      </w:pPr>
      <w:rPr>
        <w:rFonts w:hint="default"/>
        <w:lang w:val="en-AU" w:eastAsia="en-AU" w:bidi="en-AU"/>
      </w:rPr>
    </w:lvl>
    <w:lvl w:ilvl="5" w:tplc="526EA554">
      <w:numFmt w:val="bullet"/>
      <w:lvlText w:val="•"/>
      <w:lvlJc w:val="left"/>
      <w:pPr>
        <w:ind w:left="4913" w:hanging="360"/>
      </w:pPr>
      <w:rPr>
        <w:rFonts w:hint="default"/>
        <w:lang w:val="en-AU" w:eastAsia="en-AU" w:bidi="en-AU"/>
      </w:rPr>
    </w:lvl>
    <w:lvl w:ilvl="6" w:tplc="0DBC2352">
      <w:numFmt w:val="bullet"/>
      <w:lvlText w:val="•"/>
      <w:lvlJc w:val="left"/>
      <w:pPr>
        <w:ind w:left="5732" w:hanging="360"/>
      </w:pPr>
      <w:rPr>
        <w:rFonts w:hint="default"/>
        <w:lang w:val="en-AU" w:eastAsia="en-AU" w:bidi="en-AU"/>
      </w:rPr>
    </w:lvl>
    <w:lvl w:ilvl="7" w:tplc="81E4658C">
      <w:numFmt w:val="bullet"/>
      <w:lvlText w:val="•"/>
      <w:lvlJc w:val="left"/>
      <w:pPr>
        <w:ind w:left="6550" w:hanging="360"/>
      </w:pPr>
      <w:rPr>
        <w:rFonts w:hint="default"/>
        <w:lang w:val="en-AU" w:eastAsia="en-AU" w:bidi="en-AU"/>
      </w:rPr>
    </w:lvl>
    <w:lvl w:ilvl="8" w:tplc="0B82E2A4">
      <w:numFmt w:val="bullet"/>
      <w:lvlText w:val="•"/>
      <w:lvlJc w:val="left"/>
      <w:pPr>
        <w:ind w:left="7369" w:hanging="360"/>
      </w:pPr>
      <w:rPr>
        <w:rFonts w:hint="default"/>
        <w:lang w:val="en-AU" w:eastAsia="en-AU" w:bidi="en-AU"/>
      </w:r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7"/>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9"/>
  </w:num>
  <w:num w:numId="17" w16cid:durableId="1022434231">
    <w:abstractNumId w:val="14"/>
  </w:num>
  <w:num w:numId="18" w16cid:durableId="618417265">
    <w:abstractNumId w:val="8"/>
  </w:num>
  <w:num w:numId="19" w16cid:durableId="271010807">
    <w:abstractNumId w:val="16"/>
  </w:num>
  <w:num w:numId="20" w16cid:durableId="88157943">
    <w:abstractNumId w:val="15"/>
  </w:num>
  <w:num w:numId="21" w16cid:durableId="17403246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145"/>
    <w:rsid w:val="000023BF"/>
    <w:rsid w:val="000035DB"/>
    <w:rsid w:val="00006367"/>
    <w:rsid w:val="000076BE"/>
    <w:rsid w:val="00007EE7"/>
    <w:rsid w:val="00012366"/>
    <w:rsid w:val="000155D1"/>
    <w:rsid w:val="00021C52"/>
    <w:rsid w:val="00021FBE"/>
    <w:rsid w:val="00033F9B"/>
    <w:rsid w:val="00036512"/>
    <w:rsid w:val="00036FAA"/>
    <w:rsid w:val="00044255"/>
    <w:rsid w:val="00044796"/>
    <w:rsid w:val="00045E1D"/>
    <w:rsid w:val="000506B9"/>
    <w:rsid w:val="00050756"/>
    <w:rsid w:val="00051570"/>
    <w:rsid w:val="00051C1A"/>
    <w:rsid w:val="000521D7"/>
    <w:rsid w:val="00055BD4"/>
    <w:rsid w:val="0006107A"/>
    <w:rsid w:val="000627D5"/>
    <w:rsid w:val="00063BC3"/>
    <w:rsid w:val="000701E4"/>
    <w:rsid w:val="000728DB"/>
    <w:rsid w:val="0007386A"/>
    <w:rsid w:val="000741E1"/>
    <w:rsid w:val="00075968"/>
    <w:rsid w:val="00080F9A"/>
    <w:rsid w:val="00081BBE"/>
    <w:rsid w:val="00082FCB"/>
    <w:rsid w:val="00083AC0"/>
    <w:rsid w:val="000874FC"/>
    <w:rsid w:val="000953E4"/>
    <w:rsid w:val="00095BE2"/>
    <w:rsid w:val="000960CF"/>
    <w:rsid w:val="00097C7A"/>
    <w:rsid w:val="000A0B58"/>
    <w:rsid w:val="000A2EB8"/>
    <w:rsid w:val="000A3A19"/>
    <w:rsid w:val="000A3D37"/>
    <w:rsid w:val="000A6228"/>
    <w:rsid w:val="000B24AB"/>
    <w:rsid w:val="000B3220"/>
    <w:rsid w:val="000B3830"/>
    <w:rsid w:val="000B38BD"/>
    <w:rsid w:val="000B3CE8"/>
    <w:rsid w:val="000B5D40"/>
    <w:rsid w:val="000B774A"/>
    <w:rsid w:val="000B7EC6"/>
    <w:rsid w:val="000C127B"/>
    <w:rsid w:val="000C183F"/>
    <w:rsid w:val="000C1E47"/>
    <w:rsid w:val="000C4448"/>
    <w:rsid w:val="000C4AAE"/>
    <w:rsid w:val="000C5F69"/>
    <w:rsid w:val="000D2E27"/>
    <w:rsid w:val="000D5C10"/>
    <w:rsid w:val="000E3E4D"/>
    <w:rsid w:val="000E5A6E"/>
    <w:rsid w:val="000E5E3F"/>
    <w:rsid w:val="000E7507"/>
    <w:rsid w:val="000F341C"/>
    <w:rsid w:val="00100B7B"/>
    <w:rsid w:val="00100CEE"/>
    <w:rsid w:val="001012B3"/>
    <w:rsid w:val="00103779"/>
    <w:rsid w:val="001066B6"/>
    <w:rsid w:val="00107D87"/>
    <w:rsid w:val="00107DD5"/>
    <w:rsid w:val="00111118"/>
    <w:rsid w:val="00111A1B"/>
    <w:rsid w:val="00115C09"/>
    <w:rsid w:val="00117B20"/>
    <w:rsid w:val="001218B0"/>
    <w:rsid w:val="0012343A"/>
    <w:rsid w:val="001235FE"/>
    <w:rsid w:val="00133B8D"/>
    <w:rsid w:val="00133D61"/>
    <w:rsid w:val="001344FD"/>
    <w:rsid w:val="0013611E"/>
    <w:rsid w:val="0013690B"/>
    <w:rsid w:val="00136EB2"/>
    <w:rsid w:val="00137CFF"/>
    <w:rsid w:val="00142A73"/>
    <w:rsid w:val="00144F96"/>
    <w:rsid w:val="00146561"/>
    <w:rsid w:val="001475A3"/>
    <w:rsid w:val="00147C8E"/>
    <w:rsid w:val="00150C9A"/>
    <w:rsid w:val="001515BF"/>
    <w:rsid w:val="00151902"/>
    <w:rsid w:val="00151B86"/>
    <w:rsid w:val="00151EAA"/>
    <w:rsid w:val="00152062"/>
    <w:rsid w:val="00154598"/>
    <w:rsid w:val="00155494"/>
    <w:rsid w:val="0015549C"/>
    <w:rsid w:val="00164D73"/>
    <w:rsid w:val="00166C24"/>
    <w:rsid w:val="00170B5A"/>
    <w:rsid w:val="0017134D"/>
    <w:rsid w:val="00172CFB"/>
    <w:rsid w:val="00175CB9"/>
    <w:rsid w:val="00175E01"/>
    <w:rsid w:val="00180F57"/>
    <w:rsid w:val="0018248A"/>
    <w:rsid w:val="00185014"/>
    <w:rsid w:val="00185A51"/>
    <w:rsid w:val="00187191"/>
    <w:rsid w:val="00187E86"/>
    <w:rsid w:val="001910CC"/>
    <w:rsid w:val="00192D8D"/>
    <w:rsid w:val="00192E1B"/>
    <w:rsid w:val="00195C17"/>
    <w:rsid w:val="00196CDA"/>
    <w:rsid w:val="001A1293"/>
    <w:rsid w:val="001A4B3F"/>
    <w:rsid w:val="001A5B41"/>
    <w:rsid w:val="001A61BE"/>
    <w:rsid w:val="001A6B34"/>
    <w:rsid w:val="001A6E42"/>
    <w:rsid w:val="001B064D"/>
    <w:rsid w:val="001B109C"/>
    <w:rsid w:val="001B153F"/>
    <w:rsid w:val="001B35C9"/>
    <w:rsid w:val="001B3925"/>
    <w:rsid w:val="001B3F8D"/>
    <w:rsid w:val="001B412B"/>
    <w:rsid w:val="001B6E75"/>
    <w:rsid w:val="001C0736"/>
    <w:rsid w:val="001C1523"/>
    <w:rsid w:val="001C34A8"/>
    <w:rsid w:val="001C4F78"/>
    <w:rsid w:val="001C6B24"/>
    <w:rsid w:val="001C6BE1"/>
    <w:rsid w:val="001D1404"/>
    <w:rsid w:val="001D23FD"/>
    <w:rsid w:val="001D4FAE"/>
    <w:rsid w:val="001D635A"/>
    <w:rsid w:val="001D7A1A"/>
    <w:rsid w:val="001E3BF1"/>
    <w:rsid w:val="001E3FFE"/>
    <w:rsid w:val="001E4973"/>
    <w:rsid w:val="001E51FC"/>
    <w:rsid w:val="001E6DBC"/>
    <w:rsid w:val="001F2E54"/>
    <w:rsid w:val="0020066C"/>
    <w:rsid w:val="00204B16"/>
    <w:rsid w:val="00205E19"/>
    <w:rsid w:val="00206BEC"/>
    <w:rsid w:val="0021001B"/>
    <w:rsid w:val="00213EF8"/>
    <w:rsid w:val="002143DB"/>
    <w:rsid w:val="00217414"/>
    <w:rsid w:val="002204E9"/>
    <w:rsid w:val="00221D8F"/>
    <w:rsid w:val="00225473"/>
    <w:rsid w:val="002272DB"/>
    <w:rsid w:val="00227AC3"/>
    <w:rsid w:val="00232AED"/>
    <w:rsid w:val="00232DD2"/>
    <w:rsid w:val="00235752"/>
    <w:rsid w:val="002418CA"/>
    <w:rsid w:val="00241CF3"/>
    <w:rsid w:val="00245568"/>
    <w:rsid w:val="00253E0F"/>
    <w:rsid w:val="002554A7"/>
    <w:rsid w:val="00262232"/>
    <w:rsid w:val="00263E5A"/>
    <w:rsid w:val="002658D8"/>
    <w:rsid w:val="00271A40"/>
    <w:rsid w:val="00271BD6"/>
    <w:rsid w:val="00272039"/>
    <w:rsid w:val="00272B29"/>
    <w:rsid w:val="00276047"/>
    <w:rsid w:val="002775F3"/>
    <w:rsid w:val="00277BA5"/>
    <w:rsid w:val="0028092C"/>
    <w:rsid w:val="00282A16"/>
    <w:rsid w:val="00286AC0"/>
    <w:rsid w:val="0029327F"/>
    <w:rsid w:val="00295371"/>
    <w:rsid w:val="0029618B"/>
    <w:rsid w:val="00296BA9"/>
    <w:rsid w:val="002A0011"/>
    <w:rsid w:val="002A03F3"/>
    <w:rsid w:val="002A4458"/>
    <w:rsid w:val="002A561B"/>
    <w:rsid w:val="002B54F4"/>
    <w:rsid w:val="002B5AE0"/>
    <w:rsid w:val="002B60E5"/>
    <w:rsid w:val="002B6406"/>
    <w:rsid w:val="002B6BA1"/>
    <w:rsid w:val="002B7217"/>
    <w:rsid w:val="002C1F0F"/>
    <w:rsid w:val="002C1FA9"/>
    <w:rsid w:val="002C2386"/>
    <w:rsid w:val="002C53DB"/>
    <w:rsid w:val="002C6071"/>
    <w:rsid w:val="002D1CF9"/>
    <w:rsid w:val="002D29A8"/>
    <w:rsid w:val="002D2AE9"/>
    <w:rsid w:val="002D3EFA"/>
    <w:rsid w:val="002D50DB"/>
    <w:rsid w:val="002D589A"/>
    <w:rsid w:val="002D7451"/>
    <w:rsid w:val="002D76C9"/>
    <w:rsid w:val="002D785D"/>
    <w:rsid w:val="002E01B0"/>
    <w:rsid w:val="002E08F4"/>
    <w:rsid w:val="002E38DE"/>
    <w:rsid w:val="002E491A"/>
    <w:rsid w:val="002F0819"/>
    <w:rsid w:val="002F0CD8"/>
    <w:rsid w:val="002F3761"/>
    <w:rsid w:val="002F4604"/>
    <w:rsid w:val="002F50DD"/>
    <w:rsid w:val="002F5B92"/>
    <w:rsid w:val="00301526"/>
    <w:rsid w:val="00304890"/>
    <w:rsid w:val="00305455"/>
    <w:rsid w:val="003061A3"/>
    <w:rsid w:val="003062F8"/>
    <w:rsid w:val="00307191"/>
    <w:rsid w:val="00314EFD"/>
    <w:rsid w:val="003174FF"/>
    <w:rsid w:val="003220C1"/>
    <w:rsid w:val="0032498A"/>
    <w:rsid w:val="00324A5D"/>
    <w:rsid w:val="00324DAB"/>
    <w:rsid w:val="00330F41"/>
    <w:rsid w:val="003319DA"/>
    <w:rsid w:val="00335D0A"/>
    <w:rsid w:val="00336712"/>
    <w:rsid w:val="00336993"/>
    <w:rsid w:val="00342BC3"/>
    <w:rsid w:val="00343DCB"/>
    <w:rsid w:val="0034766A"/>
    <w:rsid w:val="00347C13"/>
    <w:rsid w:val="0035263D"/>
    <w:rsid w:val="003529F7"/>
    <w:rsid w:val="003535C5"/>
    <w:rsid w:val="00360B7D"/>
    <w:rsid w:val="003612FA"/>
    <w:rsid w:val="003616F0"/>
    <w:rsid w:val="00367E30"/>
    <w:rsid w:val="00370332"/>
    <w:rsid w:val="0037354B"/>
    <w:rsid w:val="0038279B"/>
    <w:rsid w:val="00384169"/>
    <w:rsid w:val="003917C8"/>
    <w:rsid w:val="003917E4"/>
    <w:rsid w:val="00391962"/>
    <w:rsid w:val="00392674"/>
    <w:rsid w:val="00394834"/>
    <w:rsid w:val="00394D12"/>
    <w:rsid w:val="00395E35"/>
    <w:rsid w:val="003970B1"/>
    <w:rsid w:val="00397E51"/>
    <w:rsid w:val="003A2F8A"/>
    <w:rsid w:val="003A4B2B"/>
    <w:rsid w:val="003A5A16"/>
    <w:rsid w:val="003B5A9F"/>
    <w:rsid w:val="003B6955"/>
    <w:rsid w:val="003B6B14"/>
    <w:rsid w:val="003C03EB"/>
    <w:rsid w:val="003C079C"/>
    <w:rsid w:val="003C1108"/>
    <w:rsid w:val="003C219F"/>
    <w:rsid w:val="003C2A63"/>
    <w:rsid w:val="003C63AB"/>
    <w:rsid w:val="003D0F42"/>
    <w:rsid w:val="003D5135"/>
    <w:rsid w:val="003E5725"/>
    <w:rsid w:val="003F0C37"/>
    <w:rsid w:val="003F1F1E"/>
    <w:rsid w:val="003F2D38"/>
    <w:rsid w:val="003F7B94"/>
    <w:rsid w:val="00400B45"/>
    <w:rsid w:val="00401109"/>
    <w:rsid w:val="0040155D"/>
    <w:rsid w:val="00402478"/>
    <w:rsid w:val="00403283"/>
    <w:rsid w:val="0040529C"/>
    <w:rsid w:val="00406888"/>
    <w:rsid w:val="00406C77"/>
    <w:rsid w:val="0041465F"/>
    <w:rsid w:val="00414B61"/>
    <w:rsid w:val="0041713E"/>
    <w:rsid w:val="00417EC2"/>
    <w:rsid w:val="00420441"/>
    <w:rsid w:val="00420E0C"/>
    <w:rsid w:val="00421D3F"/>
    <w:rsid w:val="00422782"/>
    <w:rsid w:val="00422C72"/>
    <w:rsid w:val="00423785"/>
    <w:rsid w:val="00423E34"/>
    <w:rsid w:val="0042692C"/>
    <w:rsid w:val="00431481"/>
    <w:rsid w:val="00432E30"/>
    <w:rsid w:val="004342B2"/>
    <w:rsid w:val="00445A86"/>
    <w:rsid w:val="00446973"/>
    <w:rsid w:val="0045009F"/>
    <w:rsid w:val="00450765"/>
    <w:rsid w:val="00452D26"/>
    <w:rsid w:val="0046086B"/>
    <w:rsid w:val="00461458"/>
    <w:rsid w:val="00462848"/>
    <w:rsid w:val="00463206"/>
    <w:rsid w:val="00463568"/>
    <w:rsid w:val="00463926"/>
    <w:rsid w:val="004640C6"/>
    <w:rsid w:val="004722C1"/>
    <w:rsid w:val="00475753"/>
    <w:rsid w:val="0048006B"/>
    <w:rsid w:val="00483239"/>
    <w:rsid w:val="0048374A"/>
    <w:rsid w:val="00485BE3"/>
    <w:rsid w:val="00486E8E"/>
    <w:rsid w:val="00492ADA"/>
    <w:rsid w:val="0049333E"/>
    <w:rsid w:val="004943E1"/>
    <w:rsid w:val="00494AE6"/>
    <w:rsid w:val="004978E9"/>
    <w:rsid w:val="004A06CD"/>
    <w:rsid w:val="004A32D7"/>
    <w:rsid w:val="004A3692"/>
    <w:rsid w:val="004A4B6F"/>
    <w:rsid w:val="004A4CF9"/>
    <w:rsid w:val="004A5121"/>
    <w:rsid w:val="004B2CD9"/>
    <w:rsid w:val="004B760C"/>
    <w:rsid w:val="004C2AA6"/>
    <w:rsid w:val="004C5EFA"/>
    <w:rsid w:val="004C7C03"/>
    <w:rsid w:val="004C7F85"/>
    <w:rsid w:val="004D2965"/>
    <w:rsid w:val="004D2D9D"/>
    <w:rsid w:val="004D4D6B"/>
    <w:rsid w:val="004E1E58"/>
    <w:rsid w:val="004E2E18"/>
    <w:rsid w:val="004E2E6A"/>
    <w:rsid w:val="004E4A53"/>
    <w:rsid w:val="004E688D"/>
    <w:rsid w:val="004E6C1C"/>
    <w:rsid w:val="004E6F2E"/>
    <w:rsid w:val="004F0F00"/>
    <w:rsid w:val="004F1AA1"/>
    <w:rsid w:val="004F5A6A"/>
    <w:rsid w:val="004F5C6B"/>
    <w:rsid w:val="00500A87"/>
    <w:rsid w:val="00503CF1"/>
    <w:rsid w:val="00506FBF"/>
    <w:rsid w:val="00514DDB"/>
    <w:rsid w:val="00515435"/>
    <w:rsid w:val="00516637"/>
    <w:rsid w:val="005200B8"/>
    <w:rsid w:val="005203A0"/>
    <w:rsid w:val="00520BA6"/>
    <w:rsid w:val="00524839"/>
    <w:rsid w:val="00530E38"/>
    <w:rsid w:val="005348AF"/>
    <w:rsid w:val="00535959"/>
    <w:rsid w:val="00536014"/>
    <w:rsid w:val="00540007"/>
    <w:rsid w:val="00540581"/>
    <w:rsid w:val="00541139"/>
    <w:rsid w:val="00541E84"/>
    <w:rsid w:val="00547FB7"/>
    <w:rsid w:val="00550412"/>
    <w:rsid w:val="005510AD"/>
    <w:rsid w:val="0055278E"/>
    <w:rsid w:val="005540D0"/>
    <w:rsid w:val="00554C04"/>
    <w:rsid w:val="005605B7"/>
    <w:rsid w:val="00561462"/>
    <w:rsid w:val="00567695"/>
    <w:rsid w:val="00567DDE"/>
    <w:rsid w:val="0057028F"/>
    <w:rsid w:val="00571327"/>
    <w:rsid w:val="0057292D"/>
    <w:rsid w:val="00573C48"/>
    <w:rsid w:val="00576CE4"/>
    <w:rsid w:val="0057733B"/>
    <w:rsid w:val="00580A67"/>
    <w:rsid w:val="005866DE"/>
    <w:rsid w:val="00591F57"/>
    <w:rsid w:val="00594267"/>
    <w:rsid w:val="0059776C"/>
    <w:rsid w:val="005A2114"/>
    <w:rsid w:val="005A2535"/>
    <w:rsid w:val="005A75C9"/>
    <w:rsid w:val="005B139C"/>
    <w:rsid w:val="005B1778"/>
    <w:rsid w:val="005B187D"/>
    <w:rsid w:val="005B4451"/>
    <w:rsid w:val="005B46B0"/>
    <w:rsid w:val="005B47F0"/>
    <w:rsid w:val="005B52C9"/>
    <w:rsid w:val="005B6093"/>
    <w:rsid w:val="005C3F4A"/>
    <w:rsid w:val="005C4934"/>
    <w:rsid w:val="005C6400"/>
    <w:rsid w:val="005C691B"/>
    <w:rsid w:val="005D087D"/>
    <w:rsid w:val="005D0FA1"/>
    <w:rsid w:val="005D146B"/>
    <w:rsid w:val="005D7EDD"/>
    <w:rsid w:val="005E23CA"/>
    <w:rsid w:val="005E2A9F"/>
    <w:rsid w:val="005E3EF1"/>
    <w:rsid w:val="005E51B2"/>
    <w:rsid w:val="005F015E"/>
    <w:rsid w:val="005F27D6"/>
    <w:rsid w:val="005F35D6"/>
    <w:rsid w:val="005F38A5"/>
    <w:rsid w:val="005F43FE"/>
    <w:rsid w:val="005F62F3"/>
    <w:rsid w:val="0060024C"/>
    <w:rsid w:val="006038E7"/>
    <w:rsid w:val="00604712"/>
    <w:rsid w:val="00604AB7"/>
    <w:rsid w:val="00606C7D"/>
    <w:rsid w:val="0060713A"/>
    <w:rsid w:val="006109C1"/>
    <w:rsid w:val="006111DC"/>
    <w:rsid w:val="00613E8B"/>
    <w:rsid w:val="006159FF"/>
    <w:rsid w:val="0061734B"/>
    <w:rsid w:val="00621653"/>
    <w:rsid w:val="00622828"/>
    <w:rsid w:val="006232DC"/>
    <w:rsid w:val="006248EB"/>
    <w:rsid w:val="00624BCF"/>
    <w:rsid w:val="006258FF"/>
    <w:rsid w:val="00626AA1"/>
    <w:rsid w:val="0063094F"/>
    <w:rsid w:val="0063439D"/>
    <w:rsid w:val="00637114"/>
    <w:rsid w:val="00637BBA"/>
    <w:rsid w:val="006412BF"/>
    <w:rsid w:val="00641E63"/>
    <w:rsid w:val="00642730"/>
    <w:rsid w:val="00646339"/>
    <w:rsid w:val="0064705A"/>
    <w:rsid w:val="00647104"/>
    <w:rsid w:val="00650711"/>
    <w:rsid w:val="00650AE9"/>
    <w:rsid w:val="0065122D"/>
    <w:rsid w:val="00651EF9"/>
    <w:rsid w:val="00653CF2"/>
    <w:rsid w:val="0065744B"/>
    <w:rsid w:val="00660C9F"/>
    <w:rsid w:val="006643CC"/>
    <w:rsid w:val="0066470F"/>
    <w:rsid w:val="00671282"/>
    <w:rsid w:val="0067408B"/>
    <w:rsid w:val="00674229"/>
    <w:rsid w:val="00680CA9"/>
    <w:rsid w:val="006819FE"/>
    <w:rsid w:val="00682324"/>
    <w:rsid w:val="006825BC"/>
    <w:rsid w:val="00684E18"/>
    <w:rsid w:val="0069226C"/>
    <w:rsid w:val="00692EBC"/>
    <w:rsid w:val="006A0BA2"/>
    <w:rsid w:val="006A2866"/>
    <w:rsid w:val="006A3C5C"/>
    <w:rsid w:val="006B0552"/>
    <w:rsid w:val="006B2117"/>
    <w:rsid w:val="006B2B77"/>
    <w:rsid w:val="006C1763"/>
    <w:rsid w:val="006C1BBB"/>
    <w:rsid w:val="006C1C77"/>
    <w:rsid w:val="006C2780"/>
    <w:rsid w:val="006C3DC8"/>
    <w:rsid w:val="006C5BF6"/>
    <w:rsid w:val="006D4635"/>
    <w:rsid w:val="006D595A"/>
    <w:rsid w:val="006D67F3"/>
    <w:rsid w:val="006D7A84"/>
    <w:rsid w:val="006DCBA3"/>
    <w:rsid w:val="006E0267"/>
    <w:rsid w:val="006E2010"/>
    <w:rsid w:val="006E267E"/>
    <w:rsid w:val="006E6078"/>
    <w:rsid w:val="006E6B9A"/>
    <w:rsid w:val="006F1FFF"/>
    <w:rsid w:val="006F2406"/>
    <w:rsid w:val="006F35D9"/>
    <w:rsid w:val="006F53DE"/>
    <w:rsid w:val="006F69F1"/>
    <w:rsid w:val="006F6D10"/>
    <w:rsid w:val="006F6E62"/>
    <w:rsid w:val="006F7389"/>
    <w:rsid w:val="00702AB5"/>
    <w:rsid w:val="0070548A"/>
    <w:rsid w:val="0070605D"/>
    <w:rsid w:val="007110BA"/>
    <w:rsid w:val="00711EAB"/>
    <w:rsid w:val="00712B94"/>
    <w:rsid w:val="00714886"/>
    <w:rsid w:val="0071602C"/>
    <w:rsid w:val="00717352"/>
    <w:rsid w:val="0071788C"/>
    <w:rsid w:val="0072197D"/>
    <w:rsid w:val="00723774"/>
    <w:rsid w:val="0072380B"/>
    <w:rsid w:val="00726264"/>
    <w:rsid w:val="0073532B"/>
    <w:rsid w:val="00743FCA"/>
    <w:rsid w:val="00744072"/>
    <w:rsid w:val="007451F3"/>
    <w:rsid w:val="007517BA"/>
    <w:rsid w:val="00753693"/>
    <w:rsid w:val="007600E8"/>
    <w:rsid w:val="00763119"/>
    <w:rsid w:val="007645D8"/>
    <w:rsid w:val="0076540A"/>
    <w:rsid w:val="007659A1"/>
    <w:rsid w:val="00766001"/>
    <w:rsid w:val="00766F7E"/>
    <w:rsid w:val="0077192E"/>
    <w:rsid w:val="007721BC"/>
    <w:rsid w:val="007734EE"/>
    <w:rsid w:val="00776FD1"/>
    <w:rsid w:val="0077782B"/>
    <w:rsid w:val="00780156"/>
    <w:rsid w:val="00780644"/>
    <w:rsid w:val="0078096F"/>
    <w:rsid w:val="007823C1"/>
    <w:rsid w:val="00783732"/>
    <w:rsid w:val="00790B42"/>
    <w:rsid w:val="00792983"/>
    <w:rsid w:val="00794605"/>
    <w:rsid w:val="00795DA9"/>
    <w:rsid w:val="00795E37"/>
    <w:rsid w:val="007A2004"/>
    <w:rsid w:val="007A4431"/>
    <w:rsid w:val="007A66CD"/>
    <w:rsid w:val="007A6BF4"/>
    <w:rsid w:val="007A7DF3"/>
    <w:rsid w:val="007B2CA1"/>
    <w:rsid w:val="007B316C"/>
    <w:rsid w:val="007B602B"/>
    <w:rsid w:val="007C0F11"/>
    <w:rsid w:val="007D0ABC"/>
    <w:rsid w:val="007D169E"/>
    <w:rsid w:val="007D209C"/>
    <w:rsid w:val="007D66E0"/>
    <w:rsid w:val="007D741E"/>
    <w:rsid w:val="007E075E"/>
    <w:rsid w:val="007E08C1"/>
    <w:rsid w:val="007E1D68"/>
    <w:rsid w:val="007F0192"/>
    <w:rsid w:val="007F2AB5"/>
    <w:rsid w:val="007F3372"/>
    <w:rsid w:val="008022CA"/>
    <w:rsid w:val="008034C4"/>
    <w:rsid w:val="00803E2F"/>
    <w:rsid w:val="008042F5"/>
    <w:rsid w:val="008049C7"/>
    <w:rsid w:val="008077FA"/>
    <w:rsid w:val="00810DEE"/>
    <w:rsid w:val="008122B4"/>
    <w:rsid w:val="00817E26"/>
    <w:rsid w:val="008239DB"/>
    <w:rsid w:val="008261C0"/>
    <w:rsid w:val="00826FE8"/>
    <w:rsid w:val="008304A9"/>
    <w:rsid w:val="00830947"/>
    <w:rsid w:val="00836423"/>
    <w:rsid w:val="0083741D"/>
    <w:rsid w:val="00837998"/>
    <w:rsid w:val="0084210B"/>
    <w:rsid w:val="0084560C"/>
    <w:rsid w:val="00845A19"/>
    <w:rsid w:val="008524A3"/>
    <w:rsid w:val="00852BF0"/>
    <w:rsid w:val="00852DD9"/>
    <w:rsid w:val="0086092A"/>
    <w:rsid w:val="00860C84"/>
    <w:rsid w:val="00861523"/>
    <w:rsid w:val="0086254D"/>
    <w:rsid w:val="008625D3"/>
    <w:rsid w:val="00863BFC"/>
    <w:rsid w:val="0086428D"/>
    <w:rsid w:val="0086512D"/>
    <w:rsid w:val="008733C7"/>
    <w:rsid w:val="00874E58"/>
    <w:rsid w:val="00877047"/>
    <w:rsid w:val="00882C54"/>
    <w:rsid w:val="00882F08"/>
    <w:rsid w:val="00884494"/>
    <w:rsid w:val="00886959"/>
    <w:rsid w:val="00886A0A"/>
    <w:rsid w:val="00887206"/>
    <w:rsid w:val="0089114F"/>
    <w:rsid w:val="00893A34"/>
    <w:rsid w:val="00897654"/>
    <w:rsid w:val="008A21F4"/>
    <w:rsid w:val="008A2DBD"/>
    <w:rsid w:val="008A36E1"/>
    <w:rsid w:val="008A37A7"/>
    <w:rsid w:val="008A41E5"/>
    <w:rsid w:val="008A61AA"/>
    <w:rsid w:val="008A71AE"/>
    <w:rsid w:val="008A7AB4"/>
    <w:rsid w:val="008B0736"/>
    <w:rsid w:val="008B2E52"/>
    <w:rsid w:val="008B46E6"/>
    <w:rsid w:val="008C066F"/>
    <w:rsid w:val="008C1F5A"/>
    <w:rsid w:val="008C3985"/>
    <w:rsid w:val="008C3F87"/>
    <w:rsid w:val="008C4233"/>
    <w:rsid w:val="008D2BD1"/>
    <w:rsid w:val="008D2CD2"/>
    <w:rsid w:val="008D439B"/>
    <w:rsid w:val="008D4FA9"/>
    <w:rsid w:val="008D5468"/>
    <w:rsid w:val="008E5CEE"/>
    <w:rsid w:val="008E71E5"/>
    <w:rsid w:val="008F1F27"/>
    <w:rsid w:val="008F2DEA"/>
    <w:rsid w:val="008F46AD"/>
    <w:rsid w:val="009063D9"/>
    <w:rsid w:val="0090699A"/>
    <w:rsid w:val="00907EBF"/>
    <w:rsid w:val="009107BD"/>
    <w:rsid w:val="00911EE3"/>
    <w:rsid w:val="00913D0F"/>
    <w:rsid w:val="00914051"/>
    <w:rsid w:val="00922DD8"/>
    <w:rsid w:val="0092606C"/>
    <w:rsid w:val="009307E5"/>
    <w:rsid w:val="00932426"/>
    <w:rsid w:val="00933D73"/>
    <w:rsid w:val="00934FA9"/>
    <w:rsid w:val="009351A8"/>
    <w:rsid w:val="009354D0"/>
    <w:rsid w:val="0093700B"/>
    <w:rsid w:val="00937A65"/>
    <w:rsid w:val="00937E96"/>
    <w:rsid w:val="0094066C"/>
    <w:rsid w:val="00941323"/>
    <w:rsid w:val="00944C2C"/>
    <w:rsid w:val="00945F22"/>
    <w:rsid w:val="0094621E"/>
    <w:rsid w:val="00950B06"/>
    <w:rsid w:val="00951683"/>
    <w:rsid w:val="00951F76"/>
    <w:rsid w:val="00952BDB"/>
    <w:rsid w:val="00953635"/>
    <w:rsid w:val="009572C5"/>
    <w:rsid w:val="009572F7"/>
    <w:rsid w:val="0096224B"/>
    <w:rsid w:val="009677AC"/>
    <w:rsid w:val="00970069"/>
    <w:rsid w:val="009721EB"/>
    <w:rsid w:val="00972FA4"/>
    <w:rsid w:val="009741FE"/>
    <w:rsid w:val="009747A9"/>
    <w:rsid w:val="009762E0"/>
    <w:rsid w:val="009769D1"/>
    <w:rsid w:val="00980B05"/>
    <w:rsid w:val="00981C61"/>
    <w:rsid w:val="0098259C"/>
    <w:rsid w:val="00983C15"/>
    <w:rsid w:val="009877E9"/>
    <w:rsid w:val="00990A6A"/>
    <w:rsid w:val="00991756"/>
    <w:rsid w:val="00992FE1"/>
    <w:rsid w:val="00994420"/>
    <w:rsid w:val="00994D60"/>
    <w:rsid w:val="00995A07"/>
    <w:rsid w:val="0099760E"/>
    <w:rsid w:val="009A08CE"/>
    <w:rsid w:val="009A2716"/>
    <w:rsid w:val="009A3761"/>
    <w:rsid w:val="009A3AA8"/>
    <w:rsid w:val="009A42FA"/>
    <w:rsid w:val="009A4841"/>
    <w:rsid w:val="009A71AE"/>
    <w:rsid w:val="009A7BFD"/>
    <w:rsid w:val="009AA33D"/>
    <w:rsid w:val="009B3D42"/>
    <w:rsid w:val="009B52E2"/>
    <w:rsid w:val="009B5992"/>
    <w:rsid w:val="009B706E"/>
    <w:rsid w:val="009C1397"/>
    <w:rsid w:val="009C14D6"/>
    <w:rsid w:val="009C1E72"/>
    <w:rsid w:val="009C2550"/>
    <w:rsid w:val="009C423A"/>
    <w:rsid w:val="009C69E9"/>
    <w:rsid w:val="009D2144"/>
    <w:rsid w:val="009D23C3"/>
    <w:rsid w:val="009D45EF"/>
    <w:rsid w:val="009D478C"/>
    <w:rsid w:val="009D652F"/>
    <w:rsid w:val="009D70D2"/>
    <w:rsid w:val="009E023B"/>
    <w:rsid w:val="009E16E9"/>
    <w:rsid w:val="009E2BD2"/>
    <w:rsid w:val="009E339D"/>
    <w:rsid w:val="009E3A27"/>
    <w:rsid w:val="009E79ED"/>
    <w:rsid w:val="009F0077"/>
    <w:rsid w:val="009F08CD"/>
    <w:rsid w:val="009F142D"/>
    <w:rsid w:val="009F21BD"/>
    <w:rsid w:val="009F2308"/>
    <w:rsid w:val="009F64AA"/>
    <w:rsid w:val="009F7041"/>
    <w:rsid w:val="009F70A3"/>
    <w:rsid w:val="009F70D7"/>
    <w:rsid w:val="00A0530C"/>
    <w:rsid w:val="00A07596"/>
    <w:rsid w:val="00A10ECA"/>
    <w:rsid w:val="00A14133"/>
    <w:rsid w:val="00A152B8"/>
    <w:rsid w:val="00A15320"/>
    <w:rsid w:val="00A15EAC"/>
    <w:rsid w:val="00A167D1"/>
    <w:rsid w:val="00A17A08"/>
    <w:rsid w:val="00A17FF1"/>
    <w:rsid w:val="00A202E6"/>
    <w:rsid w:val="00A2072C"/>
    <w:rsid w:val="00A20FD3"/>
    <w:rsid w:val="00A22598"/>
    <w:rsid w:val="00A267F3"/>
    <w:rsid w:val="00A26A73"/>
    <w:rsid w:val="00A27413"/>
    <w:rsid w:val="00A276C8"/>
    <w:rsid w:val="00A30E4B"/>
    <w:rsid w:val="00A314D3"/>
    <w:rsid w:val="00A34157"/>
    <w:rsid w:val="00A375FA"/>
    <w:rsid w:val="00A42EC3"/>
    <w:rsid w:val="00A444DA"/>
    <w:rsid w:val="00A46553"/>
    <w:rsid w:val="00A47245"/>
    <w:rsid w:val="00A47EC1"/>
    <w:rsid w:val="00A53251"/>
    <w:rsid w:val="00A53D73"/>
    <w:rsid w:val="00A547FD"/>
    <w:rsid w:val="00A55109"/>
    <w:rsid w:val="00A56D40"/>
    <w:rsid w:val="00A60673"/>
    <w:rsid w:val="00A63C9B"/>
    <w:rsid w:val="00A668B1"/>
    <w:rsid w:val="00A7126D"/>
    <w:rsid w:val="00A716EA"/>
    <w:rsid w:val="00A727C4"/>
    <w:rsid w:val="00A72BEC"/>
    <w:rsid w:val="00A75A6A"/>
    <w:rsid w:val="00A775A1"/>
    <w:rsid w:val="00A807E0"/>
    <w:rsid w:val="00A818DE"/>
    <w:rsid w:val="00A81A2E"/>
    <w:rsid w:val="00A820D7"/>
    <w:rsid w:val="00A8226C"/>
    <w:rsid w:val="00A835B4"/>
    <w:rsid w:val="00A8723A"/>
    <w:rsid w:val="00AA067D"/>
    <w:rsid w:val="00AA12D8"/>
    <w:rsid w:val="00AA19E2"/>
    <w:rsid w:val="00AA1E17"/>
    <w:rsid w:val="00AA20AA"/>
    <w:rsid w:val="00AA51D8"/>
    <w:rsid w:val="00AA659E"/>
    <w:rsid w:val="00AA7A95"/>
    <w:rsid w:val="00AB0B2B"/>
    <w:rsid w:val="00AB109C"/>
    <w:rsid w:val="00AB2A61"/>
    <w:rsid w:val="00AB2B98"/>
    <w:rsid w:val="00AC03E1"/>
    <w:rsid w:val="00AC1872"/>
    <w:rsid w:val="00AC1C5C"/>
    <w:rsid w:val="00AC21EE"/>
    <w:rsid w:val="00AC393E"/>
    <w:rsid w:val="00AC584D"/>
    <w:rsid w:val="00AC6499"/>
    <w:rsid w:val="00AC6595"/>
    <w:rsid w:val="00AD1005"/>
    <w:rsid w:val="00AD13D0"/>
    <w:rsid w:val="00AD34C1"/>
    <w:rsid w:val="00AD61DC"/>
    <w:rsid w:val="00AD631F"/>
    <w:rsid w:val="00AD6EE1"/>
    <w:rsid w:val="00AE1294"/>
    <w:rsid w:val="00AE1852"/>
    <w:rsid w:val="00AE21FF"/>
    <w:rsid w:val="00AE4F5E"/>
    <w:rsid w:val="00AE5614"/>
    <w:rsid w:val="00AF03EA"/>
    <w:rsid w:val="00AF14CF"/>
    <w:rsid w:val="00AF1F18"/>
    <w:rsid w:val="00AF451E"/>
    <w:rsid w:val="00B00BEE"/>
    <w:rsid w:val="00B04FA8"/>
    <w:rsid w:val="00B0726E"/>
    <w:rsid w:val="00B07B46"/>
    <w:rsid w:val="00B15A2C"/>
    <w:rsid w:val="00B20CC8"/>
    <w:rsid w:val="00B219D1"/>
    <w:rsid w:val="00B21F33"/>
    <w:rsid w:val="00B22B8E"/>
    <w:rsid w:val="00B2624D"/>
    <w:rsid w:val="00B333FB"/>
    <w:rsid w:val="00B37BEB"/>
    <w:rsid w:val="00B37F99"/>
    <w:rsid w:val="00B4071C"/>
    <w:rsid w:val="00B410F7"/>
    <w:rsid w:val="00B44696"/>
    <w:rsid w:val="00B467F0"/>
    <w:rsid w:val="00B46FFB"/>
    <w:rsid w:val="00B516DC"/>
    <w:rsid w:val="00B53746"/>
    <w:rsid w:val="00B53D67"/>
    <w:rsid w:val="00B57681"/>
    <w:rsid w:val="00B61216"/>
    <w:rsid w:val="00B62B3A"/>
    <w:rsid w:val="00B64B3D"/>
    <w:rsid w:val="00B65F36"/>
    <w:rsid w:val="00B72125"/>
    <w:rsid w:val="00B72C86"/>
    <w:rsid w:val="00B745F6"/>
    <w:rsid w:val="00B80992"/>
    <w:rsid w:val="00B81FA4"/>
    <w:rsid w:val="00B826FC"/>
    <w:rsid w:val="00B84221"/>
    <w:rsid w:val="00B84CD8"/>
    <w:rsid w:val="00B8794C"/>
    <w:rsid w:val="00B95EF4"/>
    <w:rsid w:val="00BA179E"/>
    <w:rsid w:val="00BA37F9"/>
    <w:rsid w:val="00BA3A2B"/>
    <w:rsid w:val="00BB1FFE"/>
    <w:rsid w:val="00BB6509"/>
    <w:rsid w:val="00BB6B35"/>
    <w:rsid w:val="00BC248C"/>
    <w:rsid w:val="00BC30CD"/>
    <w:rsid w:val="00BC63F2"/>
    <w:rsid w:val="00BD32BA"/>
    <w:rsid w:val="00BD3AB9"/>
    <w:rsid w:val="00BD6603"/>
    <w:rsid w:val="00BD705B"/>
    <w:rsid w:val="00BD7846"/>
    <w:rsid w:val="00BE1B19"/>
    <w:rsid w:val="00BE1D2D"/>
    <w:rsid w:val="00BE562D"/>
    <w:rsid w:val="00BF36AF"/>
    <w:rsid w:val="00BF6B7E"/>
    <w:rsid w:val="00BF7448"/>
    <w:rsid w:val="00C016CA"/>
    <w:rsid w:val="00C01EC0"/>
    <w:rsid w:val="00C05B30"/>
    <w:rsid w:val="00C10C0F"/>
    <w:rsid w:val="00C11678"/>
    <w:rsid w:val="00C11E04"/>
    <w:rsid w:val="00C14EAD"/>
    <w:rsid w:val="00C14FA6"/>
    <w:rsid w:val="00C212D2"/>
    <w:rsid w:val="00C2270F"/>
    <w:rsid w:val="00C24210"/>
    <w:rsid w:val="00C244EE"/>
    <w:rsid w:val="00C2551E"/>
    <w:rsid w:val="00C25762"/>
    <w:rsid w:val="00C25A16"/>
    <w:rsid w:val="00C319A4"/>
    <w:rsid w:val="00C32AE5"/>
    <w:rsid w:val="00C33E17"/>
    <w:rsid w:val="00C4002F"/>
    <w:rsid w:val="00C429E0"/>
    <w:rsid w:val="00C450FA"/>
    <w:rsid w:val="00C456E1"/>
    <w:rsid w:val="00C466C4"/>
    <w:rsid w:val="00C50816"/>
    <w:rsid w:val="00C50DF7"/>
    <w:rsid w:val="00C53EB3"/>
    <w:rsid w:val="00C54DBF"/>
    <w:rsid w:val="00C57562"/>
    <w:rsid w:val="00C60899"/>
    <w:rsid w:val="00C6111A"/>
    <w:rsid w:val="00C63DAD"/>
    <w:rsid w:val="00C65327"/>
    <w:rsid w:val="00C72224"/>
    <w:rsid w:val="00C73968"/>
    <w:rsid w:val="00C75706"/>
    <w:rsid w:val="00C75A34"/>
    <w:rsid w:val="00C76280"/>
    <w:rsid w:val="00C77A9A"/>
    <w:rsid w:val="00C82131"/>
    <w:rsid w:val="00C8400E"/>
    <w:rsid w:val="00C84EF0"/>
    <w:rsid w:val="00C86B14"/>
    <w:rsid w:val="00C87F99"/>
    <w:rsid w:val="00C90308"/>
    <w:rsid w:val="00C92FF2"/>
    <w:rsid w:val="00C950AB"/>
    <w:rsid w:val="00C96FD2"/>
    <w:rsid w:val="00CA0E88"/>
    <w:rsid w:val="00CA4815"/>
    <w:rsid w:val="00CA6440"/>
    <w:rsid w:val="00CB1D78"/>
    <w:rsid w:val="00CB40BB"/>
    <w:rsid w:val="00CB5E70"/>
    <w:rsid w:val="00CB6FB1"/>
    <w:rsid w:val="00CC0539"/>
    <w:rsid w:val="00CC1725"/>
    <w:rsid w:val="00CC225E"/>
    <w:rsid w:val="00CC22ED"/>
    <w:rsid w:val="00CC374A"/>
    <w:rsid w:val="00CC5A98"/>
    <w:rsid w:val="00CC65AA"/>
    <w:rsid w:val="00CD2897"/>
    <w:rsid w:val="00CD3F27"/>
    <w:rsid w:val="00CD5229"/>
    <w:rsid w:val="00CD5EC5"/>
    <w:rsid w:val="00CD67B4"/>
    <w:rsid w:val="00CE06E1"/>
    <w:rsid w:val="00CE1725"/>
    <w:rsid w:val="00CE2651"/>
    <w:rsid w:val="00CE3F9F"/>
    <w:rsid w:val="00CE42DA"/>
    <w:rsid w:val="00CF0A3F"/>
    <w:rsid w:val="00CF39ED"/>
    <w:rsid w:val="00CF4D78"/>
    <w:rsid w:val="00CF57FE"/>
    <w:rsid w:val="00CF6562"/>
    <w:rsid w:val="00CF7526"/>
    <w:rsid w:val="00CF7DD4"/>
    <w:rsid w:val="00D0086F"/>
    <w:rsid w:val="00D01287"/>
    <w:rsid w:val="00D01297"/>
    <w:rsid w:val="00D0259E"/>
    <w:rsid w:val="00D02C13"/>
    <w:rsid w:val="00D05C8B"/>
    <w:rsid w:val="00D064C3"/>
    <w:rsid w:val="00D1506E"/>
    <w:rsid w:val="00D15734"/>
    <w:rsid w:val="00D15C3B"/>
    <w:rsid w:val="00D21C1F"/>
    <w:rsid w:val="00D22F93"/>
    <w:rsid w:val="00D23ABC"/>
    <w:rsid w:val="00D246EE"/>
    <w:rsid w:val="00D26132"/>
    <w:rsid w:val="00D33BCE"/>
    <w:rsid w:val="00D33FE6"/>
    <w:rsid w:val="00D347CD"/>
    <w:rsid w:val="00D36042"/>
    <w:rsid w:val="00D43FCC"/>
    <w:rsid w:val="00D47407"/>
    <w:rsid w:val="00D5420C"/>
    <w:rsid w:val="00D5688A"/>
    <w:rsid w:val="00D56DDF"/>
    <w:rsid w:val="00D57599"/>
    <w:rsid w:val="00D57B18"/>
    <w:rsid w:val="00D65E8B"/>
    <w:rsid w:val="00D65EE6"/>
    <w:rsid w:val="00D754A2"/>
    <w:rsid w:val="00D7558A"/>
    <w:rsid w:val="00D77AE1"/>
    <w:rsid w:val="00D82BFE"/>
    <w:rsid w:val="00D84C2F"/>
    <w:rsid w:val="00D851EE"/>
    <w:rsid w:val="00D86284"/>
    <w:rsid w:val="00D87616"/>
    <w:rsid w:val="00D9183C"/>
    <w:rsid w:val="00D93DEE"/>
    <w:rsid w:val="00DA0EA0"/>
    <w:rsid w:val="00DA4246"/>
    <w:rsid w:val="00DB11A7"/>
    <w:rsid w:val="00DB1396"/>
    <w:rsid w:val="00DB2992"/>
    <w:rsid w:val="00DB40BC"/>
    <w:rsid w:val="00DB673F"/>
    <w:rsid w:val="00DC08A6"/>
    <w:rsid w:val="00DC0E4C"/>
    <w:rsid w:val="00DC2995"/>
    <w:rsid w:val="00DC5980"/>
    <w:rsid w:val="00DD2B46"/>
    <w:rsid w:val="00DD3400"/>
    <w:rsid w:val="00DD3642"/>
    <w:rsid w:val="00DD574D"/>
    <w:rsid w:val="00DD721F"/>
    <w:rsid w:val="00DE1A0C"/>
    <w:rsid w:val="00DE5A36"/>
    <w:rsid w:val="00DE7430"/>
    <w:rsid w:val="00DE7786"/>
    <w:rsid w:val="00DF14A0"/>
    <w:rsid w:val="00DF32CD"/>
    <w:rsid w:val="00DF3351"/>
    <w:rsid w:val="00DF3F63"/>
    <w:rsid w:val="00DF44D2"/>
    <w:rsid w:val="00DF490D"/>
    <w:rsid w:val="00DF557E"/>
    <w:rsid w:val="00E00E3E"/>
    <w:rsid w:val="00E0183A"/>
    <w:rsid w:val="00E039D3"/>
    <w:rsid w:val="00E0686C"/>
    <w:rsid w:val="00E06ED6"/>
    <w:rsid w:val="00E0752E"/>
    <w:rsid w:val="00E07E99"/>
    <w:rsid w:val="00E1055E"/>
    <w:rsid w:val="00E10A98"/>
    <w:rsid w:val="00E10B64"/>
    <w:rsid w:val="00E114B4"/>
    <w:rsid w:val="00E217A2"/>
    <w:rsid w:val="00E21B38"/>
    <w:rsid w:val="00E21F4B"/>
    <w:rsid w:val="00E24DE5"/>
    <w:rsid w:val="00E25AB2"/>
    <w:rsid w:val="00E25BC9"/>
    <w:rsid w:val="00E30825"/>
    <w:rsid w:val="00E30B4D"/>
    <w:rsid w:val="00E311F1"/>
    <w:rsid w:val="00E33364"/>
    <w:rsid w:val="00E34C05"/>
    <w:rsid w:val="00E35389"/>
    <w:rsid w:val="00E357CB"/>
    <w:rsid w:val="00E40D7A"/>
    <w:rsid w:val="00E40F2B"/>
    <w:rsid w:val="00E43603"/>
    <w:rsid w:val="00E4438C"/>
    <w:rsid w:val="00E446FB"/>
    <w:rsid w:val="00E45E42"/>
    <w:rsid w:val="00E529E5"/>
    <w:rsid w:val="00E53204"/>
    <w:rsid w:val="00E539F9"/>
    <w:rsid w:val="00E55C8C"/>
    <w:rsid w:val="00E6149C"/>
    <w:rsid w:val="00E62380"/>
    <w:rsid w:val="00E65F2F"/>
    <w:rsid w:val="00E66144"/>
    <w:rsid w:val="00E72D30"/>
    <w:rsid w:val="00E76134"/>
    <w:rsid w:val="00E77DA7"/>
    <w:rsid w:val="00E85F40"/>
    <w:rsid w:val="00E86D21"/>
    <w:rsid w:val="00E86DD3"/>
    <w:rsid w:val="00E92829"/>
    <w:rsid w:val="00E92BF4"/>
    <w:rsid w:val="00E94A55"/>
    <w:rsid w:val="00E95673"/>
    <w:rsid w:val="00E96957"/>
    <w:rsid w:val="00E96CB7"/>
    <w:rsid w:val="00E978E9"/>
    <w:rsid w:val="00E97954"/>
    <w:rsid w:val="00E97966"/>
    <w:rsid w:val="00EA2A6C"/>
    <w:rsid w:val="00EA7AA8"/>
    <w:rsid w:val="00EB41A5"/>
    <w:rsid w:val="00EB4C2F"/>
    <w:rsid w:val="00EC0EB7"/>
    <w:rsid w:val="00EC19B6"/>
    <w:rsid w:val="00EC6035"/>
    <w:rsid w:val="00EC6200"/>
    <w:rsid w:val="00ED0DDF"/>
    <w:rsid w:val="00ED1A20"/>
    <w:rsid w:val="00ED3223"/>
    <w:rsid w:val="00ED473C"/>
    <w:rsid w:val="00ED6B78"/>
    <w:rsid w:val="00ED73EC"/>
    <w:rsid w:val="00EE0277"/>
    <w:rsid w:val="00EE2E52"/>
    <w:rsid w:val="00EE3890"/>
    <w:rsid w:val="00EE7AA2"/>
    <w:rsid w:val="00EF1696"/>
    <w:rsid w:val="00EF3D60"/>
    <w:rsid w:val="00EF4228"/>
    <w:rsid w:val="00EF558D"/>
    <w:rsid w:val="00EF5C61"/>
    <w:rsid w:val="00F00D67"/>
    <w:rsid w:val="00F07246"/>
    <w:rsid w:val="00F0724B"/>
    <w:rsid w:val="00F1000D"/>
    <w:rsid w:val="00F106E2"/>
    <w:rsid w:val="00F11041"/>
    <w:rsid w:val="00F173C1"/>
    <w:rsid w:val="00F176BB"/>
    <w:rsid w:val="00F21981"/>
    <w:rsid w:val="00F22027"/>
    <w:rsid w:val="00F23A7C"/>
    <w:rsid w:val="00F23F68"/>
    <w:rsid w:val="00F308EE"/>
    <w:rsid w:val="00F30BFA"/>
    <w:rsid w:val="00F311A4"/>
    <w:rsid w:val="00F34320"/>
    <w:rsid w:val="00F362A0"/>
    <w:rsid w:val="00F42EFB"/>
    <w:rsid w:val="00F46F29"/>
    <w:rsid w:val="00F513FE"/>
    <w:rsid w:val="00F52252"/>
    <w:rsid w:val="00F531DF"/>
    <w:rsid w:val="00F56FB9"/>
    <w:rsid w:val="00F600A1"/>
    <w:rsid w:val="00F6028D"/>
    <w:rsid w:val="00F60B66"/>
    <w:rsid w:val="00F624E1"/>
    <w:rsid w:val="00F66700"/>
    <w:rsid w:val="00F679AB"/>
    <w:rsid w:val="00F72179"/>
    <w:rsid w:val="00F82C2C"/>
    <w:rsid w:val="00F85913"/>
    <w:rsid w:val="00F85DAE"/>
    <w:rsid w:val="00F93083"/>
    <w:rsid w:val="00F94134"/>
    <w:rsid w:val="00FA1C61"/>
    <w:rsid w:val="00FA212D"/>
    <w:rsid w:val="00FA2C23"/>
    <w:rsid w:val="00FA7392"/>
    <w:rsid w:val="00FA7967"/>
    <w:rsid w:val="00FB1852"/>
    <w:rsid w:val="00FB5416"/>
    <w:rsid w:val="00FB5611"/>
    <w:rsid w:val="00FB5D89"/>
    <w:rsid w:val="00FB6CDC"/>
    <w:rsid w:val="00FB6E2D"/>
    <w:rsid w:val="00FB798E"/>
    <w:rsid w:val="00FC2B31"/>
    <w:rsid w:val="00FC58D1"/>
    <w:rsid w:val="00FC61A4"/>
    <w:rsid w:val="00FC6510"/>
    <w:rsid w:val="00FC759D"/>
    <w:rsid w:val="00FD185D"/>
    <w:rsid w:val="00FD1E7C"/>
    <w:rsid w:val="00FD2206"/>
    <w:rsid w:val="00FD24AC"/>
    <w:rsid w:val="00FD263F"/>
    <w:rsid w:val="00FD3452"/>
    <w:rsid w:val="00FD4D6E"/>
    <w:rsid w:val="00FD5343"/>
    <w:rsid w:val="00FD6383"/>
    <w:rsid w:val="00FD74BA"/>
    <w:rsid w:val="00FD7A94"/>
    <w:rsid w:val="00FE03A2"/>
    <w:rsid w:val="00FE0A43"/>
    <w:rsid w:val="00FE18A2"/>
    <w:rsid w:val="00FE1A32"/>
    <w:rsid w:val="00FE3AAE"/>
    <w:rsid w:val="00FE520B"/>
    <w:rsid w:val="00FE6B5E"/>
    <w:rsid w:val="00FE6D3D"/>
    <w:rsid w:val="00FE779F"/>
    <w:rsid w:val="00FF3B99"/>
    <w:rsid w:val="00FF5BC8"/>
    <w:rsid w:val="00FF6B9D"/>
    <w:rsid w:val="0124531A"/>
    <w:rsid w:val="0125A704"/>
    <w:rsid w:val="0126CD0B"/>
    <w:rsid w:val="02B2AC01"/>
    <w:rsid w:val="02CB96F3"/>
    <w:rsid w:val="030EFD35"/>
    <w:rsid w:val="0318D84F"/>
    <w:rsid w:val="035AFB4F"/>
    <w:rsid w:val="036AEDCD"/>
    <w:rsid w:val="0392E7DD"/>
    <w:rsid w:val="03C1D771"/>
    <w:rsid w:val="03F3A7F9"/>
    <w:rsid w:val="04231A2F"/>
    <w:rsid w:val="05B8B005"/>
    <w:rsid w:val="05FAA9ED"/>
    <w:rsid w:val="060A95F5"/>
    <w:rsid w:val="0646443C"/>
    <w:rsid w:val="0680641F"/>
    <w:rsid w:val="06AEC487"/>
    <w:rsid w:val="070B162A"/>
    <w:rsid w:val="07286D7F"/>
    <w:rsid w:val="082457B9"/>
    <w:rsid w:val="087298DE"/>
    <w:rsid w:val="08D14E65"/>
    <w:rsid w:val="091BB31F"/>
    <w:rsid w:val="09725518"/>
    <w:rsid w:val="097DEE6B"/>
    <w:rsid w:val="09BCD275"/>
    <w:rsid w:val="09C2EE9B"/>
    <w:rsid w:val="0A8C334F"/>
    <w:rsid w:val="0A9E73E1"/>
    <w:rsid w:val="0B1A1AA4"/>
    <w:rsid w:val="0B3DCE69"/>
    <w:rsid w:val="0B420322"/>
    <w:rsid w:val="0B57F8BA"/>
    <w:rsid w:val="0B866F55"/>
    <w:rsid w:val="0C098972"/>
    <w:rsid w:val="0C47A917"/>
    <w:rsid w:val="0C5C2B23"/>
    <w:rsid w:val="0C830837"/>
    <w:rsid w:val="0C98FC2C"/>
    <w:rsid w:val="0D06372C"/>
    <w:rsid w:val="0D7B60F3"/>
    <w:rsid w:val="0E69EB8F"/>
    <w:rsid w:val="0EDA6D48"/>
    <w:rsid w:val="0F363226"/>
    <w:rsid w:val="0F460118"/>
    <w:rsid w:val="0F7DE27E"/>
    <w:rsid w:val="0FBBE29B"/>
    <w:rsid w:val="10E69A89"/>
    <w:rsid w:val="1108EA56"/>
    <w:rsid w:val="1154F280"/>
    <w:rsid w:val="1170763E"/>
    <w:rsid w:val="11A39F0E"/>
    <w:rsid w:val="11CA8949"/>
    <w:rsid w:val="11F54CF0"/>
    <w:rsid w:val="122B8155"/>
    <w:rsid w:val="126A70FC"/>
    <w:rsid w:val="13154CC5"/>
    <w:rsid w:val="13A50279"/>
    <w:rsid w:val="1488CEDB"/>
    <w:rsid w:val="1491D302"/>
    <w:rsid w:val="149CC153"/>
    <w:rsid w:val="14FA80E1"/>
    <w:rsid w:val="1554F5BC"/>
    <w:rsid w:val="15774919"/>
    <w:rsid w:val="15A43B4A"/>
    <w:rsid w:val="1768471E"/>
    <w:rsid w:val="17880395"/>
    <w:rsid w:val="17BAA4F1"/>
    <w:rsid w:val="17D99E4E"/>
    <w:rsid w:val="18432028"/>
    <w:rsid w:val="18516F1C"/>
    <w:rsid w:val="187BE800"/>
    <w:rsid w:val="18875C57"/>
    <w:rsid w:val="18A319BE"/>
    <w:rsid w:val="18CC3CA9"/>
    <w:rsid w:val="19E555B9"/>
    <w:rsid w:val="19EA75BB"/>
    <w:rsid w:val="19EBF6B2"/>
    <w:rsid w:val="1A48FAC7"/>
    <w:rsid w:val="1A4EB1D8"/>
    <w:rsid w:val="1AE8C151"/>
    <w:rsid w:val="1B7AE614"/>
    <w:rsid w:val="1B910903"/>
    <w:rsid w:val="1B938079"/>
    <w:rsid w:val="1BC61E6F"/>
    <w:rsid w:val="1C195AFA"/>
    <w:rsid w:val="1C2BC9F7"/>
    <w:rsid w:val="1C5A9E44"/>
    <w:rsid w:val="1D6D24E2"/>
    <w:rsid w:val="1D7D864F"/>
    <w:rsid w:val="1E654409"/>
    <w:rsid w:val="1E8D8AD5"/>
    <w:rsid w:val="1EFA792B"/>
    <w:rsid w:val="1F236C42"/>
    <w:rsid w:val="1F5E71D2"/>
    <w:rsid w:val="1FB6C9F8"/>
    <w:rsid w:val="20808B17"/>
    <w:rsid w:val="20A25004"/>
    <w:rsid w:val="20B03227"/>
    <w:rsid w:val="20C43CCD"/>
    <w:rsid w:val="212C394D"/>
    <w:rsid w:val="2169565E"/>
    <w:rsid w:val="21A8A911"/>
    <w:rsid w:val="21E40286"/>
    <w:rsid w:val="22012E5F"/>
    <w:rsid w:val="2212889A"/>
    <w:rsid w:val="22697F55"/>
    <w:rsid w:val="22D7F1BC"/>
    <w:rsid w:val="23265B04"/>
    <w:rsid w:val="2351DC48"/>
    <w:rsid w:val="24011332"/>
    <w:rsid w:val="24284DDA"/>
    <w:rsid w:val="24FC9260"/>
    <w:rsid w:val="25453287"/>
    <w:rsid w:val="25C267E6"/>
    <w:rsid w:val="26BB2DE7"/>
    <w:rsid w:val="26DA0526"/>
    <w:rsid w:val="27275EA1"/>
    <w:rsid w:val="277B33D5"/>
    <w:rsid w:val="27890036"/>
    <w:rsid w:val="27E3C5E6"/>
    <w:rsid w:val="286CD935"/>
    <w:rsid w:val="287C2BE2"/>
    <w:rsid w:val="28D748D8"/>
    <w:rsid w:val="296B5E99"/>
    <w:rsid w:val="29C332F7"/>
    <w:rsid w:val="2A360B1B"/>
    <w:rsid w:val="2A72F6BA"/>
    <w:rsid w:val="2AAAA10D"/>
    <w:rsid w:val="2AB615BB"/>
    <w:rsid w:val="2AF9308F"/>
    <w:rsid w:val="2B46C249"/>
    <w:rsid w:val="2B75F641"/>
    <w:rsid w:val="2CD0F5B3"/>
    <w:rsid w:val="2CED1396"/>
    <w:rsid w:val="2CF3E524"/>
    <w:rsid w:val="2D69B84D"/>
    <w:rsid w:val="2DB31DEB"/>
    <w:rsid w:val="2DB7DD41"/>
    <w:rsid w:val="2DE91871"/>
    <w:rsid w:val="2DEAC89F"/>
    <w:rsid w:val="2E38F2C4"/>
    <w:rsid w:val="2ED97EF3"/>
    <w:rsid w:val="2F03A223"/>
    <w:rsid w:val="2F80AB36"/>
    <w:rsid w:val="2FE8C4F5"/>
    <w:rsid w:val="3033B6D1"/>
    <w:rsid w:val="306F0377"/>
    <w:rsid w:val="30D9B128"/>
    <w:rsid w:val="31B9A661"/>
    <w:rsid w:val="32022D60"/>
    <w:rsid w:val="32B1094F"/>
    <w:rsid w:val="32F2A47A"/>
    <w:rsid w:val="33640D0D"/>
    <w:rsid w:val="33B09C5F"/>
    <w:rsid w:val="33E54FD7"/>
    <w:rsid w:val="34473766"/>
    <w:rsid w:val="3451B479"/>
    <w:rsid w:val="345C5F6F"/>
    <w:rsid w:val="34C4EBE8"/>
    <w:rsid w:val="355B3220"/>
    <w:rsid w:val="35A13CD9"/>
    <w:rsid w:val="3625133F"/>
    <w:rsid w:val="3625F847"/>
    <w:rsid w:val="3626E166"/>
    <w:rsid w:val="3694599A"/>
    <w:rsid w:val="37C8135F"/>
    <w:rsid w:val="380EFEA9"/>
    <w:rsid w:val="382174D4"/>
    <w:rsid w:val="3852B3A0"/>
    <w:rsid w:val="385C57A0"/>
    <w:rsid w:val="385F2C3E"/>
    <w:rsid w:val="3869FDEF"/>
    <w:rsid w:val="38D2B00A"/>
    <w:rsid w:val="39113A1C"/>
    <w:rsid w:val="39192337"/>
    <w:rsid w:val="3922B8F6"/>
    <w:rsid w:val="3934F011"/>
    <w:rsid w:val="395EBBAF"/>
    <w:rsid w:val="39FDB416"/>
    <w:rsid w:val="3A340685"/>
    <w:rsid w:val="3A44A67D"/>
    <w:rsid w:val="3A8FD996"/>
    <w:rsid w:val="3AD05DE3"/>
    <w:rsid w:val="3AE8A7DC"/>
    <w:rsid w:val="3B7524ED"/>
    <w:rsid w:val="3BD8F802"/>
    <w:rsid w:val="3C033147"/>
    <w:rsid w:val="3C1D2B03"/>
    <w:rsid w:val="3C1DE9E9"/>
    <w:rsid w:val="3C2473E5"/>
    <w:rsid w:val="3C85F65D"/>
    <w:rsid w:val="3CE7DA82"/>
    <w:rsid w:val="3E4CFB76"/>
    <w:rsid w:val="3E6E7423"/>
    <w:rsid w:val="3EF2E38E"/>
    <w:rsid w:val="401969C4"/>
    <w:rsid w:val="402E2991"/>
    <w:rsid w:val="4035C83B"/>
    <w:rsid w:val="40459A7D"/>
    <w:rsid w:val="40C6784A"/>
    <w:rsid w:val="41186B1C"/>
    <w:rsid w:val="41468AC0"/>
    <w:rsid w:val="414B79DA"/>
    <w:rsid w:val="41C8AE5D"/>
    <w:rsid w:val="41E1DFEA"/>
    <w:rsid w:val="41E752C4"/>
    <w:rsid w:val="4249D172"/>
    <w:rsid w:val="42AFA625"/>
    <w:rsid w:val="42C34863"/>
    <w:rsid w:val="42D357CE"/>
    <w:rsid w:val="43674C23"/>
    <w:rsid w:val="439A7661"/>
    <w:rsid w:val="43DC4602"/>
    <w:rsid w:val="43E74220"/>
    <w:rsid w:val="4488B6EC"/>
    <w:rsid w:val="457D2262"/>
    <w:rsid w:val="458925E2"/>
    <w:rsid w:val="459B3F8E"/>
    <w:rsid w:val="45DAF189"/>
    <w:rsid w:val="4620CCC8"/>
    <w:rsid w:val="465AC117"/>
    <w:rsid w:val="4744840C"/>
    <w:rsid w:val="47D448CD"/>
    <w:rsid w:val="486E8E67"/>
    <w:rsid w:val="48D753E0"/>
    <w:rsid w:val="497FA233"/>
    <w:rsid w:val="4A075182"/>
    <w:rsid w:val="4B7B87DB"/>
    <w:rsid w:val="4B957BD9"/>
    <w:rsid w:val="4C205ABB"/>
    <w:rsid w:val="4C560F6C"/>
    <w:rsid w:val="4C78971C"/>
    <w:rsid w:val="4C815684"/>
    <w:rsid w:val="4C9839F9"/>
    <w:rsid w:val="4D6E7509"/>
    <w:rsid w:val="4D8CCFBC"/>
    <w:rsid w:val="4DA96C38"/>
    <w:rsid w:val="4DEA80FB"/>
    <w:rsid w:val="4E0AA78F"/>
    <w:rsid w:val="4E5743BE"/>
    <w:rsid w:val="4E7CA62C"/>
    <w:rsid w:val="4EB7BE27"/>
    <w:rsid w:val="4EDE878C"/>
    <w:rsid w:val="4F227FFB"/>
    <w:rsid w:val="503B04C3"/>
    <w:rsid w:val="505F102C"/>
    <w:rsid w:val="50AA7ED1"/>
    <w:rsid w:val="50F45550"/>
    <w:rsid w:val="513AD742"/>
    <w:rsid w:val="51AD93B0"/>
    <w:rsid w:val="51BB1986"/>
    <w:rsid w:val="51E60AFB"/>
    <w:rsid w:val="523E95F8"/>
    <w:rsid w:val="527DF45B"/>
    <w:rsid w:val="52B2F020"/>
    <w:rsid w:val="53A23F39"/>
    <w:rsid w:val="53D54B9D"/>
    <w:rsid w:val="53EDCCE2"/>
    <w:rsid w:val="542D6152"/>
    <w:rsid w:val="54A6C2B2"/>
    <w:rsid w:val="550641D6"/>
    <w:rsid w:val="55464321"/>
    <w:rsid w:val="55944F39"/>
    <w:rsid w:val="55A3B693"/>
    <w:rsid w:val="55E3FD82"/>
    <w:rsid w:val="562C749E"/>
    <w:rsid w:val="5638B68A"/>
    <w:rsid w:val="56711AAF"/>
    <w:rsid w:val="569A9D14"/>
    <w:rsid w:val="56D0FF58"/>
    <w:rsid w:val="56D30487"/>
    <w:rsid w:val="56F8A11B"/>
    <w:rsid w:val="58786401"/>
    <w:rsid w:val="5926426E"/>
    <w:rsid w:val="59F5A2F7"/>
    <w:rsid w:val="5A009973"/>
    <w:rsid w:val="5A8E259B"/>
    <w:rsid w:val="5C2C24A2"/>
    <w:rsid w:val="5C36FB97"/>
    <w:rsid w:val="5C6BAF55"/>
    <w:rsid w:val="5C842DB3"/>
    <w:rsid w:val="5CE5B800"/>
    <w:rsid w:val="5CF33B5B"/>
    <w:rsid w:val="5D006104"/>
    <w:rsid w:val="5D3B2533"/>
    <w:rsid w:val="5D5FAE9C"/>
    <w:rsid w:val="5D713639"/>
    <w:rsid w:val="5D7AD101"/>
    <w:rsid w:val="5DBE78C6"/>
    <w:rsid w:val="5DCE76BD"/>
    <w:rsid w:val="5DCEDBD6"/>
    <w:rsid w:val="5E1B7356"/>
    <w:rsid w:val="5E2128C0"/>
    <w:rsid w:val="5E9FFCE0"/>
    <w:rsid w:val="5EF81349"/>
    <w:rsid w:val="5F9D76F3"/>
    <w:rsid w:val="5FCC068F"/>
    <w:rsid w:val="6024B0BE"/>
    <w:rsid w:val="6027F095"/>
    <w:rsid w:val="6031C3D4"/>
    <w:rsid w:val="60B59ACE"/>
    <w:rsid w:val="615DB8C7"/>
    <w:rsid w:val="616A5D36"/>
    <w:rsid w:val="61821D47"/>
    <w:rsid w:val="61F9E481"/>
    <w:rsid w:val="620388C1"/>
    <w:rsid w:val="620C07D5"/>
    <w:rsid w:val="621089EB"/>
    <w:rsid w:val="623774FA"/>
    <w:rsid w:val="6238722E"/>
    <w:rsid w:val="6251264F"/>
    <w:rsid w:val="625919B3"/>
    <w:rsid w:val="62612F21"/>
    <w:rsid w:val="62B9FB80"/>
    <w:rsid w:val="62E47E4A"/>
    <w:rsid w:val="633CCF41"/>
    <w:rsid w:val="63EE8EA1"/>
    <w:rsid w:val="64A35889"/>
    <w:rsid w:val="6534778A"/>
    <w:rsid w:val="6586142A"/>
    <w:rsid w:val="658C039C"/>
    <w:rsid w:val="665C7865"/>
    <w:rsid w:val="66D16E80"/>
    <w:rsid w:val="6747EC2B"/>
    <w:rsid w:val="67B518AA"/>
    <w:rsid w:val="67BCC98A"/>
    <w:rsid w:val="680C222C"/>
    <w:rsid w:val="680EB542"/>
    <w:rsid w:val="68183CBC"/>
    <w:rsid w:val="68BDAF56"/>
    <w:rsid w:val="690D36D8"/>
    <w:rsid w:val="692B0C7B"/>
    <w:rsid w:val="69AEC3DC"/>
    <w:rsid w:val="6A22CEDA"/>
    <w:rsid w:val="6A2E808D"/>
    <w:rsid w:val="6A759523"/>
    <w:rsid w:val="6AB9BF98"/>
    <w:rsid w:val="6ADBE955"/>
    <w:rsid w:val="6B394805"/>
    <w:rsid w:val="6B991DED"/>
    <w:rsid w:val="6BFF1F4C"/>
    <w:rsid w:val="6D110562"/>
    <w:rsid w:val="6D55CDB3"/>
    <w:rsid w:val="6D5A89E6"/>
    <w:rsid w:val="6DCF43EC"/>
    <w:rsid w:val="6DD0BB4D"/>
    <w:rsid w:val="6E27375C"/>
    <w:rsid w:val="6E3796DD"/>
    <w:rsid w:val="6ECBCDEF"/>
    <w:rsid w:val="6EFBDE0F"/>
    <w:rsid w:val="6F003A77"/>
    <w:rsid w:val="6F016766"/>
    <w:rsid w:val="6F4B7A4F"/>
    <w:rsid w:val="6F6FA71C"/>
    <w:rsid w:val="6FC9B5FE"/>
    <w:rsid w:val="704FEA46"/>
    <w:rsid w:val="70782F9B"/>
    <w:rsid w:val="7114BFC1"/>
    <w:rsid w:val="7194DD19"/>
    <w:rsid w:val="72030DDC"/>
    <w:rsid w:val="722C2843"/>
    <w:rsid w:val="7265B785"/>
    <w:rsid w:val="72AABDB3"/>
    <w:rsid w:val="73683D62"/>
    <w:rsid w:val="737A4973"/>
    <w:rsid w:val="738EFA3B"/>
    <w:rsid w:val="73B8DCF0"/>
    <w:rsid w:val="73D0EAA7"/>
    <w:rsid w:val="73E7E818"/>
    <w:rsid w:val="740E77B7"/>
    <w:rsid w:val="742BCF1F"/>
    <w:rsid w:val="74A2FCC0"/>
    <w:rsid w:val="74D2B79D"/>
    <w:rsid w:val="75197423"/>
    <w:rsid w:val="7543C188"/>
    <w:rsid w:val="75537EA5"/>
    <w:rsid w:val="75AFC264"/>
    <w:rsid w:val="760B8B6E"/>
    <w:rsid w:val="764B18AF"/>
    <w:rsid w:val="7653A92E"/>
    <w:rsid w:val="76689FA9"/>
    <w:rsid w:val="7736E6B4"/>
    <w:rsid w:val="775C9218"/>
    <w:rsid w:val="776ED7A1"/>
    <w:rsid w:val="778F2929"/>
    <w:rsid w:val="783D7218"/>
    <w:rsid w:val="78554C0A"/>
    <w:rsid w:val="785BA1F4"/>
    <w:rsid w:val="787568D9"/>
    <w:rsid w:val="78A9FF63"/>
    <w:rsid w:val="78AE00C1"/>
    <w:rsid w:val="78C3B9A0"/>
    <w:rsid w:val="792FAC78"/>
    <w:rsid w:val="793745AB"/>
    <w:rsid w:val="7994006E"/>
    <w:rsid w:val="7A4668A5"/>
    <w:rsid w:val="7A71AEB1"/>
    <w:rsid w:val="7AFFA769"/>
    <w:rsid w:val="7B3D3FBA"/>
    <w:rsid w:val="7BCE11DA"/>
    <w:rsid w:val="7BF6773D"/>
    <w:rsid w:val="7C4412B6"/>
    <w:rsid w:val="7C66D19F"/>
    <w:rsid w:val="7C80AD33"/>
    <w:rsid w:val="7CA53760"/>
    <w:rsid w:val="7CA5E981"/>
    <w:rsid w:val="7CF19534"/>
    <w:rsid w:val="7D17EE5A"/>
    <w:rsid w:val="7D306A68"/>
    <w:rsid w:val="7D60445E"/>
    <w:rsid w:val="7DC83A1B"/>
    <w:rsid w:val="7DD492D7"/>
    <w:rsid w:val="7DD9B500"/>
    <w:rsid w:val="7DDC11C0"/>
    <w:rsid w:val="7DE80E32"/>
    <w:rsid w:val="7E325E45"/>
    <w:rsid w:val="7E3FB5BC"/>
    <w:rsid w:val="7E5334F6"/>
    <w:rsid w:val="7E5BC0D8"/>
    <w:rsid w:val="7EE5B747"/>
    <w:rsid w:val="7F12DD89"/>
    <w:rsid w:val="7FABC6DD"/>
    <w:rsid w:val="7FF70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921F444D-6453-4236-8C44-DA48AE41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customStyle="1" w:styleId="TableParagraph">
    <w:name w:val="Table Paragraph"/>
    <w:basedOn w:val="Normal"/>
    <w:uiPriority w:val="1"/>
    <w:qFormat/>
    <w:rsid w:val="007D169E"/>
    <w:pPr>
      <w:widowControl w:val="0"/>
      <w:autoSpaceDE w:val="0"/>
      <w:autoSpaceDN w:val="0"/>
      <w:spacing w:after="0" w:line="240" w:lineRule="auto"/>
    </w:pPr>
    <w:rPr>
      <w:rFonts w:ascii="Calibri" w:eastAsia="Calibri" w:hAnsi="Calibri" w:cs="Calibri"/>
      <w:lang w:eastAsia="en-AU" w:bidi="en-AU"/>
    </w:rPr>
  </w:style>
  <w:style w:type="character" w:styleId="Mention">
    <w:name w:val="Mention"/>
    <w:basedOn w:val="DefaultParagraphFont"/>
    <w:uiPriority w:val="99"/>
    <w:unhideWhenUsed/>
    <w:rsid w:val="00DB673F"/>
    <w:rPr>
      <w:color w:val="2B579A"/>
      <w:shd w:val="clear" w:color="auto" w:fill="E1DFDD"/>
    </w:rPr>
  </w:style>
  <w:style w:type="character" w:styleId="FollowedHyperlink">
    <w:name w:val="FollowedHyperlink"/>
    <w:basedOn w:val="DefaultParagraphFont"/>
    <w:uiPriority w:val="99"/>
    <w:semiHidden/>
    <w:unhideWhenUsed/>
    <w:rsid w:val="001A1293"/>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02964">
      <w:bodyDiv w:val="1"/>
      <w:marLeft w:val="0"/>
      <w:marRight w:val="0"/>
      <w:marTop w:val="0"/>
      <w:marBottom w:val="0"/>
      <w:divBdr>
        <w:top w:val="none" w:sz="0" w:space="0" w:color="auto"/>
        <w:left w:val="none" w:sz="0" w:space="0" w:color="auto"/>
        <w:bottom w:val="none" w:sz="0" w:space="0" w:color="auto"/>
        <w:right w:val="none" w:sz="0" w:space="0" w:color="auto"/>
      </w:divBdr>
    </w:div>
    <w:div w:id="12132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csu.edu.au/__data/assets/pdf_file/0008/149831/enterprise-agreement.pdf" TargetMode="External"/><Relationship Id="rId26" Type="http://schemas.openxmlformats.org/officeDocument/2006/relationships/hyperlink" Target="https://cdn.csu.edu.au/__data/assets/pdf_file/0011/4371545/Education-Strategy-vision-2030.pdf" TargetMode="External"/><Relationship Id="rId39" Type="http://schemas.openxmlformats.org/officeDocument/2006/relationships/hyperlink" Target="https://about.csu.edu.au/our-strategy/our-focus-areas/research" TargetMode="External"/><Relationship Id="rId21" Type="http://schemas.openxmlformats.org/officeDocument/2006/relationships/hyperlink" Target="https://cdn.csu.edu.au/__data/assets/pdf_file/0008/4183748/First-Nations-3year-Strategy.pdf" TargetMode="External"/><Relationship Id="rId34" Type="http://schemas.openxmlformats.org/officeDocument/2006/relationships/hyperlink" Target="https://www.csu.edu.au/current-students/support/student-services/support-services-directory" TargetMode="External"/><Relationship Id="rId42" Type="http://schemas.openxmlformats.org/officeDocument/2006/relationships/hyperlink" Target="https://www.csu.edu.au/research/ai-cyber-centre/home" TargetMode="External"/><Relationship Id="rId47" Type="http://schemas.openxmlformats.org/officeDocument/2006/relationships/hyperlink" Target="https://www.businessnsw.com/" TargetMode="External"/><Relationship Id="rId50" Type="http://schemas.openxmlformats.org/officeDocument/2006/relationships/hyperlink" Target="https://www.csu.edu.au/research/southern-nsw-drought-resilience-hub/hom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u.edu.au/office/planning-analytics/kpi/key-performance-indicators" TargetMode="External"/><Relationship Id="rId29" Type="http://schemas.openxmlformats.org/officeDocument/2006/relationships/hyperlink" Target="https://www.qilt.edu.au/" TargetMode="External"/><Relationship Id="rId11" Type="http://schemas.openxmlformats.org/officeDocument/2006/relationships/image" Target="media/image1.jpeg"/><Relationship Id="rId24" Type="http://schemas.openxmlformats.org/officeDocument/2006/relationships/hyperlink" Target="https://www.csu.edu.au/current-students/support/first-nations-students" TargetMode="External"/><Relationship Id="rId32" Type="http://schemas.openxmlformats.org/officeDocument/2006/relationships/hyperlink" Target="https://policy.csu.edu.au/document/view-current.php?id=513" TargetMode="External"/><Relationship Id="rId37" Type="http://schemas.openxmlformats.org/officeDocument/2006/relationships/hyperlink" Target="https://www.gooduniversitiesguide.com.au/" TargetMode="External"/><Relationship Id="rId40" Type="http://schemas.openxmlformats.org/officeDocument/2006/relationships/hyperlink" Target="https://www.csu.edu.au/research/gulbali/home" TargetMode="External"/><Relationship Id="rId45" Type="http://schemas.openxmlformats.org/officeDocument/2006/relationships/hyperlink" Target="https://www.agriculture.gov.au/agriculture-land/farm-food-drought/ag2030" TargetMode="External"/><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about.csu.edu.au/our-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out.csu.edu.au/our-strategy/strategy-2025-2027" TargetMode="External"/><Relationship Id="rId22" Type="http://schemas.openxmlformats.org/officeDocument/2006/relationships/hyperlink" Target="https://cdn.csu.edu.au/__data/assets/pdf_file/0008/4183748/First-Nations-3year-Strategy.pdf" TargetMode="External"/><Relationship Id="rId27" Type="http://schemas.openxmlformats.org/officeDocument/2006/relationships/hyperlink" Target="https://www.csu.edu.au/__data/assets/pdf_file/0008/149831/enterprise-agreement.pdf" TargetMode="External"/><Relationship Id="rId30" Type="http://schemas.openxmlformats.org/officeDocument/2006/relationships/hyperlink" Target="https://www.teqsa.gov.au/guides-resources/resources/corporate-publications/enacting-assessment-reform-time-artificial-intelligence" TargetMode="External"/><Relationship Id="rId35" Type="http://schemas.openxmlformats.org/officeDocument/2006/relationships/hyperlink" Target="https://www.csu.edu.au/current-students/support/student-services/support-services-directory" TargetMode="External"/><Relationship Id="rId43" Type="http://schemas.openxmlformats.org/officeDocument/2006/relationships/hyperlink" Target="https://www.csu.edu.au/research/childrens-voices-centre/home" TargetMode="External"/><Relationship Id="rId48" Type="http://schemas.openxmlformats.org/officeDocument/2006/relationships/hyperlink" Target="https://www.csu.edu.au/research/gulbali/hom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bjbs.csu.edu.au/schools/agsp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policy.csu.edu.au/document/view-current.php?id=455" TargetMode="External"/><Relationship Id="rId25" Type="http://schemas.openxmlformats.org/officeDocument/2006/relationships/hyperlink" Target="https://study.csu.edu.au/why-charles-sturt/help-with-costs" TargetMode="External"/><Relationship Id="rId33" Type="http://schemas.openxmlformats.org/officeDocument/2006/relationships/hyperlink" Target="https://policy.csu.edu.au/document/view-current.php?id=580" TargetMode="External"/><Relationship Id="rId38" Type="http://schemas.openxmlformats.org/officeDocument/2006/relationships/hyperlink" Target="https://study.csu.edu.au/find-courses/short-courses/microcredential-courses" TargetMode="External"/><Relationship Id="rId46" Type="http://schemas.openxmlformats.org/officeDocument/2006/relationships/hyperlink" Target="https://news.csu.edu.au/latest-news/marathon-healths-move-to-campus-to-strengthen-regional-nsws-allied-health-services" TargetMode="External"/><Relationship Id="rId20" Type="http://schemas.openxmlformats.org/officeDocument/2006/relationships/hyperlink" Target="https://about.csu.edu.au/our-strategy/our-focus-areas/students" TargetMode="External"/><Relationship Id="rId41" Type="http://schemas.openxmlformats.org/officeDocument/2006/relationships/hyperlink" Target="https://www.csu.edu.au/research/rural-health/hom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bout.csu.edu.au/our-strategy/strategy-2025-2027" TargetMode="External"/><Relationship Id="rId23" Type="http://schemas.openxmlformats.org/officeDocument/2006/relationships/hyperlink" Target="https://staff.csu.edu.au/university-strategy/strategic-initiatives/pathway-framework" TargetMode="External"/><Relationship Id="rId28" Type="http://schemas.openxmlformats.org/officeDocument/2006/relationships/hyperlink" Target="https://www.csu.edu.au/division/learning-teaching/teaching/teaching-academy" TargetMode="External"/><Relationship Id="rId36" Type="http://schemas.openxmlformats.org/officeDocument/2006/relationships/hyperlink" Target="https://www.csu.edu.au/current-students/support/international-students" TargetMode="External"/><Relationship Id="rId49" Type="http://schemas.openxmlformats.org/officeDocument/2006/relationships/hyperlink" Target="https://agripark.csu.edu.au/"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policy.csu.edu.au/document/view-current.php?id=575" TargetMode="External"/><Relationship Id="rId44" Type="http://schemas.openxmlformats.org/officeDocument/2006/relationships/hyperlink" Target="https://staff.csu.edu.au/researchers/hdr-candidates/skills-career-development/calendar" TargetMode="External"/><Relationship Id="rId52" Type="http://schemas.openxmlformats.org/officeDocument/2006/relationships/hyperlink" Target="https://about.csu.edu.au/industry-partnerships/centres-organisations/biosecurity-training-centre" TargetMode="External"/></Relationships>
</file>

<file path=word/documenttasks/documenttasks1.xml><?xml version="1.0" encoding="utf-8"?>
<t:Tasks xmlns:t="http://schemas.microsoft.com/office/tasks/2019/documenttasks" xmlns:oel="http://schemas.microsoft.com/office/2019/extlst">
  <t:Task id="{2B93AC3F-E657-435B-8FC6-CFC8357FB136}">
    <t:Anchor>
      <t:Comment id="1000951202"/>
    </t:Anchor>
    <t:History>
      <t:Event id="{7C4BBA41-C144-4303-9D48-0866B7315B39}" time="2025-10-03T07:20:47.379Z">
        <t:Attribution userId="S::cjonker@csu.edu.au::0322a567-3d39-420b-b76e-76c60baf1a51" userProvider="AD" userName="Jonker, Clare"/>
        <t:Anchor>
          <t:Comment id="1000951202"/>
        </t:Anchor>
        <t:Create/>
      </t:Event>
      <t:Event id="{80E422F1-C39B-41E5-B516-A2C12FE03232}" time="2025-10-03T07:20:47.379Z">
        <t:Attribution userId="S::cjonker@csu.edu.au::0322a567-3d39-420b-b76e-76c60baf1a51" userProvider="AD" userName="Jonker, Clare"/>
        <t:Anchor>
          <t:Comment id="1000951202"/>
        </t:Anchor>
        <t:Assign userId="S::sanielsen@csu.edu.au::c9c951b2-711f-4f5a-bb73-f441700770d6" userProvider="AD" userName="Nielsen, Samuel"/>
      </t:Event>
      <t:Event id="{18E1AA31-0905-49FD-A20D-4B51674377C7}" time="2025-10-03T07:20:47.379Z">
        <t:Attribution userId="S::cjonker@csu.edu.au::0322a567-3d39-420b-b76e-76c60baf1a51" userProvider="AD" userName="Jonker, Clare"/>
        <t:Anchor>
          <t:Comment id="1000951202"/>
        </t:Anchor>
        <t:SetTitle title="@Nielsen, Samuel can you please check data?"/>
      </t:Event>
      <t:Event id="{87DCA913-052B-4567-A610-48F85EAB95CB}" time="2025-10-08T00:01:15.33Z">
        <t:Attribution userId="S::cjonker@csu.edu.au::0322a567-3d39-420b-b76e-76c60baf1a51" userProvider="AD" userName="Jonker, Clare"/>
        <t:Progress percentComplete="100"/>
      </t:Event>
    </t:History>
  </t:Task>
  <t:Task id="{B90EE06D-82CA-4035-A8F7-C75515F4011D}">
    <t:Anchor>
      <t:Comment id="769877703"/>
    </t:Anchor>
    <t:History>
      <t:Event id="{2AAE4812-7832-4DAB-AB9B-A3C715594DDA}" time="2025-10-03T07:21:48.303Z">
        <t:Attribution userId="S::cjonker@csu.edu.au::0322a567-3d39-420b-b76e-76c60baf1a51" userProvider="AD" userName="Jonker, Clare"/>
        <t:Anchor>
          <t:Comment id="769877703"/>
        </t:Anchor>
        <t:Create/>
      </t:Event>
      <t:Event id="{F009E762-F85C-4364-914F-127FAC63FFAD}" time="2025-10-03T07:21:48.303Z">
        <t:Attribution userId="S::cjonker@csu.edu.au::0322a567-3d39-420b-b76e-76c60baf1a51" userProvider="AD" userName="Jonker, Clare"/>
        <t:Anchor>
          <t:Comment id="769877703"/>
        </t:Anchor>
        <t:Assign userId="S::sanielsen@csu.edu.au::c9c951b2-711f-4f5a-bb73-f441700770d6" userProvider="AD" userName="Nielsen, Samuel"/>
      </t:Event>
      <t:Event id="{3DAB82FE-40D9-43E1-BA9A-FE3F0B7EC182}" time="2025-10-03T07:21:48.303Z">
        <t:Attribution userId="S::cjonker@csu.edu.au::0322a567-3d39-420b-b76e-76c60baf1a51" userProvider="AD" userName="Jonker, Clare"/>
        <t:Anchor>
          <t:Comment id="769877703"/>
        </t:Anchor>
        <t:SetTitle title="@Nielsen, Samuel, please check."/>
      </t:Event>
      <t:Event id="{D16C7C35-94A7-4241-BEFE-31BAAD4356E4}" time="2025-10-08T00:01:28.875Z">
        <t:Attribution userId="S::cjonker@csu.edu.au::0322a567-3d39-420b-b76e-76c60baf1a51" userProvider="AD" userName="Jonker, Clare"/>
        <t:Progress percentComplete="100"/>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2.xml><?xml version="1.0" encoding="utf-8"?>
<ds:datastoreItem xmlns:ds="http://schemas.openxmlformats.org/officeDocument/2006/customXml" ds:itemID="{3A2398E4-0230-4197-9D9C-45E8EE194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2656</Words>
  <Characters>16002</Characters>
  <Application>Microsoft Office Word</Application>
  <DocSecurity>0</DocSecurity>
  <Lines>309</Lines>
  <Paragraphs>129</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2025-12-01T05:03:00Z</cp:lastPrinted>
  <dcterms:created xsi:type="dcterms:W3CDTF">2025-11-23T22:15:00Z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