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A382" w14:textId="7BA19FEC" w:rsidR="00107DD5" w:rsidRPr="008328C2" w:rsidRDefault="00221D8F" w:rsidP="00CA4815">
      <w:pPr>
        <w:rPr>
          <w:rFonts w:ascii="Calibri (bold)" w:hAnsi="Calibri (bold)" w:cstheme="minorHAnsi"/>
        </w:rPr>
      </w:pPr>
      <w:r w:rsidRPr="008328C2">
        <w:rPr>
          <w:rFonts w:ascii="Calibri (bold)" w:hAnsi="Calibri (bold)" w:cstheme="minorHAnsi"/>
          <w:b/>
          <w:bCs/>
          <w:noProof/>
        </w:rPr>
        <w:drawing>
          <wp:anchor distT="0" distB="0" distL="114300" distR="114300" simplePos="0" relativeHeight="251658240" behindDoc="1" locked="1" layoutInCell="1" allowOverlap="1" wp14:anchorId="4AEFC050" wp14:editId="6AB1AD3A">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8328C2">
        <w:rPr>
          <w:rFonts w:ascii="Calibri (bold)" w:hAnsi="Calibri (bold)" w:cstheme="minorHAnsi"/>
          <w:noProof/>
        </w:rPr>
        <w:drawing>
          <wp:inline distT="0" distB="0" distL="0" distR="0" wp14:anchorId="3D4F870D" wp14:editId="2EFCD6AA">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6B884FA0" w14:textId="0F61E0D5" w:rsidR="007D1C37" w:rsidRDefault="007D1C37" w:rsidP="00166B19">
      <w:pPr>
        <w:rPr>
          <w:rFonts w:ascii="Calibri (bold)" w:hAnsi="Calibri (bold)"/>
          <w:sz w:val="24"/>
          <w:szCs w:val="24"/>
        </w:rPr>
      </w:pPr>
    </w:p>
    <w:bookmarkStart w:id="0" w:name="_Toc126923157" w:displacedByCustomXml="next"/>
    <w:bookmarkStart w:id="1" w:name="_Toc126923146" w:displacedByCustomXml="next"/>
    <w:sdt>
      <w:sdtPr>
        <w:alias w:val="Title"/>
        <w:tag w:val=""/>
        <w:id w:val="1478495247"/>
        <w:placeholder>
          <w:docPart w:val="DCEB6FE719984D3E8360D485C0F45CC6"/>
        </w:placeholder>
        <w:dataBinding w:prefixMappings="xmlns:ns0='http://purl.org/dc/elements/1.1/' xmlns:ns1='http://schemas.openxmlformats.org/package/2006/metadata/core-properties' " w:xpath="/ns1:coreProperties[1]/ns0:title[1]" w:storeItemID="{6C3C8BC8-F283-45AE-878A-BAB7291924A1}"/>
        <w:text/>
      </w:sdtPr>
      <w:sdtContent>
        <w:p w14:paraId="6813B65B" w14:textId="1D30BFE1" w:rsidR="007D1C37" w:rsidRPr="00D03632" w:rsidRDefault="005C5C84" w:rsidP="00FA3787">
          <w:pPr>
            <w:pStyle w:val="Heading1"/>
            <w:spacing w:before="720" w:after="240"/>
          </w:pPr>
          <w:r>
            <w:t>Changes to ‘fit and proper provider’ requirements</w:t>
          </w:r>
        </w:p>
      </w:sdtContent>
    </w:sdt>
    <w:bookmarkEnd w:id="0" w:displacedByCustomXml="prev"/>
    <w:bookmarkEnd w:id="1" w:displacedByCustomXml="prev"/>
    <w:p w14:paraId="5E1AEA82" w14:textId="1AEB90EF" w:rsidR="00B27B94" w:rsidRDefault="007C3FBE" w:rsidP="00166B19">
      <w:pPr>
        <w:rPr>
          <w:rFonts w:cstheme="minorHAnsi"/>
          <w:sz w:val="24"/>
          <w:szCs w:val="24"/>
        </w:rPr>
      </w:pPr>
      <w:r>
        <w:rPr>
          <w:rFonts w:cstheme="minorHAnsi"/>
          <w:sz w:val="24"/>
          <w:szCs w:val="24"/>
        </w:rPr>
        <w:t>A</w:t>
      </w:r>
      <w:r w:rsidR="0E1DAECB" w:rsidRPr="003E153A">
        <w:rPr>
          <w:rFonts w:cstheme="minorHAnsi"/>
          <w:sz w:val="24"/>
          <w:szCs w:val="24"/>
        </w:rPr>
        <w:t xml:space="preserve"> number</w:t>
      </w:r>
      <w:r w:rsidR="7E34C228" w:rsidRPr="003E153A">
        <w:rPr>
          <w:rFonts w:cstheme="minorHAnsi"/>
          <w:sz w:val="24"/>
          <w:szCs w:val="24"/>
        </w:rPr>
        <w:t xml:space="preserve"> of </w:t>
      </w:r>
      <w:r w:rsidR="1C8C4914" w:rsidRPr="003E153A">
        <w:rPr>
          <w:rFonts w:cstheme="minorHAnsi"/>
          <w:sz w:val="24"/>
          <w:szCs w:val="24"/>
        </w:rPr>
        <w:t>changes</w:t>
      </w:r>
      <w:r w:rsidR="7E34C228" w:rsidRPr="003E153A">
        <w:rPr>
          <w:rFonts w:cstheme="minorHAnsi"/>
          <w:sz w:val="24"/>
          <w:szCs w:val="24"/>
        </w:rPr>
        <w:t xml:space="preserve"> </w:t>
      </w:r>
      <w:r>
        <w:rPr>
          <w:rFonts w:cstheme="minorHAnsi"/>
          <w:sz w:val="24"/>
          <w:szCs w:val="24"/>
        </w:rPr>
        <w:t xml:space="preserve">have recently been made </w:t>
      </w:r>
      <w:r w:rsidR="7E34C228" w:rsidRPr="003E153A">
        <w:rPr>
          <w:rFonts w:cstheme="minorHAnsi"/>
          <w:sz w:val="24"/>
          <w:szCs w:val="24"/>
        </w:rPr>
        <w:t>to</w:t>
      </w:r>
      <w:r w:rsidR="00165ED9">
        <w:rPr>
          <w:rFonts w:cstheme="minorHAnsi"/>
          <w:sz w:val="24"/>
          <w:szCs w:val="24"/>
        </w:rPr>
        <w:t xml:space="preserve"> the</w:t>
      </w:r>
      <w:r w:rsidR="7E34C228" w:rsidRPr="003E153A">
        <w:rPr>
          <w:rFonts w:cstheme="minorHAnsi"/>
          <w:sz w:val="24"/>
          <w:szCs w:val="24"/>
        </w:rPr>
        <w:t xml:space="preserve"> </w:t>
      </w:r>
      <w:r w:rsidR="00C75CA9">
        <w:rPr>
          <w:rFonts w:cstheme="minorHAnsi"/>
          <w:sz w:val="24"/>
          <w:szCs w:val="24"/>
        </w:rPr>
        <w:t>‘</w:t>
      </w:r>
      <w:r w:rsidR="6038E8BE" w:rsidRPr="003E153A">
        <w:rPr>
          <w:rFonts w:cstheme="minorHAnsi"/>
          <w:sz w:val="24"/>
          <w:szCs w:val="24"/>
        </w:rPr>
        <w:t xml:space="preserve">fit and proper </w:t>
      </w:r>
      <w:r w:rsidR="00260341" w:rsidRPr="00196B5D">
        <w:rPr>
          <w:rFonts w:cstheme="minorHAnsi"/>
          <w:sz w:val="24"/>
          <w:szCs w:val="24"/>
        </w:rPr>
        <w:t>provider</w:t>
      </w:r>
      <w:r w:rsidR="00C75CA9">
        <w:rPr>
          <w:rFonts w:cstheme="minorHAnsi"/>
          <w:sz w:val="24"/>
          <w:szCs w:val="24"/>
        </w:rPr>
        <w:t>’</w:t>
      </w:r>
      <w:r w:rsidR="6038E8BE" w:rsidRPr="003E153A">
        <w:rPr>
          <w:rFonts w:cstheme="minorHAnsi"/>
          <w:sz w:val="24"/>
          <w:szCs w:val="24"/>
        </w:rPr>
        <w:t xml:space="preserve"> requirements </w:t>
      </w:r>
      <w:r w:rsidR="0B04ACA4" w:rsidRPr="003E153A">
        <w:rPr>
          <w:rFonts w:cstheme="minorHAnsi"/>
          <w:sz w:val="24"/>
          <w:szCs w:val="24"/>
        </w:rPr>
        <w:t xml:space="preserve">and processes under the </w:t>
      </w:r>
      <w:r w:rsidR="3B0AB6B5" w:rsidRPr="003E153A">
        <w:rPr>
          <w:rFonts w:cstheme="minorHAnsi"/>
          <w:i/>
          <w:iCs/>
          <w:sz w:val="24"/>
          <w:szCs w:val="24"/>
        </w:rPr>
        <w:t>Education Services for Overseas Students Act 2000</w:t>
      </w:r>
      <w:r w:rsidR="3B0AB6B5" w:rsidRPr="003E153A">
        <w:rPr>
          <w:rFonts w:cstheme="minorHAnsi"/>
          <w:sz w:val="24"/>
          <w:szCs w:val="24"/>
        </w:rPr>
        <w:t xml:space="preserve"> (the ESOS Act)</w:t>
      </w:r>
      <w:r w:rsidR="30AC865B" w:rsidRPr="003E153A">
        <w:rPr>
          <w:rFonts w:cstheme="minorHAnsi"/>
          <w:sz w:val="24"/>
          <w:szCs w:val="24"/>
        </w:rPr>
        <w:t xml:space="preserve">. </w:t>
      </w:r>
    </w:p>
    <w:p w14:paraId="359CC9EA" w14:textId="782E13CE" w:rsidR="00ED20C2" w:rsidRPr="00D82964" w:rsidRDefault="000A0AA2" w:rsidP="00C220FB">
      <w:pPr>
        <w:spacing w:after="0"/>
        <w:rPr>
          <w:rFonts w:cstheme="minorHAnsi"/>
          <w:sz w:val="24"/>
          <w:szCs w:val="24"/>
        </w:rPr>
      </w:pPr>
      <w:r w:rsidRPr="003E153A">
        <w:rPr>
          <w:rFonts w:cstheme="minorHAnsi"/>
          <w:sz w:val="24"/>
          <w:szCs w:val="24"/>
        </w:rPr>
        <w:t>W</w:t>
      </w:r>
      <w:r w:rsidR="670F72BE" w:rsidRPr="003E153A">
        <w:rPr>
          <w:rFonts w:cstheme="minorHAnsi"/>
          <w:sz w:val="24"/>
          <w:szCs w:val="24"/>
        </w:rPr>
        <w:t>hen determining whether a provider is fit and proper</w:t>
      </w:r>
      <w:r w:rsidR="00D77E4B">
        <w:rPr>
          <w:rFonts w:cstheme="minorHAnsi"/>
          <w:sz w:val="24"/>
          <w:szCs w:val="24"/>
        </w:rPr>
        <w:t xml:space="preserve"> to be </w:t>
      </w:r>
      <w:r w:rsidR="006F3830">
        <w:rPr>
          <w:rFonts w:cstheme="minorHAnsi"/>
          <w:sz w:val="24"/>
          <w:szCs w:val="24"/>
        </w:rPr>
        <w:t xml:space="preserve">a </w:t>
      </w:r>
      <w:r w:rsidR="00D77E4B">
        <w:rPr>
          <w:rFonts w:cstheme="minorHAnsi"/>
          <w:sz w:val="24"/>
          <w:szCs w:val="24"/>
        </w:rPr>
        <w:t>registered</w:t>
      </w:r>
      <w:r w:rsidR="006F3830">
        <w:rPr>
          <w:rFonts w:cstheme="minorHAnsi"/>
          <w:sz w:val="24"/>
          <w:szCs w:val="24"/>
        </w:rPr>
        <w:t xml:space="preserve"> provider under the ESOS Act, and appear</w:t>
      </w:r>
      <w:r w:rsidR="00390350">
        <w:rPr>
          <w:rFonts w:cstheme="minorHAnsi"/>
          <w:sz w:val="24"/>
          <w:szCs w:val="24"/>
        </w:rPr>
        <w:t xml:space="preserve"> on the Commonwealth Register of Institutions and Courses for Overseas Students (CRICOS)</w:t>
      </w:r>
      <w:r w:rsidR="0075477D" w:rsidRPr="00196B5D">
        <w:rPr>
          <w:rFonts w:cstheme="minorHAnsi"/>
          <w:sz w:val="24"/>
          <w:szCs w:val="24"/>
        </w:rPr>
        <w:t>,</w:t>
      </w:r>
      <w:r w:rsidR="670F72BE" w:rsidRPr="003E153A">
        <w:rPr>
          <w:rFonts w:cstheme="minorHAnsi"/>
          <w:sz w:val="24"/>
          <w:szCs w:val="24"/>
        </w:rPr>
        <w:t xml:space="preserve"> an ESOS agency must </w:t>
      </w:r>
      <w:r w:rsidR="00D77E4B">
        <w:rPr>
          <w:rFonts w:cstheme="minorHAnsi"/>
          <w:sz w:val="24"/>
          <w:szCs w:val="24"/>
        </w:rPr>
        <w:t xml:space="preserve">now </w:t>
      </w:r>
      <w:r w:rsidR="670F72BE" w:rsidRPr="00D82964">
        <w:rPr>
          <w:rFonts w:cstheme="minorHAnsi"/>
          <w:sz w:val="24"/>
          <w:szCs w:val="24"/>
        </w:rPr>
        <w:t xml:space="preserve">consider: </w:t>
      </w:r>
    </w:p>
    <w:p w14:paraId="01FA94DA" w14:textId="19A1D6ED" w:rsidR="00C6641B" w:rsidRPr="00D82964" w:rsidRDefault="008931A1" w:rsidP="004B7ABE">
      <w:pPr>
        <w:pStyle w:val="ListParagraph"/>
        <w:numPr>
          <w:ilvl w:val="0"/>
          <w:numId w:val="20"/>
        </w:numPr>
        <w:tabs>
          <w:tab w:val="clear" w:pos="720"/>
        </w:tabs>
        <w:spacing w:before="60"/>
        <w:rPr>
          <w:rFonts w:eastAsia="Calibri"/>
          <w:sz w:val="24"/>
          <w:szCs w:val="24"/>
        </w:rPr>
      </w:pPr>
      <w:r w:rsidRPr="00D82964">
        <w:rPr>
          <w:rFonts w:eastAsia="Calibri"/>
          <w:sz w:val="24"/>
          <w:szCs w:val="24"/>
        </w:rPr>
        <w:t>o</w:t>
      </w:r>
      <w:r w:rsidR="00C6641B" w:rsidRPr="00D82964">
        <w:rPr>
          <w:rFonts w:eastAsia="Calibri"/>
          <w:sz w:val="24"/>
          <w:szCs w:val="24"/>
        </w:rPr>
        <w:t>wnership and control arrangements between education providers and education agents</w:t>
      </w:r>
      <w:r w:rsidR="0075477D" w:rsidRPr="00D82964">
        <w:rPr>
          <w:rFonts w:eastAsia="Calibri"/>
          <w:sz w:val="24"/>
          <w:szCs w:val="24"/>
        </w:rPr>
        <w:t xml:space="preserve"> (</w:t>
      </w:r>
      <w:r w:rsidR="00654C13" w:rsidRPr="00D82964">
        <w:rPr>
          <w:rFonts w:eastAsia="Calibri"/>
          <w:sz w:val="24"/>
          <w:szCs w:val="24"/>
        </w:rPr>
        <w:t xml:space="preserve">see </w:t>
      </w:r>
      <w:r w:rsidR="00C6641B" w:rsidRPr="00D82964">
        <w:rPr>
          <w:rFonts w:eastAsia="Calibri"/>
          <w:sz w:val="24"/>
          <w:szCs w:val="24"/>
        </w:rPr>
        <w:t>page 1)</w:t>
      </w:r>
      <w:r w:rsidR="0086505D">
        <w:rPr>
          <w:rFonts w:eastAsia="Calibri"/>
          <w:sz w:val="24"/>
          <w:szCs w:val="24"/>
        </w:rPr>
        <w:t>, and</w:t>
      </w:r>
    </w:p>
    <w:p w14:paraId="7C242A76" w14:textId="58CFA6EF" w:rsidR="09AEE49E" w:rsidRPr="00D82964" w:rsidRDefault="09AEE49E" w:rsidP="48586D97">
      <w:pPr>
        <w:pStyle w:val="ListParagraph"/>
        <w:numPr>
          <w:ilvl w:val="0"/>
          <w:numId w:val="20"/>
        </w:numPr>
        <w:tabs>
          <w:tab w:val="clear" w:pos="720"/>
        </w:tabs>
        <w:spacing w:before="240"/>
        <w:rPr>
          <w:rFonts w:eastAsia="Calibri"/>
          <w:sz w:val="24"/>
          <w:szCs w:val="24"/>
        </w:rPr>
      </w:pPr>
      <w:r w:rsidRPr="00D82964">
        <w:rPr>
          <w:rFonts w:eastAsia="Calibri"/>
          <w:sz w:val="24"/>
          <w:szCs w:val="24"/>
        </w:rPr>
        <w:t xml:space="preserve">whether a provider or a related person of the provider is being investigated for a specified offence </w:t>
      </w:r>
      <w:r w:rsidR="000A0AA2" w:rsidRPr="00D82964">
        <w:rPr>
          <w:rFonts w:eastAsia="Calibri"/>
          <w:sz w:val="24"/>
          <w:szCs w:val="24"/>
        </w:rPr>
        <w:t>(</w:t>
      </w:r>
      <w:r w:rsidR="00654C13" w:rsidRPr="00D82964">
        <w:rPr>
          <w:rFonts w:eastAsia="Calibri"/>
          <w:sz w:val="24"/>
          <w:szCs w:val="24"/>
        </w:rPr>
        <w:t xml:space="preserve">see </w:t>
      </w:r>
      <w:r w:rsidR="000A0AA2" w:rsidRPr="00D82964">
        <w:rPr>
          <w:rFonts w:eastAsia="Calibri"/>
          <w:sz w:val="24"/>
          <w:szCs w:val="24"/>
        </w:rPr>
        <w:t xml:space="preserve">page </w:t>
      </w:r>
      <w:r w:rsidR="16CD6DBE" w:rsidRPr="00D82964">
        <w:rPr>
          <w:rFonts w:eastAsia="Calibri"/>
          <w:sz w:val="24"/>
          <w:szCs w:val="24"/>
        </w:rPr>
        <w:t>2)</w:t>
      </w:r>
    </w:p>
    <w:p w14:paraId="071EC3E8" w14:textId="6E009273" w:rsidR="00DE0C39" w:rsidRDefault="00DE0C39" w:rsidP="09AF032C">
      <w:pPr>
        <w:rPr>
          <w:sz w:val="24"/>
          <w:szCs w:val="24"/>
        </w:rPr>
      </w:pPr>
      <w:r>
        <w:rPr>
          <w:sz w:val="24"/>
          <w:szCs w:val="24"/>
        </w:rPr>
        <w:t xml:space="preserve">These requirements apply </w:t>
      </w:r>
      <w:r w:rsidR="00AF3BC8">
        <w:rPr>
          <w:sz w:val="24"/>
          <w:szCs w:val="24"/>
        </w:rPr>
        <w:t xml:space="preserve">where a provider is applying for registration and </w:t>
      </w:r>
      <w:r w:rsidR="00242905">
        <w:rPr>
          <w:sz w:val="24"/>
          <w:szCs w:val="24"/>
        </w:rPr>
        <w:t xml:space="preserve">to maintaining their registration. </w:t>
      </w:r>
    </w:p>
    <w:p w14:paraId="6E1D30A4" w14:textId="1ABAB0D6" w:rsidR="004C487B" w:rsidRPr="003E153A" w:rsidRDefault="00C6641B" w:rsidP="09AF032C">
      <w:pPr>
        <w:rPr>
          <w:sz w:val="24"/>
          <w:szCs w:val="24"/>
        </w:rPr>
      </w:pPr>
      <w:r w:rsidRPr="09AF032C">
        <w:rPr>
          <w:sz w:val="24"/>
          <w:szCs w:val="24"/>
        </w:rPr>
        <w:t xml:space="preserve">This fact sheet is intended as a plain language guide to the </w:t>
      </w:r>
      <w:r w:rsidR="00010F47" w:rsidRPr="09AF032C">
        <w:rPr>
          <w:sz w:val="24"/>
          <w:szCs w:val="24"/>
        </w:rPr>
        <w:t>changes and</w:t>
      </w:r>
      <w:r w:rsidRPr="09AF032C">
        <w:rPr>
          <w:sz w:val="24"/>
          <w:szCs w:val="24"/>
        </w:rPr>
        <w:t xml:space="preserve"> should not be relied upon as legal advice. Where there is doubt, please refer to </w:t>
      </w:r>
      <w:r w:rsidR="003907C6" w:rsidRPr="09AF032C">
        <w:rPr>
          <w:sz w:val="24"/>
          <w:szCs w:val="24"/>
        </w:rPr>
        <w:t xml:space="preserve">the </w:t>
      </w:r>
      <w:hyperlink r:id="rId14">
        <w:r w:rsidR="003907C6" w:rsidRPr="09AF032C">
          <w:rPr>
            <w:rStyle w:val="Hyperlink"/>
            <w:sz w:val="24"/>
            <w:szCs w:val="24"/>
          </w:rPr>
          <w:t>ESOS Act</w:t>
        </w:r>
      </w:hyperlink>
      <w:r w:rsidR="003907C6" w:rsidRPr="09AF032C">
        <w:rPr>
          <w:sz w:val="24"/>
          <w:szCs w:val="24"/>
        </w:rPr>
        <w:t>.</w:t>
      </w:r>
      <w:r w:rsidRPr="09AF032C">
        <w:rPr>
          <w:sz w:val="24"/>
          <w:szCs w:val="24"/>
        </w:rPr>
        <w:t xml:space="preserve">  </w:t>
      </w:r>
    </w:p>
    <w:p w14:paraId="55597099" w14:textId="063F7FA9" w:rsidR="00910EA5" w:rsidRPr="00B02FA0" w:rsidRDefault="001E71A8" w:rsidP="00B46FD1">
      <w:pPr>
        <w:pStyle w:val="Heading2"/>
      </w:pPr>
      <w:r w:rsidRPr="00B02FA0">
        <w:t>Assessing cross-ownership arrangements between providers and education agents</w:t>
      </w:r>
      <w:r w:rsidR="54AB3EDB" w:rsidRPr="00B02FA0">
        <w:t xml:space="preserve"> </w:t>
      </w:r>
    </w:p>
    <w:p w14:paraId="7A576C8A" w14:textId="2603586D" w:rsidR="009B5B5E" w:rsidRPr="009B5B5E" w:rsidRDefault="00910EA5" w:rsidP="00B27B94">
      <w:pPr>
        <w:pStyle w:val="Heading3"/>
        <w:spacing w:before="240"/>
      </w:pPr>
      <w:r>
        <w:t>What is changing? </w:t>
      </w:r>
    </w:p>
    <w:p w14:paraId="46FA74E2" w14:textId="5A23D499" w:rsidR="00910EA5" w:rsidRPr="000A3E46" w:rsidRDefault="008B6C36" w:rsidP="00910EA5">
      <w:pPr>
        <w:rPr>
          <w:rFonts w:cstheme="minorHAnsi"/>
          <w:sz w:val="24"/>
          <w:szCs w:val="24"/>
        </w:rPr>
      </w:pPr>
      <w:r w:rsidRPr="000A3E46">
        <w:rPr>
          <w:rFonts w:cstheme="minorHAnsi"/>
          <w:sz w:val="24"/>
          <w:szCs w:val="24"/>
        </w:rPr>
        <w:t xml:space="preserve">When determining if a provider is fit and proper to be </w:t>
      </w:r>
      <w:r w:rsidR="00390350" w:rsidRPr="000A3E46">
        <w:rPr>
          <w:rFonts w:cstheme="minorHAnsi"/>
          <w:sz w:val="24"/>
          <w:szCs w:val="24"/>
        </w:rPr>
        <w:t>CRICOS-</w:t>
      </w:r>
      <w:r w:rsidRPr="000A3E46">
        <w:rPr>
          <w:rFonts w:cstheme="minorHAnsi"/>
          <w:sz w:val="24"/>
          <w:szCs w:val="24"/>
        </w:rPr>
        <w:t>registered</w:t>
      </w:r>
      <w:r w:rsidR="00390350" w:rsidRPr="000A3E46">
        <w:rPr>
          <w:rFonts w:cstheme="minorHAnsi"/>
          <w:sz w:val="24"/>
          <w:szCs w:val="24"/>
        </w:rPr>
        <w:t>,</w:t>
      </w:r>
      <w:r w:rsidRPr="000A3E46">
        <w:rPr>
          <w:rFonts w:cstheme="minorHAnsi"/>
          <w:sz w:val="24"/>
          <w:szCs w:val="24"/>
        </w:rPr>
        <w:t xml:space="preserve"> </w:t>
      </w:r>
      <w:r w:rsidR="00910EA5" w:rsidRPr="000A3E46">
        <w:rPr>
          <w:rFonts w:cstheme="minorHAnsi"/>
          <w:sz w:val="24"/>
          <w:szCs w:val="24"/>
        </w:rPr>
        <w:t>ESOS agencies or designated State authorities (DSAs) must</w:t>
      </w:r>
      <w:r w:rsidR="00390E36" w:rsidRPr="000A3E46">
        <w:rPr>
          <w:rFonts w:cstheme="minorHAnsi"/>
          <w:sz w:val="24"/>
          <w:szCs w:val="24"/>
        </w:rPr>
        <w:t xml:space="preserve"> now</w:t>
      </w:r>
      <w:r w:rsidR="00910EA5" w:rsidRPr="000A3E46">
        <w:rPr>
          <w:rFonts w:cstheme="minorHAnsi"/>
          <w:sz w:val="24"/>
          <w:szCs w:val="24"/>
        </w:rPr>
        <w:t xml:space="preserve"> consider </w:t>
      </w:r>
      <w:r w:rsidR="00A54BD1" w:rsidRPr="000A3E46">
        <w:rPr>
          <w:rFonts w:cstheme="minorHAnsi"/>
          <w:sz w:val="24"/>
          <w:szCs w:val="24"/>
        </w:rPr>
        <w:t>ownership or control arrangements</w:t>
      </w:r>
      <w:r w:rsidR="00541B6C" w:rsidRPr="000A3E46">
        <w:rPr>
          <w:rFonts w:cstheme="minorHAnsi"/>
          <w:sz w:val="24"/>
          <w:szCs w:val="24"/>
        </w:rPr>
        <w:t>,</w:t>
      </w:r>
      <w:r w:rsidR="00A54BD1" w:rsidRPr="000A3E46">
        <w:rPr>
          <w:rFonts w:cstheme="minorHAnsi"/>
          <w:sz w:val="24"/>
          <w:szCs w:val="24"/>
        </w:rPr>
        <w:t xml:space="preserve"> </w:t>
      </w:r>
      <w:r w:rsidR="00541B6C" w:rsidRPr="000A3E46">
        <w:rPr>
          <w:rFonts w:cstheme="minorHAnsi"/>
          <w:sz w:val="24"/>
          <w:szCs w:val="24"/>
        </w:rPr>
        <w:t>both in Australia and overseas,</w:t>
      </w:r>
      <w:r w:rsidR="00A54BD1" w:rsidRPr="000A3E46">
        <w:rPr>
          <w:rFonts w:cstheme="minorHAnsi"/>
          <w:sz w:val="24"/>
          <w:szCs w:val="24"/>
        </w:rPr>
        <w:t xml:space="preserve"> between education agents</w:t>
      </w:r>
      <w:r w:rsidR="001B653C">
        <w:rPr>
          <w:rFonts w:cstheme="minorHAnsi"/>
          <w:sz w:val="24"/>
          <w:szCs w:val="24"/>
        </w:rPr>
        <w:t xml:space="preserve"> and</w:t>
      </w:r>
      <w:r w:rsidR="00A54BD1" w:rsidRPr="000A3E46">
        <w:rPr>
          <w:rFonts w:cstheme="minorHAnsi"/>
          <w:sz w:val="24"/>
          <w:szCs w:val="24"/>
        </w:rPr>
        <w:t xml:space="preserve"> </w:t>
      </w:r>
      <w:r w:rsidR="00FB3A13" w:rsidRPr="000A3E46">
        <w:rPr>
          <w:rFonts w:cstheme="minorHAnsi"/>
          <w:sz w:val="24"/>
          <w:szCs w:val="24"/>
        </w:rPr>
        <w:t xml:space="preserve">education </w:t>
      </w:r>
      <w:r w:rsidR="00A54BD1" w:rsidRPr="000A3E46">
        <w:rPr>
          <w:rFonts w:cstheme="minorHAnsi"/>
          <w:sz w:val="24"/>
          <w:szCs w:val="24"/>
        </w:rPr>
        <w:t xml:space="preserve">providers </w:t>
      </w:r>
      <w:r w:rsidR="001B653C">
        <w:rPr>
          <w:rFonts w:cstheme="minorHAnsi"/>
          <w:sz w:val="24"/>
          <w:szCs w:val="24"/>
        </w:rPr>
        <w:t>(</w:t>
      </w:r>
      <w:r w:rsidR="00A54BD1" w:rsidRPr="000A3E46">
        <w:rPr>
          <w:rFonts w:cstheme="minorHAnsi"/>
          <w:sz w:val="24"/>
          <w:szCs w:val="24"/>
        </w:rPr>
        <w:t>and their associates</w:t>
      </w:r>
      <w:r w:rsidR="001B653C">
        <w:rPr>
          <w:rFonts w:cstheme="minorHAnsi"/>
          <w:sz w:val="24"/>
          <w:szCs w:val="24"/>
        </w:rPr>
        <w:t>)</w:t>
      </w:r>
      <w:r w:rsidRPr="000A3E46">
        <w:rPr>
          <w:rFonts w:cstheme="minorHAnsi"/>
          <w:sz w:val="24"/>
          <w:szCs w:val="24"/>
        </w:rPr>
        <w:t>.</w:t>
      </w:r>
    </w:p>
    <w:p w14:paraId="1162CFBB" w14:textId="49A36F44" w:rsidR="00910EA5" w:rsidRPr="000A3E46" w:rsidRDefault="00EC7986" w:rsidP="48586D97">
      <w:pPr>
        <w:rPr>
          <w:rFonts w:cstheme="minorHAnsi"/>
          <w:sz w:val="24"/>
          <w:szCs w:val="24"/>
        </w:rPr>
      </w:pPr>
      <w:r w:rsidRPr="000A3E46">
        <w:rPr>
          <w:rFonts w:cstheme="minorHAnsi"/>
          <w:sz w:val="24"/>
          <w:szCs w:val="24"/>
        </w:rPr>
        <w:t xml:space="preserve">The existence of </w:t>
      </w:r>
      <w:r w:rsidR="00C350AC" w:rsidRPr="000A3E46">
        <w:rPr>
          <w:rFonts w:cstheme="minorHAnsi"/>
          <w:sz w:val="24"/>
          <w:szCs w:val="24"/>
        </w:rPr>
        <w:t>ownership arrangements does</w:t>
      </w:r>
      <w:r w:rsidR="00910EA5" w:rsidRPr="000A3E46">
        <w:rPr>
          <w:rFonts w:cstheme="minorHAnsi"/>
          <w:sz w:val="24"/>
          <w:szCs w:val="24"/>
        </w:rPr>
        <w:t xml:space="preserve"> not automatically </w:t>
      </w:r>
      <w:r w:rsidR="00C350AC" w:rsidRPr="000A3E46">
        <w:rPr>
          <w:rFonts w:cstheme="minorHAnsi"/>
          <w:sz w:val="24"/>
          <w:szCs w:val="24"/>
        </w:rPr>
        <w:t>mean that</w:t>
      </w:r>
      <w:r w:rsidR="00910EA5" w:rsidRPr="000A3E46">
        <w:rPr>
          <w:rFonts w:cstheme="minorHAnsi"/>
          <w:sz w:val="24"/>
          <w:szCs w:val="24"/>
        </w:rPr>
        <w:t xml:space="preserve"> </w:t>
      </w:r>
      <w:r w:rsidR="79686E91" w:rsidRPr="000A3E46">
        <w:rPr>
          <w:rFonts w:cstheme="minorHAnsi"/>
          <w:sz w:val="24"/>
          <w:szCs w:val="24"/>
        </w:rPr>
        <w:t xml:space="preserve">a </w:t>
      </w:r>
      <w:r w:rsidR="00910EA5" w:rsidRPr="000A3E46">
        <w:rPr>
          <w:rFonts w:cstheme="minorHAnsi"/>
          <w:sz w:val="24"/>
          <w:szCs w:val="24"/>
        </w:rPr>
        <w:t xml:space="preserve">provider is not fit and proper </w:t>
      </w:r>
      <w:r w:rsidR="005172DC" w:rsidRPr="000A3E46">
        <w:rPr>
          <w:rFonts w:cstheme="minorHAnsi"/>
          <w:sz w:val="24"/>
          <w:szCs w:val="24"/>
        </w:rPr>
        <w:t>to be registered</w:t>
      </w:r>
      <w:r w:rsidR="02EFEDFC" w:rsidRPr="000A3E46">
        <w:rPr>
          <w:rFonts w:cstheme="minorHAnsi"/>
          <w:sz w:val="24"/>
          <w:szCs w:val="24"/>
        </w:rPr>
        <w:t>,</w:t>
      </w:r>
      <w:r w:rsidR="00910EA5" w:rsidRPr="000A3E46">
        <w:rPr>
          <w:rFonts w:cstheme="minorHAnsi"/>
          <w:sz w:val="24"/>
          <w:szCs w:val="24"/>
        </w:rPr>
        <w:t xml:space="preserve"> </w:t>
      </w:r>
      <w:r w:rsidR="00C350AC" w:rsidRPr="000A3E46">
        <w:rPr>
          <w:rFonts w:cstheme="minorHAnsi"/>
          <w:sz w:val="24"/>
          <w:szCs w:val="24"/>
        </w:rPr>
        <w:t xml:space="preserve">but ESOS agencies and DSAs must </w:t>
      </w:r>
      <w:r w:rsidR="00567243" w:rsidRPr="000A3E46">
        <w:rPr>
          <w:rFonts w:cstheme="minorHAnsi"/>
          <w:sz w:val="24"/>
          <w:szCs w:val="24"/>
        </w:rPr>
        <w:t xml:space="preserve">consider </w:t>
      </w:r>
      <w:r w:rsidR="00C350AC" w:rsidRPr="000A3E46">
        <w:rPr>
          <w:rFonts w:cstheme="minorHAnsi"/>
          <w:sz w:val="24"/>
          <w:szCs w:val="24"/>
        </w:rPr>
        <w:t xml:space="preserve">the nature </w:t>
      </w:r>
      <w:r w:rsidR="00567243" w:rsidRPr="000A3E46">
        <w:rPr>
          <w:rFonts w:cstheme="minorHAnsi"/>
          <w:sz w:val="24"/>
          <w:szCs w:val="24"/>
        </w:rPr>
        <w:t>of</w:t>
      </w:r>
      <w:r w:rsidR="00910EA5" w:rsidRPr="000A3E46">
        <w:rPr>
          <w:rFonts w:cstheme="minorHAnsi"/>
          <w:sz w:val="24"/>
          <w:szCs w:val="24"/>
        </w:rPr>
        <w:t xml:space="preserve"> </w:t>
      </w:r>
      <w:r w:rsidR="00C350AC" w:rsidRPr="000A3E46">
        <w:rPr>
          <w:rFonts w:cstheme="minorHAnsi"/>
          <w:sz w:val="24"/>
          <w:szCs w:val="24"/>
        </w:rPr>
        <w:t xml:space="preserve">these </w:t>
      </w:r>
      <w:r w:rsidR="00910EA5" w:rsidRPr="000A3E46">
        <w:rPr>
          <w:rFonts w:cstheme="minorHAnsi"/>
          <w:sz w:val="24"/>
          <w:szCs w:val="24"/>
        </w:rPr>
        <w:t xml:space="preserve">arrangements </w:t>
      </w:r>
      <w:r w:rsidR="00C350AC" w:rsidRPr="000A3E46">
        <w:rPr>
          <w:rFonts w:cstheme="minorHAnsi"/>
          <w:sz w:val="24"/>
          <w:szCs w:val="24"/>
        </w:rPr>
        <w:t xml:space="preserve">in making an assessment as to whether the provider </w:t>
      </w:r>
      <w:r w:rsidR="002E77AA" w:rsidRPr="000A3E46">
        <w:rPr>
          <w:rFonts w:cstheme="minorHAnsi"/>
          <w:sz w:val="24"/>
          <w:szCs w:val="24"/>
        </w:rPr>
        <w:t>is fit and proper to be registered or maintain their registration</w:t>
      </w:r>
      <w:r w:rsidR="009F7E91" w:rsidRPr="000A3E46">
        <w:rPr>
          <w:rFonts w:cstheme="minorHAnsi"/>
          <w:sz w:val="24"/>
          <w:szCs w:val="24"/>
        </w:rPr>
        <w:t>.</w:t>
      </w:r>
    </w:p>
    <w:p w14:paraId="16C7F34E" w14:textId="3694698A" w:rsidR="00910EA5" w:rsidRPr="008328C2" w:rsidRDefault="000A3E46" w:rsidP="00CC02C2">
      <w:pPr>
        <w:keepNext/>
        <w:spacing w:after="60"/>
        <w:rPr>
          <w:rFonts w:ascii="Calibri (bold)" w:hAnsi="Calibri (bold)" w:cstheme="minorHAnsi"/>
          <w:sz w:val="24"/>
          <w:szCs w:val="24"/>
        </w:rPr>
      </w:pPr>
      <w:r>
        <w:rPr>
          <w:rFonts w:ascii="Calibri (bold)" w:hAnsi="Calibri (bold)" w:cstheme="minorHAnsi"/>
          <w:sz w:val="24"/>
          <w:szCs w:val="24"/>
        </w:rPr>
        <w:lastRenderedPageBreak/>
        <w:t xml:space="preserve">Specifically, </w:t>
      </w:r>
      <w:r w:rsidR="00910EA5" w:rsidRPr="008328C2">
        <w:rPr>
          <w:rFonts w:ascii="Calibri (bold)" w:hAnsi="Calibri (bold)" w:cstheme="minorHAnsi"/>
          <w:sz w:val="24"/>
          <w:szCs w:val="24"/>
        </w:rPr>
        <w:t xml:space="preserve">ESOS agencies </w:t>
      </w:r>
      <w:r w:rsidR="00B27B94">
        <w:rPr>
          <w:rFonts w:ascii="Calibri (bold)" w:hAnsi="Calibri (bold)" w:cstheme="minorHAnsi"/>
          <w:sz w:val="24"/>
          <w:szCs w:val="24"/>
        </w:rPr>
        <w:t xml:space="preserve">and </w:t>
      </w:r>
      <w:r w:rsidR="00910EA5" w:rsidRPr="008328C2">
        <w:rPr>
          <w:rFonts w:ascii="Calibri (bold)" w:hAnsi="Calibri (bold)" w:cstheme="minorHAnsi"/>
          <w:sz w:val="24"/>
          <w:szCs w:val="24"/>
        </w:rPr>
        <w:t>DSAs must consider: </w:t>
      </w:r>
    </w:p>
    <w:p w14:paraId="0FCDBDEC" w14:textId="2BA9797F" w:rsidR="00910EA5" w:rsidRPr="00495FB4" w:rsidRDefault="00910EA5" w:rsidP="00495FB4">
      <w:pPr>
        <w:pStyle w:val="ListParagraph"/>
        <w:numPr>
          <w:ilvl w:val="0"/>
          <w:numId w:val="23"/>
        </w:numPr>
        <w:tabs>
          <w:tab w:val="clear" w:pos="720"/>
        </w:tabs>
        <w:rPr>
          <w:sz w:val="24"/>
          <w:szCs w:val="24"/>
        </w:rPr>
      </w:pPr>
      <w:r w:rsidRPr="00495FB4">
        <w:rPr>
          <w:sz w:val="24"/>
          <w:szCs w:val="24"/>
        </w:rPr>
        <w:t xml:space="preserve">whether the provider, or an associate of the provider, has direct or indirect ownership or control of an </w:t>
      </w:r>
      <w:r w:rsidR="00E55ABF" w:rsidRPr="00E55ABF">
        <w:rPr>
          <w:i/>
          <w:iCs/>
          <w:sz w:val="24"/>
          <w:szCs w:val="24"/>
        </w:rPr>
        <w:t>education</w:t>
      </w:r>
      <w:r w:rsidR="00E55ABF">
        <w:rPr>
          <w:sz w:val="24"/>
          <w:szCs w:val="24"/>
        </w:rPr>
        <w:t xml:space="preserve"> </w:t>
      </w:r>
      <w:r w:rsidRPr="00882EA3">
        <w:rPr>
          <w:i/>
          <w:iCs/>
          <w:sz w:val="24"/>
          <w:szCs w:val="24"/>
        </w:rPr>
        <w:t>agent</w:t>
      </w:r>
      <w:r w:rsidRPr="00495FB4">
        <w:rPr>
          <w:sz w:val="24"/>
          <w:szCs w:val="24"/>
        </w:rPr>
        <w:t>, and if so, the value or extent of the ownership or control</w:t>
      </w:r>
    </w:p>
    <w:p w14:paraId="40BD7122" w14:textId="5A703615" w:rsidR="005D7ECB" w:rsidRPr="00495FB4" w:rsidRDefault="00910EA5" w:rsidP="00495FB4">
      <w:pPr>
        <w:pStyle w:val="ListParagraph"/>
        <w:numPr>
          <w:ilvl w:val="0"/>
          <w:numId w:val="23"/>
        </w:numPr>
        <w:tabs>
          <w:tab w:val="clear" w:pos="720"/>
        </w:tabs>
        <w:rPr>
          <w:sz w:val="24"/>
          <w:szCs w:val="24"/>
        </w:rPr>
      </w:pPr>
      <w:r w:rsidRPr="00495FB4">
        <w:rPr>
          <w:sz w:val="24"/>
          <w:szCs w:val="24"/>
        </w:rPr>
        <w:t xml:space="preserve">whether an </w:t>
      </w:r>
      <w:r w:rsidR="00E55ABF">
        <w:rPr>
          <w:sz w:val="24"/>
          <w:szCs w:val="24"/>
        </w:rPr>
        <w:t xml:space="preserve">education </w:t>
      </w:r>
      <w:r w:rsidRPr="00495FB4">
        <w:rPr>
          <w:sz w:val="24"/>
          <w:szCs w:val="24"/>
        </w:rPr>
        <w:t xml:space="preserve">agent, or an associate of the </w:t>
      </w:r>
      <w:r w:rsidR="00E55ABF">
        <w:rPr>
          <w:sz w:val="24"/>
          <w:szCs w:val="24"/>
        </w:rPr>
        <w:t>education</w:t>
      </w:r>
      <w:r w:rsidRPr="00495FB4">
        <w:rPr>
          <w:sz w:val="24"/>
          <w:szCs w:val="24"/>
        </w:rPr>
        <w:t xml:space="preserve"> agent, has direct or indirect ownership or control of the </w:t>
      </w:r>
      <w:r w:rsidRPr="00882EA3">
        <w:rPr>
          <w:i/>
          <w:iCs/>
          <w:sz w:val="24"/>
          <w:szCs w:val="24"/>
        </w:rPr>
        <w:t>provider</w:t>
      </w:r>
      <w:r w:rsidRPr="00495FB4">
        <w:rPr>
          <w:sz w:val="24"/>
          <w:szCs w:val="24"/>
        </w:rPr>
        <w:t>, and if so, the value or extent of the ownership or control.</w:t>
      </w:r>
    </w:p>
    <w:p w14:paraId="232CF9AE" w14:textId="2B9FDF21" w:rsidR="00910EA5" w:rsidRPr="008328C2" w:rsidRDefault="000C43B9" w:rsidP="00CC02C2">
      <w:pPr>
        <w:spacing w:after="60"/>
        <w:rPr>
          <w:rFonts w:ascii="Calibri (bold)" w:hAnsi="Calibri (bold)" w:cstheme="minorHAnsi"/>
          <w:sz w:val="24"/>
          <w:szCs w:val="24"/>
        </w:rPr>
      </w:pPr>
      <w:r>
        <w:rPr>
          <w:rFonts w:ascii="Calibri (bold)" w:hAnsi="Calibri (bold)" w:cstheme="minorHAnsi"/>
          <w:sz w:val="24"/>
          <w:szCs w:val="24"/>
        </w:rPr>
        <w:t>In addition, a</w:t>
      </w:r>
      <w:r w:rsidR="00910EA5" w:rsidRPr="008328C2">
        <w:rPr>
          <w:rFonts w:ascii="Calibri (bold)" w:hAnsi="Calibri (bold)" w:cstheme="minorHAnsi"/>
          <w:sz w:val="24"/>
          <w:szCs w:val="24"/>
        </w:rPr>
        <w:t xml:space="preserve"> registered provider must notify its ESOS agency within 10 business days of </w:t>
      </w:r>
      <w:r w:rsidR="007C3FBE">
        <w:rPr>
          <w:rFonts w:ascii="Calibri (bold)" w:hAnsi="Calibri (bold)" w:cstheme="minorHAnsi"/>
          <w:sz w:val="24"/>
          <w:szCs w:val="24"/>
        </w:rPr>
        <w:t xml:space="preserve">any event relating to </w:t>
      </w:r>
      <w:r w:rsidR="00910EA5" w:rsidRPr="008328C2">
        <w:rPr>
          <w:rFonts w:ascii="Calibri (bold)" w:hAnsi="Calibri (bold)" w:cstheme="minorHAnsi"/>
          <w:sz w:val="24"/>
          <w:szCs w:val="24"/>
        </w:rPr>
        <w:t>a</w:t>
      </w:r>
      <w:r w:rsidR="00CC316C">
        <w:rPr>
          <w:rFonts w:ascii="Calibri (bold)" w:hAnsi="Calibri (bold)" w:cstheme="minorHAnsi" w:hint="eastAsia"/>
          <w:sz w:val="24"/>
          <w:szCs w:val="24"/>
        </w:rPr>
        <w:t> </w:t>
      </w:r>
      <w:r w:rsidR="00910EA5" w:rsidRPr="008328C2">
        <w:rPr>
          <w:rFonts w:ascii="Calibri (bold)" w:hAnsi="Calibri (bold)" w:cstheme="minorHAnsi"/>
          <w:sz w:val="24"/>
          <w:szCs w:val="24"/>
        </w:rPr>
        <w:t xml:space="preserve">change to the ownership or control between an </w:t>
      </w:r>
      <w:r w:rsidR="00E55ABF">
        <w:rPr>
          <w:rFonts w:ascii="Calibri (bold)" w:hAnsi="Calibri (bold)" w:cstheme="minorHAnsi"/>
          <w:sz w:val="24"/>
          <w:szCs w:val="24"/>
        </w:rPr>
        <w:t xml:space="preserve">education </w:t>
      </w:r>
      <w:r w:rsidR="00910EA5" w:rsidRPr="008328C2">
        <w:rPr>
          <w:rFonts w:ascii="Calibri (bold)" w:hAnsi="Calibri (bold)" w:cstheme="minorHAnsi"/>
          <w:sz w:val="24"/>
          <w:szCs w:val="24"/>
        </w:rPr>
        <w:t xml:space="preserve">agent and the provider. </w:t>
      </w:r>
      <w:r w:rsidR="007C3FBE">
        <w:rPr>
          <w:rFonts w:ascii="Calibri (bold)" w:hAnsi="Calibri (bold)" w:cstheme="minorHAnsi"/>
          <w:sz w:val="24"/>
          <w:szCs w:val="24"/>
        </w:rPr>
        <w:t>Specifically, t</w:t>
      </w:r>
      <w:r w:rsidR="00440AFA">
        <w:rPr>
          <w:rFonts w:ascii="Calibri (bold)" w:hAnsi="Calibri (bold)" w:cstheme="minorHAnsi"/>
          <w:sz w:val="24"/>
          <w:szCs w:val="24"/>
        </w:rPr>
        <w:t xml:space="preserve">he </w:t>
      </w:r>
      <w:r w:rsidR="00910EA5" w:rsidRPr="008328C2">
        <w:rPr>
          <w:rFonts w:ascii="Calibri (bold)" w:hAnsi="Calibri (bold)" w:cstheme="minorHAnsi"/>
          <w:sz w:val="24"/>
          <w:szCs w:val="24"/>
        </w:rPr>
        <w:t>provider must advise the ESOS agency of the following events:  </w:t>
      </w:r>
    </w:p>
    <w:p w14:paraId="0F735C95" w14:textId="76BD73DD" w:rsidR="00910EA5" w:rsidRPr="008328C2" w:rsidRDefault="00910EA5" w:rsidP="006C18F0">
      <w:pPr>
        <w:numPr>
          <w:ilvl w:val="0"/>
          <w:numId w:val="23"/>
        </w:numPr>
        <w:spacing w:after="0" w:line="276" w:lineRule="auto"/>
        <w:ind w:left="714" w:hanging="357"/>
        <w:rPr>
          <w:rFonts w:ascii="Calibri (bold)" w:hAnsi="Calibri (bold)" w:cstheme="minorHAnsi"/>
          <w:sz w:val="24"/>
          <w:szCs w:val="24"/>
        </w:rPr>
      </w:pPr>
      <w:r w:rsidRPr="008328C2">
        <w:rPr>
          <w:rFonts w:ascii="Calibri (bold)" w:hAnsi="Calibri (bold)" w:cstheme="minorHAnsi"/>
          <w:sz w:val="24"/>
          <w:szCs w:val="24"/>
        </w:rPr>
        <w:t xml:space="preserve">the provider, or an associate of the provider, begins to own or control an </w:t>
      </w:r>
      <w:r w:rsidR="00E55ABF">
        <w:rPr>
          <w:rFonts w:ascii="Calibri (bold)" w:hAnsi="Calibri (bold)" w:cstheme="minorHAnsi"/>
          <w:sz w:val="24"/>
          <w:szCs w:val="24"/>
        </w:rPr>
        <w:t xml:space="preserve">education </w:t>
      </w:r>
      <w:r w:rsidRPr="008328C2">
        <w:rPr>
          <w:rFonts w:ascii="Calibri (bold)" w:hAnsi="Calibri (bold)" w:cstheme="minorHAnsi"/>
          <w:sz w:val="24"/>
          <w:szCs w:val="24"/>
        </w:rPr>
        <w:t>agent  </w:t>
      </w:r>
    </w:p>
    <w:p w14:paraId="57B387D6" w14:textId="5D12CF02" w:rsidR="00910EA5" w:rsidRPr="008328C2" w:rsidRDefault="00910EA5" w:rsidP="006C18F0">
      <w:pPr>
        <w:numPr>
          <w:ilvl w:val="0"/>
          <w:numId w:val="24"/>
        </w:numPr>
        <w:spacing w:after="0" w:line="276" w:lineRule="auto"/>
        <w:ind w:left="714" w:hanging="357"/>
        <w:rPr>
          <w:rFonts w:ascii="Calibri (bold)" w:hAnsi="Calibri (bold)" w:cstheme="minorHAnsi"/>
          <w:sz w:val="24"/>
          <w:szCs w:val="24"/>
        </w:rPr>
      </w:pPr>
      <w:r w:rsidRPr="008328C2">
        <w:rPr>
          <w:rFonts w:ascii="Calibri (bold)" w:hAnsi="Calibri (bold)" w:cstheme="minorHAnsi"/>
          <w:sz w:val="24"/>
          <w:szCs w:val="24"/>
        </w:rPr>
        <w:t xml:space="preserve">there is a change in the ownership or control of an </w:t>
      </w:r>
      <w:r w:rsidR="00E55ABF">
        <w:rPr>
          <w:rFonts w:ascii="Calibri (bold)" w:hAnsi="Calibri (bold)" w:cstheme="minorHAnsi"/>
          <w:sz w:val="24"/>
          <w:szCs w:val="24"/>
        </w:rPr>
        <w:t xml:space="preserve">education </w:t>
      </w:r>
      <w:r w:rsidRPr="008328C2">
        <w:rPr>
          <w:rFonts w:ascii="Calibri (bold)" w:hAnsi="Calibri (bold)" w:cstheme="minorHAnsi"/>
          <w:sz w:val="24"/>
          <w:szCs w:val="24"/>
        </w:rPr>
        <w:t>agent by the provider or an associate of the provider  </w:t>
      </w:r>
    </w:p>
    <w:p w14:paraId="1D6EF011" w14:textId="359C64F5" w:rsidR="00910EA5" w:rsidRPr="008328C2" w:rsidRDefault="00910EA5" w:rsidP="006C18F0">
      <w:pPr>
        <w:numPr>
          <w:ilvl w:val="0"/>
          <w:numId w:val="25"/>
        </w:numPr>
        <w:spacing w:after="0" w:line="276" w:lineRule="auto"/>
        <w:ind w:left="714" w:hanging="357"/>
        <w:rPr>
          <w:rFonts w:ascii="Calibri (bold)" w:hAnsi="Calibri (bold)" w:cstheme="minorHAnsi"/>
          <w:sz w:val="24"/>
          <w:szCs w:val="24"/>
        </w:rPr>
      </w:pPr>
      <w:r w:rsidRPr="008328C2">
        <w:rPr>
          <w:rFonts w:ascii="Calibri (bold)" w:hAnsi="Calibri (bold)" w:cstheme="minorHAnsi"/>
          <w:sz w:val="24"/>
          <w:szCs w:val="24"/>
        </w:rPr>
        <w:t xml:space="preserve">an agent, or an associate of the </w:t>
      </w:r>
      <w:r w:rsidR="00E55ABF">
        <w:rPr>
          <w:rFonts w:ascii="Calibri (bold)" w:hAnsi="Calibri (bold)" w:cstheme="minorHAnsi"/>
          <w:sz w:val="24"/>
          <w:szCs w:val="24"/>
        </w:rPr>
        <w:t>education</w:t>
      </w:r>
      <w:r w:rsidRPr="008328C2">
        <w:rPr>
          <w:rFonts w:ascii="Calibri (bold)" w:hAnsi="Calibri (bold)" w:cstheme="minorHAnsi"/>
          <w:sz w:val="24"/>
          <w:szCs w:val="24"/>
        </w:rPr>
        <w:t xml:space="preserve"> agent, begins to own or control the provider  </w:t>
      </w:r>
    </w:p>
    <w:p w14:paraId="1AE0AD8E" w14:textId="3E0676EB" w:rsidR="00322CF8" w:rsidRPr="00AB6A0B" w:rsidRDefault="00910EA5" w:rsidP="00322CF8">
      <w:pPr>
        <w:numPr>
          <w:ilvl w:val="0"/>
          <w:numId w:val="26"/>
        </w:numPr>
        <w:spacing w:after="0" w:line="276" w:lineRule="auto"/>
        <w:ind w:left="714" w:hanging="357"/>
        <w:rPr>
          <w:rFonts w:ascii="Calibri (bold)" w:hAnsi="Calibri (bold)" w:cstheme="minorHAnsi"/>
          <w:sz w:val="24"/>
          <w:szCs w:val="24"/>
        </w:rPr>
      </w:pPr>
      <w:r w:rsidRPr="008328C2">
        <w:rPr>
          <w:rFonts w:ascii="Calibri (bold)" w:hAnsi="Calibri (bold)"/>
          <w:sz w:val="24"/>
          <w:szCs w:val="24"/>
        </w:rPr>
        <w:t xml:space="preserve">there is a change in the ownership or control of the provider by an </w:t>
      </w:r>
      <w:r w:rsidR="00E55ABF">
        <w:rPr>
          <w:rFonts w:ascii="Calibri (bold)" w:hAnsi="Calibri (bold)"/>
          <w:sz w:val="24"/>
          <w:szCs w:val="24"/>
        </w:rPr>
        <w:t xml:space="preserve">education </w:t>
      </w:r>
      <w:r w:rsidRPr="008328C2">
        <w:rPr>
          <w:rFonts w:ascii="Calibri (bold)" w:hAnsi="Calibri (bold)"/>
          <w:sz w:val="24"/>
          <w:szCs w:val="24"/>
        </w:rPr>
        <w:t>agent or an associate of the agent.   </w:t>
      </w:r>
    </w:p>
    <w:p w14:paraId="463D2C60" w14:textId="77777777" w:rsidR="00910EA5" w:rsidRPr="00FA4ED0" w:rsidRDefault="00910EA5" w:rsidP="00CC02C2">
      <w:pPr>
        <w:pStyle w:val="Heading3"/>
        <w:spacing w:before="240"/>
      </w:pPr>
      <w:r w:rsidRPr="00FA4ED0">
        <w:t>Why the change? </w:t>
      </w:r>
    </w:p>
    <w:p w14:paraId="2198603E" w14:textId="7DB4CC19" w:rsidR="00910EA5" w:rsidRPr="008328C2" w:rsidRDefault="00910EA5" w:rsidP="48586D97">
      <w:pPr>
        <w:rPr>
          <w:rFonts w:ascii="Calibri (bold)" w:hAnsi="Calibri (bold)"/>
          <w:sz w:val="24"/>
          <w:szCs w:val="24"/>
        </w:rPr>
      </w:pPr>
      <w:r w:rsidRPr="48586D97">
        <w:rPr>
          <w:rFonts w:ascii="Calibri (bold)" w:hAnsi="Calibri (bold)"/>
          <w:sz w:val="24"/>
          <w:szCs w:val="24"/>
        </w:rPr>
        <w:t xml:space="preserve">The </w:t>
      </w:r>
      <w:r w:rsidRPr="48586D97">
        <w:rPr>
          <w:rFonts w:ascii="Calibri (bold)" w:hAnsi="Calibri (bold)"/>
          <w:i/>
          <w:iCs/>
          <w:sz w:val="24"/>
          <w:szCs w:val="24"/>
        </w:rPr>
        <w:t>Rapid Review into the Exploitation of Australia’s Visa System</w:t>
      </w:r>
      <w:r w:rsidRPr="48586D97">
        <w:rPr>
          <w:rFonts w:ascii="Calibri (bold)" w:hAnsi="Calibri (bold)"/>
          <w:sz w:val="24"/>
          <w:szCs w:val="24"/>
        </w:rPr>
        <w:t xml:space="preserve"> (Nixon Review) identified that some non-genuine providers are colluding with disreputable </w:t>
      </w:r>
      <w:r w:rsidR="00E55ABF">
        <w:rPr>
          <w:rFonts w:ascii="Calibri (bold)" w:hAnsi="Calibri (bold)"/>
          <w:sz w:val="24"/>
          <w:szCs w:val="24"/>
        </w:rPr>
        <w:t xml:space="preserve">education </w:t>
      </w:r>
      <w:r w:rsidRPr="48586D97">
        <w:rPr>
          <w:rFonts w:ascii="Calibri (bold)" w:hAnsi="Calibri (bold)"/>
          <w:sz w:val="24"/>
          <w:szCs w:val="24"/>
        </w:rPr>
        <w:t>agents in issuing student visas and then funnelling overseas students into work or criminal activities.  </w:t>
      </w:r>
    </w:p>
    <w:p w14:paraId="56777968" w14:textId="1C06E241" w:rsidR="00461263" w:rsidRPr="008328C2" w:rsidRDefault="00461263" w:rsidP="48586D97">
      <w:pPr>
        <w:rPr>
          <w:rFonts w:ascii="Calibri (bold)" w:hAnsi="Calibri (bold)"/>
          <w:sz w:val="24"/>
          <w:szCs w:val="24"/>
        </w:rPr>
      </w:pPr>
      <w:r w:rsidRPr="48586D97">
        <w:rPr>
          <w:rFonts w:ascii="Calibri (bold)" w:hAnsi="Calibri (bold)"/>
          <w:sz w:val="24"/>
          <w:szCs w:val="24"/>
        </w:rPr>
        <w:t xml:space="preserve">These changes will support integrity in the international education sector by strengthening the existing fit and proper provider test to </w:t>
      </w:r>
      <w:r w:rsidR="005544A0">
        <w:rPr>
          <w:rFonts w:ascii="Calibri (bold)" w:hAnsi="Calibri (bold)"/>
          <w:sz w:val="24"/>
          <w:szCs w:val="24"/>
        </w:rPr>
        <w:t>better</w:t>
      </w:r>
      <w:r w:rsidR="009C2AA1">
        <w:rPr>
          <w:rFonts w:ascii="Calibri (bold)" w:hAnsi="Calibri (bold)"/>
          <w:sz w:val="24"/>
          <w:szCs w:val="24"/>
        </w:rPr>
        <w:t xml:space="preserve"> </w:t>
      </w:r>
      <w:r w:rsidRPr="48586D97">
        <w:rPr>
          <w:rFonts w:ascii="Calibri (bold)" w:hAnsi="Calibri (bold)"/>
          <w:sz w:val="24"/>
          <w:szCs w:val="24"/>
        </w:rPr>
        <w:t xml:space="preserve">identify and limit collusive and unscrupulous business practices between providers and </w:t>
      </w:r>
      <w:r w:rsidR="00E55ABF">
        <w:rPr>
          <w:rFonts w:ascii="Calibri (bold)" w:hAnsi="Calibri (bold)"/>
          <w:sz w:val="24"/>
          <w:szCs w:val="24"/>
        </w:rPr>
        <w:t xml:space="preserve">education </w:t>
      </w:r>
      <w:r w:rsidRPr="48586D97">
        <w:rPr>
          <w:rFonts w:ascii="Calibri (bold)" w:hAnsi="Calibri (bold)"/>
          <w:sz w:val="24"/>
          <w:szCs w:val="24"/>
        </w:rPr>
        <w:t>agents.  </w:t>
      </w:r>
    </w:p>
    <w:p w14:paraId="611671EC" w14:textId="77777777" w:rsidR="00706EC0" w:rsidRPr="00132536" w:rsidRDefault="00706EC0" w:rsidP="00CC02C2">
      <w:pPr>
        <w:pStyle w:val="Heading2"/>
        <w:spacing w:before="240" w:after="0"/>
      </w:pPr>
      <w:r>
        <w:t>Providers under investigation for offences</w:t>
      </w:r>
    </w:p>
    <w:p w14:paraId="351D5FA0" w14:textId="77777777" w:rsidR="00706EC0" w:rsidRPr="008328C2" w:rsidRDefault="00706EC0" w:rsidP="007D2ACD">
      <w:pPr>
        <w:pStyle w:val="Heading3"/>
        <w:spacing w:before="240"/>
      </w:pPr>
      <w:r>
        <w:t>What is changing? </w:t>
      </w:r>
    </w:p>
    <w:p w14:paraId="42EA3E63" w14:textId="2F3FBDE5" w:rsidR="00706EC0" w:rsidRPr="008328C2" w:rsidRDefault="00706EC0" w:rsidP="00706EC0">
      <w:pPr>
        <w:rPr>
          <w:rFonts w:ascii="Calibri (bold)" w:hAnsi="Calibri (bold)"/>
          <w:sz w:val="24"/>
          <w:szCs w:val="24"/>
        </w:rPr>
      </w:pPr>
      <w:r w:rsidRPr="5703EE86">
        <w:rPr>
          <w:rFonts w:ascii="Calibri (bold)" w:hAnsi="Calibri (bold)"/>
          <w:sz w:val="24"/>
          <w:szCs w:val="24"/>
        </w:rPr>
        <w:t xml:space="preserve">When determining if a provider is fit and proper to be CRICOS-registered, ESOS agencies </w:t>
      </w:r>
      <w:r w:rsidR="00FC6E10" w:rsidRPr="5703EE86">
        <w:rPr>
          <w:rFonts w:ascii="Calibri (bold)" w:hAnsi="Calibri (bold)"/>
          <w:sz w:val="24"/>
          <w:szCs w:val="24"/>
        </w:rPr>
        <w:t>and</w:t>
      </w:r>
      <w:r w:rsidRPr="5703EE86">
        <w:rPr>
          <w:rFonts w:ascii="Calibri (bold)" w:hAnsi="Calibri (bold)"/>
          <w:sz w:val="24"/>
          <w:szCs w:val="24"/>
        </w:rPr>
        <w:t xml:space="preserve"> DSAs must now consider whether a provider or a related person of the provider</w:t>
      </w:r>
      <w:r w:rsidR="003F76A3" w:rsidRPr="5703EE86">
        <w:rPr>
          <w:rFonts w:ascii="Calibri (bold)" w:hAnsi="Calibri (bold)"/>
          <w:sz w:val="24"/>
          <w:szCs w:val="24"/>
        </w:rPr>
        <w:t xml:space="preserve"> (defined under </w:t>
      </w:r>
      <w:r w:rsidR="008B394A" w:rsidRPr="5703EE86">
        <w:rPr>
          <w:rFonts w:ascii="Calibri (bold)" w:hAnsi="Calibri (bold)"/>
          <w:sz w:val="24"/>
          <w:szCs w:val="24"/>
        </w:rPr>
        <w:t>s</w:t>
      </w:r>
      <w:r w:rsidR="00DF274E" w:rsidRPr="5703EE86">
        <w:rPr>
          <w:rFonts w:ascii="Calibri (bold)" w:hAnsi="Calibri (bold)"/>
          <w:sz w:val="24"/>
          <w:szCs w:val="24"/>
        </w:rPr>
        <w:t>ubsection</w:t>
      </w:r>
      <w:r w:rsidR="008150EC" w:rsidRPr="5703EE86">
        <w:rPr>
          <w:rFonts w:ascii="Calibri (bold)" w:hAnsi="Calibri (bold)"/>
          <w:sz w:val="24"/>
          <w:szCs w:val="24"/>
        </w:rPr>
        <w:t xml:space="preserve"> </w:t>
      </w:r>
      <w:r w:rsidR="008B394A" w:rsidRPr="5703EE86">
        <w:rPr>
          <w:rFonts w:ascii="Calibri (bold)" w:hAnsi="Calibri (bold)"/>
          <w:sz w:val="24"/>
          <w:szCs w:val="24"/>
        </w:rPr>
        <w:t>7A (3)</w:t>
      </w:r>
      <w:r w:rsidR="008150EC" w:rsidRPr="5703EE86">
        <w:rPr>
          <w:rFonts w:ascii="Calibri (bold)" w:hAnsi="Calibri (bold)"/>
          <w:sz w:val="24"/>
          <w:szCs w:val="24"/>
        </w:rPr>
        <w:t xml:space="preserve"> of the ESOS Act</w:t>
      </w:r>
      <w:r w:rsidR="008B394A" w:rsidRPr="5703EE86">
        <w:rPr>
          <w:rFonts w:ascii="Calibri (bold)" w:hAnsi="Calibri (bold)"/>
          <w:sz w:val="24"/>
          <w:szCs w:val="24"/>
        </w:rPr>
        <w:t>)</w:t>
      </w:r>
      <w:r w:rsidRPr="5703EE86">
        <w:rPr>
          <w:rFonts w:ascii="Calibri (bold)" w:hAnsi="Calibri (bold)"/>
          <w:sz w:val="24"/>
          <w:szCs w:val="24"/>
        </w:rPr>
        <w:t xml:space="preserve"> is being investigated for a specified offence.</w:t>
      </w:r>
    </w:p>
    <w:p w14:paraId="2F683DD3" w14:textId="77777777" w:rsidR="00706EC0" w:rsidRPr="008328C2" w:rsidRDefault="00706EC0" w:rsidP="004B7ABE">
      <w:pPr>
        <w:spacing w:after="60"/>
        <w:rPr>
          <w:rFonts w:ascii="Calibri (bold)" w:hAnsi="Calibri (bold)"/>
          <w:sz w:val="24"/>
          <w:szCs w:val="24"/>
        </w:rPr>
      </w:pPr>
      <w:r w:rsidRPr="48586D97">
        <w:rPr>
          <w:rFonts w:ascii="Calibri (bold)" w:hAnsi="Calibri (bold)"/>
          <w:sz w:val="24"/>
          <w:szCs w:val="24"/>
        </w:rPr>
        <w:t>The specified offences covered in the fit and proper test include: </w:t>
      </w:r>
    </w:p>
    <w:p w14:paraId="4D1883AB" w14:textId="77777777" w:rsidR="00706EC0" w:rsidRPr="008328C2" w:rsidRDefault="00706EC0" w:rsidP="48586D97">
      <w:pPr>
        <w:numPr>
          <w:ilvl w:val="0"/>
          <w:numId w:val="27"/>
        </w:numPr>
        <w:spacing w:after="0"/>
        <w:rPr>
          <w:rFonts w:ascii="Calibri (bold)" w:hAnsi="Calibri (bold)"/>
          <w:sz w:val="24"/>
          <w:szCs w:val="24"/>
        </w:rPr>
      </w:pPr>
      <w:r w:rsidRPr="48586D97">
        <w:rPr>
          <w:rFonts w:ascii="Calibri (bold)" w:hAnsi="Calibri (bold)"/>
          <w:sz w:val="24"/>
          <w:szCs w:val="24"/>
        </w:rPr>
        <w:t>an offence under the ESOS Act </w:t>
      </w:r>
    </w:p>
    <w:p w14:paraId="408023EB" w14:textId="77777777" w:rsidR="00706EC0" w:rsidRPr="008328C2" w:rsidRDefault="00706EC0" w:rsidP="48586D97">
      <w:pPr>
        <w:numPr>
          <w:ilvl w:val="0"/>
          <w:numId w:val="28"/>
        </w:numPr>
        <w:spacing w:after="0"/>
        <w:rPr>
          <w:rFonts w:ascii="Calibri (bold)" w:hAnsi="Calibri (bold)"/>
          <w:sz w:val="24"/>
          <w:szCs w:val="24"/>
        </w:rPr>
      </w:pPr>
      <w:r w:rsidRPr="48586D97">
        <w:rPr>
          <w:rFonts w:ascii="Calibri (bold)" w:hAnsi="Calibri (bold)"/>
          <w:sz w:val="24"/>
          <w:szCs w:val="24"/>
        </w:rPr>
        <w:t xml:space="preserve">an offence under Division 270 (slavery and slavery-like conditions) or Division 271 (trafficking in persons and debt bondage) of the </w:t>
      </w:r>
      <w:r w:rsidRPr="48586D97">
        <w:rPr>
          <w:rFonts w:ascii="Calibri (bold)" w:hAnsi="Calibri (bold)"/>
          <w:i/>
          <w:iCs/>
          <w:sz w:val="24"/>
          <w:szCs w:val="24"/>
        </w:rPr>
        <w:t>Criminal Code Act 1995</w:t>
      </w:r>
      <w:r w:rsidRPr="48586D97">
        <w:rPr>
          <w:rFonts w:ascii="Calibri (bold)" w:hAnsi="Calibri (bold)"/>
          <w:sz w:val="24"/>
          <w:szCs w:val="24"/>
        </w:rPr>
        <w:t> </w:t>
      </w:r>
    </w:p>
    <w:p w14:paraId="0EEEBE53" w14:textId="77777777" w:rsidR="00706EC0" w:rsidRPr="008328C2" w:rsidRDefault="00706EC0" w:rsidP="48586D97">
      <w:pPr>
        <w:numPr>
          <w:ilvl w:val="0"/>
          <w:numId w:val="29"/>
        </w:numPr>
        <w:spacing w:after="0"/>
        <w:rPr>
          <w:rFonts w:ascii="Calibri (bold)" w:hAnsi="Calibri (bold)"/>
          <w:sz w:val="24"/>
          <w:szCs w:val="24"/>
        </w:rPr>
      </w:pPr>
      <w:r w:rsidRPr="48586D97">
        <w:rPr>
          <w:rFonts w:ascii="Calibri (bold)" w:hAnsi="Calibri (bold)"/>
          <w:sz w:val="24"/>
          <w:szCs w:val="24"/>
        </w:rPr>
        <w:t xml:space="preserve">an offence under section 590 of the </w:t>
      </w:r>
      <w:r w:rsidRPr="48586D97">
        <w:rPr>
          <w:rFonts w:ascii="Calibri (bold)" w:hAnsi="Calibri (bold)"/>
          <w:i/>
          <w:iCs/>
          <w:sz w:val="24"/>
          <w:szCs w:val="24"/>
        </w:rPr>
        <w:t xml:space="preserve">Corporations Act 2001 </w:t>
      </w:r>
      <w:r w:rsidRPr="48586D97">
        <w:rPr>
          <w:rFonts w:ascii="Calibri (bold)" w:hAnsi="Calibri (bold)"/>
          <w:sz w:val="24"/>
          <w:szCs w:val="24"/>
        </w:rPr>
        <w:t>(offences by officers of certain companies) </w:t>
      </w:r>
    </w:p>
    <w:p w14:paraId="7808225B" w14:textId="77777777" w:rsidR="00706EC0" w:rsidRDefault="00706EC0" w:rsidP="48586D97">
      <w:pPr>
        <w:numPr>
          <w:ilvl w:val="0"/>
          <w:numId w:val="30"/>
        </w:numPr>
        <w:spacing w:after="0"/>
        <w:rPr>
          <w:rFonts w:ascii="Calibri (bold)" w:hAnsi="Calibri (bold)"/>
          <w:sz w:val="24"/>
          <w:szCs w:val="24"/>
        </w:rPr>
      </w:pPr>
      <w:r w:rsidRPr="48586D97">
        <w:rPr>
          <w:rFonts w:ascii="Calibri (bold)" w:hAnsi="Calibri (bold)"/>
          <w:sz w:val="24"/>
          <w:szCs w:val="24"/>
        </w:rPr>
        <w:t>an offence specified in a legislative instrument made by the Minister for Education.  </w:t>
      </w:r>
    </w:p>
    <w:p w14:paraId="6B1B03B4" w14:textId="77777777" w:rsidR="00706EC0" w:rsidRPr="008328C2" w:rsidRDefault="00706EC0" w:rsidP="48586D97">
      <w:pPr>
        <w:spacing w:after="0"/>
        <w:rPr>
          <w:rFonts w:ascii="Calibri (bold)" w:hAnsi="Calibri (bold)"/>
          <w:sz w:val="24"/>
          <w:szCs w:val="24"/>
        </w:rPr>
      </w:pPr>
    </w:p>
    <w:p w14:paraId="0669F9F8" w14:textId="5BDD545B" w:rsidR="00706EC0" w:rsidRDefault="00706EC0" w:rsidP="48586D97">
      <w:pPr>
        <w:rPr>
          <w:rFonts w:ascii="Calibri (bold)" w:hAnsi="Calibri (bold)"/>
          <w:sz w:val="24"/>
          <w:szCs w:val="24"/>
        </w:rPr>
      </w:pPr>
      <w:r w:rsidRPr="1C8EFE9A">
        <w:rPr>
          <w:rFonts w:ascii="Calibri (bold)" w:hAnsi="Calibri (bold)"/>
          <w:sz w:val="24"/>
          <w:szCs w:val="24"/>
        </w:rPr>
        <w:t xml:space="preserve">ESOS agencies and DSAs </w:t>
      </w:r>
      <w:r w:rsidR="0AFB86CA" w:rsidRPr="1C8EFE9A">
        <w:rPr>
          <w:rFonts w:ascii="Calibri (bold)" w:hAnsi="Calibri (bold)"/>
          <w:sz w:val="24"/>
          <w:szCs w:val="24"/>
        </w:rPr>
        <w:t>are not required to automatically determine</w:t>
      </w:r>
      <w:r w:rsidRPr="1C8EFE9A">
        <w:rPr>
          <w:rFonts w:ascii="Calibri (bold)" w:hAnsi="Calibri (bold)"/>
          <w:sz w:val="24"/>
          <w:szCs w:val="24"/>
        </w:rPr>
        <w:t xml:space="preserve"> that a provider is not fit and proper to be registered if a provider is under investigation – only consideration of this factor is required. </w:t>
      </w:r>
    </w:p>
    <w:p w14:paraId="2AA75006" w14:textId="77777777" w:rsidR="00706EC0" w:rsidRPr="008328C2" w:rsidRDefault="00706EC0" w:rsidP="48586D97">
      <w:pPr>
        <w:rPr>
          <w:rFonts w:ascii="Calibri (bold)" w:hAnsi="Calibri (bold)"/>
          <w:sz w:val="24"/>
          <w:szCs w:val="24"/>
        </w:rPr>
      </w:pPr>
      <w:r w:rsidRPr="48586D97">
        <w:rPr>
          <w:rFonts w:ascii="Calibri (bold)" w:hAnsi="Calibri (bold)"/>
          <w:sz w:val="24"/>
          <w:szCs w:val="24"/>
        </w:rPr>
        <w:t>If an ESOS agency or DSA has determined that a provider who is under investigation for a specified offence does not meet the fit and proper requirements, the provider’s registration will be automatically suspended under section 89 of the ESOS Act. The ESOS agency or DSA may also impose a condition on a provider’s registration or cancel the registration under section 83 of the ESOS Act.</w:t>
      </w:r>
    </w:p>
    <w:p w14:paraId="6FB5C11B" w14:textId="77777777" w:rsidR="00706EC0" w:rsidRPr="008328C2" w:rsidRDefault="00706EC0" w:rsidP="009B397B">
      <w:pPr>
        <w:pStyle w:val="Heading3"/>
        <w:spacing w:before="240"/>
      </w:pPr>
      <w:r>
        <w:t>Why the change? </w:t>
      </w:r>
    </w:p>
    <w:p w14:paraId="2ABE1B3A" w14:textId="3B64C9EA" w:rsidR="00706EC0" w:rsidRPr="008328C2" w:rsidRDefault="00706EC0" w:rsidP="48586D97">
      <w:pPr>
        <w:rPr>
          <w:rFonts w:ascii="Calibri (bold)" w:hAnsi="Calibri (bold)"/>
          <w:sz w:val="24"/>
          <w:szCs w:val="24"/>
        </w:rPr>
      </w:pPr>
      <w:r w:rsidRPr="48586D97">
        <w:rPr>
          <w:rFonts w:ascii="Calibri (bold)" w:hAnsi="Calibri (bold)"/>
          <w:sz w:val="24"/>
          <w:szCs w:val="24"/>
        </w:rPr>
        <w:t>Recent reviews and inquir</w:t>
      </w:r>
      <w:r w:rsidR="003323E3">
        <w:rPr>
          <w:rFonts w:ascii="Calibri (bold)" w:hAnsi="Calibri (bold)"/>
          <w:sz w:val="24"/>
          <w:szCs w:val="24"/>
        </w:rPr>
        <w:t>ies</w:t>
      </w:r>
      <w:r w:rsidRPr="48586D97">
        <w:rPr>
          <w:rFonts w:ascii="Calibri (bold)" w:hAnsi="Calibri (bold)"/>
          <w:sz w:val="24"/>
          <w:szCs w:val="24"/>
        </w:rPr>
        <w:t xml:space="preserve">, such as the Nixon Review and the Joint Standing Committee on Foreign Affairs, Defence and Trade’s </w:t>
      </w:r>
      <w:r w:rsidRPr="48586D97">
        <w:rPr>
          <w:rFonts w:ascii="Calibri (bold)" w:hAnsi="Calibri (bold)"/>
          <w:i/>
          <w:iCs/>
          <w:sz w:val="24"/>
          <w:szCs w:val="24"/>
        </w:rPr>
        <w:t>Inquiry into Australia’s tourism and international education sectors</w:t>
      </w:r>
      <w:r w:rsidRPr="48586D97">
        <w:rPr>
          <w:rFonts w:ascii="Calibri (bold)" w:hAnsi="Calibri (bold)"/>
          <w:sz w:val="24"/>
          <w:szCs w:val="24"/>
        </w:rPr>
        <w:t>, found serious exploitation of overseas students by unscrupulous providers. This change addresses the risk of exploitation of students by providers who are being investigated for integrity concerns or serious criminal offen</w:t>
      </w:r>
      <w:r w:rsidR="00E03219">
        <w:rPr>
          <w:rFonts w:ascii="Calibri (bold)" w:hAnsi="Calibri (bold)"/>
          <w:sz w:val="24"/>
          <w:szCs w:val="24"/>
        </w:rPr>
        <w:t>c</w:t>
      </w:r>
      <w:r w:rsidRPr="48586D97">
        <w:rPr>
          <w:rFonts w:ascii="Calibri (bold)" w:hAnsi="Calibri (bold)"/>
          <w:sz w:val="24"/>
          <w:szCs w:val="24"/>
        </w:rPr>
        <w:t>es. Suspending providers who are under investigation for a specified offence ensures that vulnerable students are protected and further exploitation is limited while investigations are being undertaken.  </w:t>
      </w:r>
    </w:p>
    <w:p w14:paraId="6DB0EC15" w14:textId="6E433065" w:rsidR="00910EA5" w:rsidRPr="00824C49" w:rsidRDefault="00910EA5" w:rsidP="009B397B">
      <w:pPr>
        <w:pStyle w:val="Heading3"/>
        <w:spacing w:before="240"/>
        <w:rPr>
          <w:rFonts w:eastAsia="Calibri"/>
        </w:rPr>
      </w:pPr>
      <w:r w:rsidRPr="48586D97">
        <w:rPr>
          <w:rFonts w:eastAsia="Calibri"/>
        </w:rPr>
        <w:t>Frequently Asked Questions </w:t>
      </w:r>
    </w:p>
    <w:p w14:paraId="6C5B01EA" w14:textId="1B5F17EB" w:rsidR="003941AE" w:rsidRPr="00DC6979" w:rsidRDefault="003941AE" w:rsidP="009B397B">
      <w:pPr>
        <w:pStyle w:val="Heading4"/>
        <w:spacing w:before="120"/>
      </w:pPr>
      <w:r>
        <w:t>Who do th</w:t>
      </w:r>
      <w:r w:rsidR="00F576D0">
        <w:t>ese</w:t>
      </w:r>
      <w:r>
        <w:t xml:space="preserve"> new requirement</w:t>
      </w:r>
      <w:r w:rsidR="00F576D0">
        <w:t>s</w:t>
      </w:r>
      <w:r>
        <w:t xml:space="preserve"> apply to? </w:t>
      </w:r>
    </w:p>
    <w:p w14:paraId="7A655422" w14:textId="5EC82B65" w:rsidR="003941AE" w:rsidRPr="008328C2" w:rsidRDefault="003941AE" w:rsidP="00CC02C2">
      <w:pPr>
        <w:spacing w:after="60" w:line="276" w:lineRule="auto"/>
        <w:rPr>
          <w:rFonts w:ascii="Calibri (bold)" w:hAnsi="Calibri (bold)" w:cstheme="minorHAnsi"/>
          <w:sz w:val="24"/>
          <w:szCs w:val="24"/>
        </w:rPr>
      </w:pPr>
      <w:r w:rsidRPr="008328C2">
        <w:rPr>
          <w:rFonts w:ascii="Calibri (bold)" w:hAnsi="Calibri (bold)" w:cstheme="minorHAnsi"/>
          <w:sz w:val="24"/>
          <w:szCs w:val="24"/>
        </w:rPr>
        <w:t>The new requirement in the fit and proper test applies to all providers</w:t>
      </w:r>
      <w:r w:rsidR="003323E3">
        <w:rPr>
          <w:rFonts w:ascii="Calibri (bold)" w:hAnsi="Calibri (bold)" w:cstheme="minorHAnsi"/>
          <w:sz w:val="24"/>
          <w:szCs w:val="24"/>
        </w:rPr>
        <w:t xml:space="preserve"> </w:t>
      </w:r>
      <w:bookmarkStart w:id="2" w:name="_Hlk215158638"/>
      <w:r w:rsidR="003323E3">
        <w:rPr>
          <w:rFonts w:ascii="Calibri (bold)" w:hAnsi="Calibri (bold)" w:cstheme="minorHAnsi"/>
          <w:sz w:val="24"/>
          <w:szCs w:val="24"/>
        </w:rPr>
        <w:t>(except for exempt providers, as defined under the ESOS Act)</w:t>
      </w:r>
      <w:bookmarkEnd w:id="2"/>
      <w:r w:rsidRPr="008328C2">
        <w:rPr>
          <w:rFonts w:ascii="Calibri (bold)" w:hAnsi="Calibri (bold)" w:cstheme="minorHAnsi"/>
          <w:sz w:val="24"/>
          <w:szCs w:val="24"/>
        </w:rPr>
        <w:t>. This includes: </w:t>
      </w:r>
    </w:p>
    <w:p w14:paraId="1C598C5F" w14:textId="77777777" w:rsidR="003941AE" w:rsidRPr="008328C2" w:rsidRDefault="003941AE" w:rsidP="003941AE">
      <w:pPr>
        <w:numPr>
          <w:ilvl w:val="0"/>
          <w:numId w:val="31"/>
        </w:numPr>
        <w:spacing w:after="0"/>
        <w:rPr>
          <w:rFonts w:ascii="Calibri (bold)" w:hAnsi="Calibri (bold)" w:cstheme="minorHAnsi"/>
          <w:sz w:val="24"/>
          <w:szCs w:val="24"/>
        </w:rPr>
      </w:pPr>
      <w:r w:rsidRPr="008328C2">
        <w:rPr>
          <w:rFonts w:ascii="Calibri (bold)" w:hAnsi="Calibri (bold)" w:cstheme="minorHAnsi"/>
          <w:sz w:val="24"/>
          <w:szCs w:val="24"/>
        </w:rPr>
        <w:t>a provider applying for registration or re-registration after commencement of the new requirement </w:t>
      </w:r>
    </w:p>
    <w:p w14:paraId="326AE145" w14:textId="10FA189C" w:rsidR="003941AE" w:rsidRPr="008328C2" w:rsidRDefault="003941AE" w:rsidP="48586D97">
      <w:pPr>
        <w:numPr>
          <w:ilvl w:val="0"/>
          <w:numId w:val="32"/>
        </w:numPr>
        <w:spacing w:after="0"/>
        <w:rPr>
          <w:rFonts w:ascii="Calibri (bold)" w:hAnsi="Calibri (bold)"/>
          <w:sz w:val="24"/>
          <w:szCs w:val="24"/>
        </w:rPr>
      </w:pPr>
      <w:r w:rsidRPr="48586D97">
        <w:rPr>
          <w:rFonts w:ascii="Calibri (bold)" w:hAnsi="Calibri (bold)"/>
          <w:sz w:val="24"/>
          <w:szCs w:val="24"/>
        </w:rPr>
        <w:t xml:space="preserve">a provider who applied for registration or re-registration before commencement of the new requirement, but the ESOS agency or </w:t>
      </w:r>
      <w:r w:rsidR="00D70782">
        <w:rPr>
          <w:rFonts w:ascii="Calibri (bold)" w:hAnsi="Calibri (bold)"/>
          <w:sz w:val="24"/>
          <w:szCs w:val="24"/>
        </w:rPr>
        <w:t>DSA</w:t>
      </w:r>
      <w:r w:rsidRPr="48586D97">
        <w:rPr>
          <w:rFonts w:ascii="Calibri (bold)" w:hAnsi="Calibri (bold)"/>
          <w:sz w:val="24"/>
          <w:szCs w:val="24"/>
        </w:rPr>
        <w:t xml:space="preserve"> has not yet </w:t>
      </w:r>
      <w:bookmarkStart w:id="3" w:name="_Int_k5RwSMNB"/>
      <w:proofErr w:type="gramStart"/>
      <w:r w:rsidRPr="48586D97">
        <w:rPr>
          <w:rFonts w:ascii="Calibri (bold)" w:hAnsi="Calibri (bold)"/>
          <w:sz w:val="24"/>
          <w:szCs w:val="24"/>
        </w:rPr>
        <w:t>made a decision</w:t>
      </w:r>
      <w:bookmarkEnd w:id="3"/>
      <w:proofErr w:type="gramEnd"/>
      <w:r w:rsidRPr="48586D97">
        <w:rPr>
          <w:rFonts w:ascii="Calibri (bold)" w:hAnsi="Calibri (bold)"/>
          <w:sz w:val="24"/>
          <w:szCs w:val="24"/>
        </w:rPr>
        <w:t xml:space="preserve"> on the application  </w:t>
      </w:r>
    </w:p>
    <w:p w14:paraId="4950D5DA" w14:textId="77777777" w:rsidR="003941AE" w:rsidRPr="00CC02C2" w:rsidRDefault="003941AE" w:rsidP="003941AE">
      <w:pPr>
        <w:numPr>
          <w:ilvl w:val="0"/>
          <w:numId w:val="33"/>
        </w:numPr>
        <w:spacing w:after="0"/>
        <w:rPr>
          <w:rFonts w:ascii="Calibri (bold)" w:hAnsi="Calibri (bold)" w:cstheme="minorHAnsi"/>
          <w:spacing w:val="-2"/>
          <w:sz w:val="24"/>
          <w:szCs w:val="24"/>
        </w:rPr>
      </w:pPr>
      <w:r w:rsidRPr="00CC02C2">
        <w:rPr>
          <w:rFonts w:ascii="Calibri (bold)" w:hAnsi="Calibri (bold)" w:cstheme="minorHAnsi"/>
          <w:spacing w:val="-2"/>
          <w:sz w:val="24"/>
          <w:szCs w:val="24"/>
        </w:rPr>
        <w:t>a provider who is registered before or after commencement of the new requirement.  </w:t>
      </w:r>
    </w:p>
    <w:p w14:paraId="3D28F878" w14:textId="77777777" w:rsidR="003941AE" w:rsidRPr="008328C2" w:rsidRDefault="003941AE" w:rsidP="003941AE">
      <w:pPr>
        <w:spacing w:after="0"/>
        <w:rPr>
          <w:rFonts w:ascii="Calibri (bold)" w:hAnsi="Calibri (bold)" w:cstheme="minorHAnsi"/>
          <w:sz w:val="24"/>
          <w:szCs w:val="24"/>
        </w:rPr>
      </w:pPr>
    </w:p>
    <w:p w14:paraId="29D1B009" w14:textId="2D16C1CD" w:rsidR="003941AE" w:rsidRPr="003941AE" w:rsidRDefault="003941AE" w:rsidP="48586D97">
      <w:pPr>
        <w:rPr>
          <w:rFonts w:ascii="Calibri (bold)" w:hAnsi="Calibri (bold)"/>
          <w:sz w:val="24"/>
          <w:szCs w:val="24"/>
        </w:rPr>
      </w:pPr>
      <w:r w:rsidRPr="48586D97">
        <w:rPr>
          <w:rFonts w:ascii="Calibri (bold)" w:hAnsi="Calibri (bold)"/>
          <w:sz w:val="24"/>
          <w:szCs w:val="24"/>
        </w:rPr>
        <w:t xml:space="preserve">The requirement </w:t>
      </w:r>
      <w:r w:rsidR="0063127F" w:rsidRPr="48586D97">
        <w:rPr>
          <w:rFonts w:ascii="Calibri (bold)" w:hAnsi="Calibri (bold)"/>
          <w:sz w:val="24"/>
          <w:szCs w:val="24"/>
        </w:rPr>
        <w:t xml:space="preserve">to consider investigation for offences </w:t>
      </w:r>
      <w:r w:rsidRPr="48586D97">
        <w:rPr>
          <w:rFonts w:ascii="Calibri (bold)" w:hAnsi="Calibri (bold)"/>
          <w:sz w:val="24"/>
          <w:szCs w:val="24"/>
        </w:rPr>
        <w:t xml:space="preserve">will apply to providers </w:t>
      </w:r>
      <w:r w:rsidR="003323E3">
        <w:rPr>
          <w:rFonts w:ascii="Calibri (bold)" w:hAnsi="Calibri (bold)" w:cstheme="minorHAnsi"/>
          <w:sz w:val="24"/>
          <w:szCs w:val="24"/>
        </w:rPr>
        <w:t xml:space="preserve">(except for exempt providers, as defined under the ESOS Act) </w:t>
      </w:r>
      <w:r w:rsidRPr="48586D97">
        <w:rPr>
          <w:rFonts w:ascii="Calibri (bold)" w:hAnsi="Calibri (bold)"/>
          <w:sz w:val="24"/>
          <w:szCs w:val="24"/>
        </w:rPr>
        <w:t xml:space="preserve">regardless of whether an alleged offence occurred before, on or after commencement of the new requirement. This means an ESOS agency can </w:t>
      </w:r>
      <w:r w:rsidR="229934B8" w:rsidRPr="48586D97">
        <w:rPr>
          <w:rFonts w:ascii="Calibri (bold)" w:hAnsi="Calibri (bold)"/>
          <w:sz w:val="24"/>
          <w:szCs w:val="24"/>
        </w:rPr>
        <w:t xml:space="preserve">consider </w:t>
      </w:r>
      <w:r w:rsidRPr="48586D97">
        <w:rPr>
          <w:rFonts w:ascii="Calibri (bold)" w:hAnsi="Calibri (bold)"/>
          <w:sz w:val="24"/>
          <w:szCs w:val="24"/>
        </w:rPr>
        <w:t>any specified offences that occurred prior to the commencement of this amendment. </w:t>
      </w:r>
    </w:p>
    <w:p w14:paraId="375DDF5C" w14:textId="30A83195" w:rsidR="00910EA5" w:rsidRPr="009B4F50" w:rsidRDefault="00910EA5" w:rsidP="48586D97">
      <w:pPr>
        <w:pStyle w:val="Heading4"/>
        <w:rPr>
          <w:rFonts w:asciiTheme="majorHAnsi" w:eastAsiaTheme="majorEastAsia" w:hAnsiTheme="majorHAnsi" w:cstheme="majorBidi"/>
          <w:b w:val="0"/>
          <w:iCs w:val="0"/>
        </w:rPr>
      </w:pPr>
      <w:r w:rsidRPr="48586D97">
        <w:rPr>
          <w:iCs w:val="0"/>
        </w:rPr>
        <w:t xml:space="preserve">I am a registered provider with ownership </w:t>
      </w:r>
      <w:r w:rsidR="00E63A2A" w:rsidRPr="48586D97">
        <w:rPr>
          <w:iCs w:val="0"/>
        </w:rPr>
        <w:t>of</w:t>
      </w:r>
      <w:r w:rsidRPr="48586D97">
        <w:rPr>
          <w:iCs w:val="0"/>
        </w:rPr>
        <w:t xml:space="preserve"> an education agent. </w:t>
      </w:r>
      <w:r w:rsidR="00D46924">
        <w:rPr>
          <w:iCs w:val="0"/>
        </w:rPr>
        <w:t>What action do I need to take</w:t>
      </w:r>
      <w:r w:rsidRPr="48586D97">
        <w:rPr>
          <w:iCs w:val="0"/>
        </w:rPr>
        <w:t>? </w:t>
      </w:r>
    </w:p>
    <w:p w14:paraId="219D0916" w14:textId="77777777" w:rsidR="00D324D3" w:rsidRDefault="5A24FEC4" w:rsidP="00910EA5">
      <w:pPr>
        <w:rPr>
          <w:rFonts w:ascii="Calibri (bold)" w:hAnsi="Calibri (bold)"/>
          <w:sz w:val="24"/>
          <w:szCs w:val="24"/>
        </w:rPr>
      </w:pPr>
      <w:r w:rsidRPr="008328C2">
        <w:rPr>
          <w:rFonts w:ascii="Calibri (bold)" w:hAnsi="Calibri (bold)"/>
          <w:sz w:val="24"/>
          <w:szCs w:val="24"/>
        </w:rPr>
        <w:t>R</w:t>
      </w:r>
      <w:r w:rsidR="00910EA5" w:rsidRPr="008328C2">
        <w:rPr>
          <w:rFonts w:ascii="Calibri (bold)" w:hAnsi="Calibri (bold)"/>
          <w:sz w:val="24"/>
          <w:szCs w:val="24"/>
        </w:rPr>
        <w:t xml:space="preserve">egistered providers must notify their ESOS agency of any new or changed ownership or control arrangements with </w:t>
      </w:r>
      <w:r w:rsidR="00B87E9B">
        <w:rPr>
          <w:rFonts w:ascii="Calibri (bold)" w:hAnsi="Calibri (bold)"/>
          <w:sz w:val="24"/>
          <w:szCs w:val="24"/>
        </w:rPr>
        <w:t xml:space="preserve">education </w:t>
      </w:r>
      <w:r w:rsidR="00910EA5" w:rsidRPr="008328C2">
        <w:rPr>
          <w:rFonts w:ascii="Calibri (bold)" w:hAnsi="Calibri (bold)"/>
          <w:sz w:val="24"/>
          <w:szCs w:val="24"/>
        </w:rPr>
        <w:t>agents within 10 business days of the change. </w:t>
      </w:r>
    </w:p>
    <w:p w14:paraId="0E223777" w14:textId="1F0B0BF5" w:rsidR="00910EA5" w:rsidRPr="008328C2" w:rsidRDefault="00D324D3" w:rsidP="00910EA5">
      <w:pPr>
        <w:rPr>
          <w:rFonts w:ascii="Calibri (bold)" w:hAnsi="Calibri (bold)" w:cstheme="minorHAnsi"/>
          <w:sz w:val="24"/>
          <w:szCs w:val="24"/>
        </w:rPr>
      </w:pPr>
      <w:r>
        <w:rPr>
          <w:rFonts w:ascii="Calibri (bold)" w:hAnsi="Calibri (bold)"/>
          <w:sz w:val="24"/>
          <w:szCs w:val="24"/>
        </w:rPr>
        <w:lastRenderedPageBreak/>
        <w:t xml:space="preserve">Registered </w:t>
      </w:r>
      <w:r>
        <w:rPr>
          <w:rFonts w:ascii="Calibri (bold)" w:hAnsi="Calibri (bold)" w:cstheme="minorHAnsi"/>
          <w:sz w:val="24"/>
          <w:szCs w:val="24"/>
        </w:rPr>
        <w:t>p</w:t>
      </w:r>
      <w:r w:rsidR="00910EA5" w:rsidRPr="008328C2">
        <w:rPr>
          <w:rFonts w:ascii="Calibri (bold)" w:hAnsi="Calibri (bold)" w:cstheme="minorHAnsi"/>
          <w:sz w:val="24"/>
          <w:szCs w:val="24"/>
        </w:rPr>
        <w:t xml:space="preserve">roviders with existing arrangements before the commencement date do not need to report those arrangements unless </w:t>
      </w:r>
      <w:r w:rsidR="007F73DC">
        <w:rPr>
          <w:rFonts w:ascii="Calibri (bold)" w:hAnsi="Calibri (bold)" w:cstheme="minorHAnsi"/>
          <w:sz w:val="24"/>
          <w:szCs w:val="24"/>
        </w:rPr>
        <w:t xml:space="preserve">there is a change </w:t>
      </w:r>
      <w:r>
        <w:rPr>
          <w:rFonts w:ascii="Calibri (bold)" w:hAnsi="Calibri (bold)" w:cstheme="minorHAnsi"/>
          <w:sz w:val="24"/>
          <w:szCs w:val="24"/>
        </w:rPr>
        <w:t xml:space="preserve">in those arrangements </w:t>
      </w:r>
      <w:r w:rsidR="007F73DC">
        <w:rPr>
          <w:rFonts w:ascii="Calibri (bold)" w:hAnsi="Calibri (bold)" w:cstheme="minorHAnsi"/>
          <w:sz w:val="24"/>
          <w:szCs w:val="24"/>
        </w:rPr>
        <w:t xml:space="preserve">or are </w:t>
      </w:r>
      <w:r w:rsidR="00910EA5" w:rsidRPr="008328C2">
        <w:rPr>
          <w:rFonts w:ascii="Calibri (bold)" w:hAnsi="Calibri (bold)" w:cstheme="minorHAnsi"/>
          <w:sz w:val="24"/>
          <w:szCs w:val="24"/>
        </w:rPr>
        <w:t>specifically requested to by their ESOS agency.  </w:t>
      </w:r>
    </w:p>
    <w:p w14:paraId="51B689D9" w14:textId="77777777" w:rsidR="00910EA5" w:rsidRPr="009B4F50" w:rsidRDefault="00910EA5" w:rsidP="00DC6979">
      <w:pPr>
        <w:pStyle w:val="Heading4"/>
        <w:rPr>
          <w:rFonts w:asciiTheme="majorHAnsi" w:eastAsiaTheme="majorEastAsia" w:hAnsiTheme="majorHAnsi" w:cstheme="majorBidi"/>
          <w:b w:val="0"/>
          <w:i/>
        </w:rPr>
      </w:pPr>
      <w:r w:rsidRPr="009B4F50">
        <w:t>I am a university that holds a share in IDP Australia. What does this change mean for me? </w:t>
      </w:r>
    </w:p>
    <w:p w14:paraId="62D33DD2" w14:textId="77777777" w:rsidR="00910EA5" w:rsidRPr="008328C2" w:rsidRDefault="00910EA5" w:rsidP="00910EA5">
      <w:pPr>
        <w:rPr>
          <w:rFonts w:ascii="Calibri (bold)" w:hAnsi="Calibri (bold)" w:cstheme="minorHAnsi"/>
          <w:sz w:val="24"/>
          <w:szCs w:val="24"/>
        </w:rPr>
      </w:pPr>
      <w:r w:rsidRPr="008328C2">
        <w:rPr>
          <w:rFonts w:ascii="Calibri (bold)" w:hAnsi="Calibri (bold)" w:cstheme="minorHAnsi"/>
          <w:sz w:val="24"/>
          <w:szCs w:val="24"/>
        </w:rPr>
        <w:t>IDP Australia began as a government development and education outreach program and is now an Australian-listed international education services company with global operations.  </w:t>
      </w:r>
    </w:p>
    <w:p w14:paraId="5CF78205" w14:textId="05D67C11" w:rsidR="00910EA5" w:rsidRPr="008328C2" w:rsidRDefault="00910EA5" w:rsidP="00910EA5">
      <w:pPr>
        <w:rPr>
          <w:rFonts w:ascii="Calibri (bold)" w:hAnsi="Calibri (bold)" w:cstheme="minorHAnsi"/>
          <w:sz w:val="24"/>
          <w:szCs w:val="24"/>
        </w:rPr>
      </w:pPr>
      <w:r w:rsidRPr="008328C2">
        <w:rPr>
          <w:rFonts w:ascii="Calibri (bold)" w:hAnsi="Calibri (bold)" w:cstheme="minorHAnsi"/>
          <w:sz w:val="24"/>
          <w:szCs w:val="24"/>
        </w:rPr>
        <w:t>Some Australian universities still hold a share in IDP Australia but are holding, at most, 0.66</w:t>
      </w:r>
      <w:r w:rsidR="00660089">
        <w:rPr>
          <w:rFonts w:ascii="Calibri (bold)" w:hAnsi="Calibri (bold)" w:cstheme="minorHAnsi" w:hint="eastAsia"/>
          <w:sz w:val="24"/>
          <w:szCs w:val="24"/>
        </w:rPr>
        <w:t> </w:t>
      </w:r>
      <w:r w:rsidRPr="008328C2">
        <w:rPr>
          <w:rFonts w:ascii="Calibri (bold)" w:hAnsi="Calibri (bold)" w:cstheme="minorHAnsi"/>
          <w:sz w:val="24"/>
          <w:szCs w:val="24"/>
        </w:rPr>
        <w:t>per cent each. As this is not a controlling interest, and reflects an existing arrangement, these providers do not need to report their shares in IDP Australia. </w:t>
      </w:r>
    </w:p>
    <w:p w14:paraId="1E43E6C4" w14:textId="77777777" w:rsidR="00910EA5" w:rsidRPr="009B4F50" w:rsidRDefault="00910EA5" w:rsidP="00DC6979">
      <w:pPr>
        <w:pStyle w:val="Heading4"/>
        <w:rPr>
          <w:rFonts w:asciiTheme="majorHAnsi" w:eastAsiaTheme="majorEastAsia" w:hAnsiTheme="majorHAnsi" w:cstheme="majorBidi"/>
          <w:b w:val="0"/>
          <w:i/>
        </w:rPr>
      </w:pPr>
      <w:r w:rsidRPr="009B4F50">
        <w:t>Why should ownership and control be considered when deciding whether a provider or registered provider is fit and proper?    </w:t>
      </w:r>
    </w:p>
    <w:p w14:paraId="2DF8A4BA" w14:textId="2508C256" w:rsidR="00910EA5" w:rsidRPr="008328C2" w:rsidRDefault="00910EA5" w:rsidP="00910EA5">
      <w:pPr>
        <w:rPr>
          <w:rFonts w:ascii="Calibri (bold)" w:hAnsi="Calibri (bold)" w:cstheme="minorHAnsi"/>
          <w:sz w:val="24"/>
          <w:szCs w:val="24"/>
        </w:rPr>
      </w:pPr>
      <w:r w:rsidRPr="008328C2">
        <w:rPr>
          <w:rFonts w:ascii="Calibri (bold)" w:hAnsi="Calibri (bold)" w:cstheme="minorHAnsi"/>
          <w:sz w:val="24"/>
          <w:szCs w:val="24"/>
        </w:rPr>
        <w:t xml:space="preserve">The requirement to report the ownership and control that exists between providers and </w:t>
      </w:r>
      <w:r w:rsidR="00B87E9B">
        <w:rPr>
          <w:rFonts w:ascii="Calibri (bold)" w:hAnsi="Calibri (bold)" w:cstheme="minorHAnsi"/>
          <w:sz w:val="24"/>
          <w:szCs w:val="24"/>
        </w:rPr>
        <w:t>education</w:t>
      </w:r>
      <w:r w:rsidRPr="008328C2">
        <w:rPr>
          <w:rFonts w:ascii="Calibri (bold)" w:hAnsi="Calibri (bold)" w:cstheme="minorHAnsi"/>
          <w:sz w:val="24"/>
          <w:szCs w:val="24"/>
        </w:rPr>
        <w:t xml:space="preserve"> agents will increase transparency in the sector and give confidence in the business activities </w:t>
      </w:r>
      <w:r w:rsidR="00811750">
        <w:rPr>
          <w:rFonts w:ascii="Calibri (bold)" w:hAnsi="Calibri (bold)" w:cstheme="minorHAnsi"/>
          <w:sz w:val="24"/>
          <w:szCs w:val="24"/>
        </w:rPr>
        <w:t xml:space="preserve">of </w:t>
      </w:r>
      <w:r w:rsidRPr="008328C2">
        <w:rPr>
          <w:rFonts w:ascii="Calibri (bold)" w:hAnsi="Calibri (bold)" w:cstheme="minorHAnsi"/>
          <w:sz w:val="24"/>
          <w:szCs w:val="24"/>
        </w:rPr>
        <w:t>registered providers. It will also ensure the business arrangements of registered providers will not act as vehicles for the exploitation of overseas students. </w:t>
      </w:r>
      <w:r w:rsidRPr="008328C2">
        <w:rPr>
          <w:rFonts w:ascii="Calibri (bold)" w:hAnsi="Calibri (bold)" w:cstheme="minorHAnsi"/>
          <w:b/>
          <w:i/>
          <w:sz w:val="24"/>
          <w:szCs w:val="24"/>
        </w:rPr>
        <w:t> </w:t>
      </w:r>
      <w:r w:rsidRPr="008328C2">
        <w:rPr>
          <w:rFonts w:ascii="Calibri (bold)" w:hAnsi="Calibri (bold)" w:cstheme="minorHAnsi"/>
          <w:sz w:val="24"/>
          <w:szCs w:val="24"/>
        </w:rPr>
        <w:t> </w:t>
      </w:r>
    </w:p>
    <w:p w14:paraId="36D43DE6" w14:textId="77777777" w:rsidR="00910EA5" w:rsidRPr="009B4F50" w:rsidRDefault="00910EA5" w:rsidP="00DC6979">
      <w:pPr>
        <w:pStyle w:val="Heading4"/>
        <w:rPr>
          <w:rFonts w:asciiTheme="majorHAnsi" w:eastAsiaTheme="majorEastAsia" w:hAnsiTheme="majorHAnsi" w:cstheme="majorBidi"/>
          <w:b w:val="0"/>
          <w:i/>
        </w:rPr>
      </w:pPr>
      <w:r w:rsidRPr="009B4F50">
        <w:t>What information will ESOS agencies rely on when considering whether an organisation, provider or registered provider is fit and proper?    </w:t>
      </w:r>
      <w:r w:rsidRPr="009B4F50">
        <w:rPr>
          <w:rFonts w:asciiTheme="majorHAnsi" w:eastAsiaTheme="majorEastAsia" w:hAnsiTheme="majorHAnsi" w:cstheme="majorBidi"/>
          <w:i/>
        </w:rPr>
        <w:t> </w:t>
      </w:r>
      <w:r w:rsidRPr="009B4F50">
        <w:rPr>
          <w:rFonts w:asciiTheme="majorHAnsi" w:eastAsiaTheme="majorEastAsia" w:hAnsiTheme="majorHAnsi" w:cstheme="majorBidi"/>
          <w:b w:val="0"/>
          <w:i/>
        </w:rPr>
        <w:t> </w:t>
      </w:r>
    </w:p>
    <w:p w14:paraId="7847D468" w14:textId="77777777" w:rsidR="005411D2" w:rsidRDefault="005411D2" w:rsidP="00CC02C2">
      <w:pPr>
        <w:spacing w:after="60"/>
        <w:rPr>
          <w:rFonts w:ascii="Calibri (bold)" w:hAnsi="Calibri (bold)" w:cstheme="minorHAnsi"/>
          <w:sz w:val="24"/>
          <w:szCs w:val="24"/>
        </w:rPr>
      </w:pPr>
      <w:r>
        <w:rPr>
          <w:rFonts w:ascii="Calibri (bold)" w:hAnsi="Calibri (bold)" w:cstheme="minorHAnsi"/>
          <w:sz w:val="24"/>
          <w:szCs w:val="24"/>
        </w:rPr>
        <w:t xml:space="preserve">In making an assessment, </w:t>
      </w:r>
      <w:r w:rsidRPr="008328C2">
        <w:rPr>
          <w:rFonts w:ascii="Calibri (bold)" w:hAnsi="Calibri (bold)" w:cstheme="minorHAnsi"/>
          <w:sz w:val="24"/>
          <w:szCs w:val="24"/>
        </w:rPr>
        <w:t>ESOS agencies will rely on information</w:t>
      </w:r>
      <w:r>
        <w:rPr>
          <w:rFonts w:ascii="Calibri (bold)" w:hAnsi="Calibri (bold)" w:cstheme="minorHAnsi"/>
          <w:sz w:val="24"/>
          <w:szCs w:val="24"/>
        </w:rPr>
        <w:t xml:space="preserve"> gathered through:</w:t>
      </w:r>
      <w:r w:rsidRPr="008328C2">
        <w:rPr>
          <w:rFonts w:ascii="Calibri (bold)" w:hAnsi="Calibri (bold)" w:cstheme="minorHAnsi"/>
          <w:sz w:val="24"/>
          <w:szCs w:val="24"/>
        </w:rPr>
        <w:t xml:space="preserve"> </w:t>
      </w:r>
    </w:p>
    <w:p w14:paraId="76AC95DC" w14:textId="77777777" w:rsidR="005411D2" w:rsidRDefault="005411D2" w:rsidP="005411D2">
      <w:pPr>
        <w:pStyle w:val="ListParagraph"/>
        <w:numPr>
          <w:ilvl w:val="0"/>
          <w:numId w:val="33"/>
        </w:numPr>
        <w:rPr>
          <w:rFonts w:ascii="Calibri (bold)" w:hAnsi="Calibri (bold)" w:cstheme="minorHAnsi"/>
          <w:sz w:val="24"/>
          <w:szCs w:val="24"/>
        </w:rPr>
      </w:pPr>
      <w:r>
        <w:rPr>
          <w:rFonts w:ascii="Calibri (bold)" w:hAnsi="Calibri (bold)" w:cstheme="minorHAnsi"/>
          <w:sz w:val="24"/>
          <w:szCs w:val="24"/>
        </w:rPr>
        <w:t>provider submissions during application processes for registration or registration renewal</w:t>
      </w:r>
    </w:p>
    <w:p w14:paraId="55FE1155" w14:textId="77777777" w:rsidR="005411D2" w:rsidRDefault="005411D2" w:rsidP="005411D2">
      <w:pPr>
        <w:pStyle w:val="ListParagraph"/>
        <w:numPr>
          <w:ilvl w:val="0"/>
          <w:numId w:val="33"/>
        </w:numPr>
        <w:rPr>
          <w:rFonts w:ascii="Calibri (bold)" w:hAnsi="Calibri (bold)" w:cstheme="minorHAnsi"/>
          <w:sz w:val="24"/>
          <w:szCs w:val="24"/>
        </w:rPr>
      </w:pPr>
      <w:r w:rsidRPr="00691FDE">
        <w:rPr>
          <w:rFonts w:ascii="Calibri (bold)" w:hAnsi="Calibri (bold)" w:cstheme="minorHAnsi"/>
          <w:sz w:val="24"/>
          <w:szCs w:val="24"/>
        </w:rPr>
        <w:t xml:space="preserve">notification of changes in ownership or control </w:t>
      </w:r>
    </w:p>
    <w:p w14:paraId="0EEBBFD3" w14:textId="77777777" w:rsidR="005411D2" w:rsidRDefault="005411D2" w:rsidP="005411D2">
      <w:pPr>
        <w:pStyle w:val="ListParagraph"/>
        <w:numPr>
          <w:ilvl w:val="0"/>
          <w:numId w:val="33"/>
        </w:numPr>
        <w:rPr>
          <w:rFonts w:ascii="Calibri (bold)" w:hAnsi="Calibri (bold)" w:cstheme="minorHAnsi"/>
          <w:sz w:val="24"/>
          <w:szCs w:val="24"/>
        </w:rPr>
      </w:pPr>
      <w:r w:rsidRPr="00691FDE">
        <w:rPr>
          <w:rFonts w:ascii="Calibri (bold)" w:hAnsi="Calibri (bold)" w:cstheme="minorHAnsi"/>
          <w:sz w:val="24"/>
          <w:szCs w:val="24"/>
        </w:rPr>
        <w:t xml:space="preserve">regulatory activities </w:t>
      </w:r>
    </w:p>
    <w:p w14:paraId="052AC23F" w14:textId="2DBD8D2A" w:rsidR="005411D2" w:rsidRPr="00691FDE" w:rsidRDefault="005411D2" w:rsidP="1C8EFE9A">
      <w:pPr>
        <w:pStyle w:val="ListParagraph"/>
        <w:numPr>
          <w:ilvl w:val="0"/>
          <w:numId w:val="33"/>
        </w:numPr>
        <w:spacing w:after="0"/>
        <w:ind w:left="714" w:hanging="357"/>
        <w:rPr>
          <w:rFonts w:ascii="Calibri (bold)" w:hAnsi="Calibri (bold)"/>
          <w:sz w:val="24"/>
          <w:szCs w:val="24"/>
        </w:rPr>
      </w:pPr>
      <w:r w:rsidRPr="1C8EFE9A">
        <w:rPr>
          <w:rFonts w:ascii="Calibri (bold)" w:hAnsi="Calibri (bold)"/>
          <w:sz w:val="24"/>
          <w:szCs w:val="24"/>
        </w:rPr>
        <w:t>publicly available sources. </w:t>
      </w:r>
    </w:p>
    <w:p w14:paraId="431339F3" w14:textId="09818CA1" w:rsidR="00910EA5" w:rsidRPr="008328C2" w:rsidRDefault="00BE5A47" w:rsidP="00CC02C2">
      <w:pPr>
        <w:spacing w:before="120"/>
        <w:rPr>
          <w:rFonts w:ascii="Calibri (bold)" w:hAnsi="Calibri (bold)" w:cstheme="minorHAnsi"/>
          <w:sz w:val="24"/>
          <w:szCs w:val="24"/>
        </w:rPr>
      </w:pPr>
      <w:r>
        <w:rPr>
          <w:rFonts w:ascii="Calibri (bold)" w:hAnsi="Calibri (bold)" w:cstheme="minorHAnsi"/>
          <w:sz w:val="24"/>
          <w:szCs w:val="24"/>
        </w:rPr>
        <w:t>A registered provider may commit an</w:t>
      </w:r>
      <w:r w:rsidR="0068400F">
        <w:rPr>
          <w:rFonts w:ascii="Calibri (bold)" w:hAnsi="Calibri (bold)" w:cstheme="minorHAnsi"/>
          <w:sz w:val="24"/>
          <w:szCs w:val="24"/>
        </w:rPr>
        <w:t xml:space="preserve"> offence</w:t>
      </w:r>
      <w:r w:rsidR="00910EA5" w:rsidRPr="008328C2">
        <w:rPr>
          <w:rFonts w:ascii="Calibri (bold)" w:hAnsi="Calibri (bold)" w:cstheme="minorHAnsi"/>
          <w:sz w:val="24"/>
          <w:szCs w:val="24"/>
        </w:rPr>
        <w:t xml:space="preserve"> </w:t>
      </w:r>
      <w:r>
        <w:rPr>
          <w:rFonts w:ascii="Calibri (bold)" w:hAnsi="Calibri (bold)" w:cstheme="minorHAnsi"/>
          <w:sz w:val="24"/>
          <w:szCs w:val="24"/>
        </w:rPr>
        <w:t xml:space="preserve">if it gives </w:t>
      </w:r>
      <w:r w:rsidR="00910EA5" w:rsidRPr="008328C2">
        <w:rPr>
          <w:rFonts w:ascii="Calibri (bold)" w:hAnsi="Calibri (bold)" w:cstheme="minorHAnsi"/>
          <w:sz w:val="24"/>
          <w:szCs w:val="24"/>
        </w:rPr>
        <w:t>false and/or misleading information</w:t>
      </w:r>
      <w:r>
        <w:rPr>
          <w:rFonts w:ascii="Calibri (bold)" w:hAnsi="Calibri (bold)" w:cstheme="minorHAnsi"/>
          <w:sz w:val="24"/>
          <w:szCs w:val="24"/>
        </w:rPr>
        <w:t xml:space="preserve"> to an ESOS agency</w:t>
      </w:r>
      <w:r w:rsidR="00910EA5" w:rsidRPr="008328C2">
        <w:rPr>
          <w:rFonts w:ascii="Calibri (bold)" w:hAnsi="Calibri (bold)" w:cstheme="minorHAnsi"/>
          <w:sz w:val="24"/>
          <w:szCs w:val="24"/>
        </w:rPr>
        <w:t>.  </w:t>
      </w:r>
    </w:p>
    <w:p w14:paraId="53A2ECAD" w14:textId="77777777" w:rsidR="00910EA5" w:rsidRPr="009B4F50" w:rsidRDefault="00910EA5" w:rsidP="00DC6979">
      <w:pPr>
        <w:pStyle w:val="Heading4"/>
        <w:rPr>
          <w:rFonts w:asciiTheme="majorHAnsi" w:eastAsiaTheme="majorEastAsia" w:hAnsiTheme="majorHAnsi" w:cstheme="majorBidi"/>
          <w:b w:val="0"/>
          <w:i/>
        </w:rPr>
      </w:pPr>
      <w:r w:rsidRPr="009B4F50">
        <w:t>Will there be any exemptions given to genuine providers with a record of good practice who hold a controlling interest in an education agent business? </w:t>
      </w:r>
    </w:p>
    <w:p w14:paraId="2C5E9B0A" w14:textId="2DA480A5" w:rsidR="00910EA5" w:rsidRPr="008328C2" w:rsidRDefault="00910EA5" w:rsidP="00910EA5">
      <w:pPr>
        <w:rPr>
          <w:rFonts w:ascii="Calibri (bold)" w:hAnsi="Calibri (bold)" w:cstheme="minorHAnsi"/>
          <w:sz w:val="24"/>
          <w:szCs w:val="24"/>
        </w:rPr>
      </w:pPr>
      <w:r w:rsidRPr="008328C2">
        <w:rPr>
          <w:rFonts w:ascii="Calibri (bold)" w:hAnsi="Calibri (bold)" w:cstheme="minorHAnsi"/>
          <w:sz w:val="24"/>
          <w:szCs w:val="24"/>
        </w:rPr>
        <w:t xml:space="preserve">Ownership or control of, or by, an </w:t>
      </w:r>
      <w:r w:rsidR="00B87E9B">
        <w:rPr>
          <w:rFonts w:ascii="Calibri (bold)" w:hAnsi="Calibri (bold)" w:cstheme="minorHAnsi"/>
          <w:sz w:val="24"/>
          <w:szCs w:val="24"/>
        </w:rPr>
        <w:t>education</w:t>
      </w:r>
      <w:r w:rsidRPr="008328C2">
        <w:rPr>
          <w:rFonts w:ascii="Calibri (bold)" w:hAnsi="Calibri (bold)" w:cstheme="minorHAnsi"/>
          <w:sz w:val="24"/>
          <w:szCs w:val="24"/>
        </w:rPr>
        <w:t xml:space="preserve"> agent is not an individual ground for </w:t>
      </w:r>
      <w:r w:rsidR="00821810">
        <w:rPr>
          <w:rFonts w:ascii="Calibri (bold)" w:hAnsi="Calibri (bold)" w:cstheme="minorHAnsi"/>
          <w:sz w:val="24"/>
          <w:szCs w:val="24"/>
        </w:rPr>
        <w:t>determining</w:t>
      </w:r>
      <w:r w:rsidRPr="008328C2">
        <w:rPr>
          <w:rFonts w:ascii="Calibri (bold)" w:hAnsi="Calibri (bold)" w:cstheme="minorHAnsi"/>
          <w:sz w:val="24"/>
          <w:szCs w:val="24"/>
        </w:rPr>
        <w:t xml:space="preserve"> a provider </w:t>
      </w:r>
      <w:r w:rsidR="00821810">
        <w:rPr>
          <w:rFonts w:ascii="Calibri (bold)" w:hAnsi="Calibri (bold)" w:cstheme="minorHAnsi"/>
          <w:sz w:val="24"/>
          <w:szCs w:val="24"/>
        </w:rPr>
        <w:t>is</w:t>
      </w:r>
      <w:r w:rsidR="00821810" w:rsidRPr="008328C2">
        <w:rPr>
          <w:rFonts w:ascii="Calibri (bold)" w:hAnsi="Calibri (bold)" w:cstheme="minorHAnsi"/>
          <w:sz w:val="24"/>
          <w:szCs w:val="24"/>
        </w:rPr>
        <w:t xml:space="preserve"> </w:t>
      </w:r>
      <w:r w:rsidRPr="008328C2">
        <w:rPr>
          <w:rFonts w:ascii="Calibri (bold)" w:hAnsi="Calibri (bold)" w:cstheme="minorHAnsi"/>
          <w:sz w:val="24"/>
          <w:szCs w:val="24"/>
        </w:rPr>
        <w:t xml:space="preserve">not ‘fit and proper’ to be registered. ESOS agencies must consider the ownership and control that exists between providers and </w:t>
      </w:r>
      <w:r w:rsidR="00B87E9B">
        <w:rPr>
          <w:rFonts w:ascii="Calibri (bold)" w:hAnsi="Calibri (bold)" w:cstheme="minorHAnsi"/>
          <w:sz w:val="24"/>
          <w:szCs w:val="24"/>
        </w:rPr>
        <w:t>education</w:t>
      </w:r>
      <w:r w:rsidRPr="008328C2">
        <w:rPr>
          <w:rFonts w:ascii="Calibri (bold)" w:hAnsi="Calibri (bold)" w:cstheme="minorHAnsi"/>
          <w:sz w:val="24"/>
          <w:szCs w:val="24"/>
        </w:rPr>
        <w:t xml:space="preserve"> agents and will take this into consideration when making </w:t>
      </w:r>
      <w:r w:rsidR="004E68C5">
        <w:rPr>
          <w:rFonts w:ascii="Calibri (bold)" w:hAnsi="Calibri (bold)" w:cstheme="minorHAnsi"/>
          <w:sz w:val="24"/>
          <w:szCs w:val="24"/>
        </w:rPr>
        <w:t>an</w:t>
      </w:r>
      <w:r w:rsidR="004E68C5" w:rsidRPr="008328C2">
        <w:rPr>
          <w:rFonts w:ascii="Calibri (bold)" w:hAnsi="Calibri (bold)" w:cstheme="minorHAnsi"/>
          <w:sz w:val="24"/>
          <w:szCs w:val="24"/>
        </w:rPr>
        <w:t xml:space="preserve"> </w:t>
      </w:r>
      <w:r w:rsidRPr="008328C2">
        <w:rPr>
          <w:rFonts w:ascii="Calibri (bold)" w:hAnsi="Calibri (bold)" w:cstheme="minorHAnsi"/>
          <w:sz w:val="24"/>
          <w:szCs w:val="24"/>
        </w:rPr>
        <w:t>overall determination of whether a provider is ‘fit and proper’ to be registered.  </w:t>
      </w:r>
    </w:p>
    <w:p w14:paraId="7941EB41" w14:textId="536A4872" w:rsidR="007A7326" w:rsidRPr="00EF3A24" w:rsidRDefault="007A7326" w:rsidP="00DC6979">
      <w:pPr>
        <w:pStyle w:val="Heading4"/>
      </w:pPr>
      <w:r>
        <w:lastRenderedPageBreak/>
        <w:t>How will ESOS agencies know whether a provider is under investigation for a specified offence? </w:t>
      </w:r>
    </w:p>
    <w:p w14:paraId="70EB1A1E" w14:textId="77777777" w:rsidR="007A7326" w:rsidRPr="008328C2" w:rsidRDefault="007A7326" w:rsidP="007A7326">
      <w:pPr>
        <w:rPr>
          <w:rFonts w:ascii="Calibri (bold)" w:hAnsi="Calibri (bold)" w:cstheme="minorHAnsi"/>
          <w:sz w:val="24"/>
          <w:szCs w:val="24"/>
        </w:rPr>
      </w:pPr>
      <w:r w:rsidRPr="008328C2">
        <w:rPr>
          <w:rFonts w:ascii="Calibri (bold)" w:hAnsi="Calibri (bold)" w:cstheme="minorHAnsi"/>
          <w:sz w:val="24"/>
          <w:szCs w:val="24"/>
        </w:rPr>
        <w:t>ESOS agencies regularly communicate with other government and law enforcement agencies and have information sharing arrangements in place that guide when and what information is shared.  </w:t>
      </w:r>
    </w:p>
    <w:p w14:paraId="0655D455" w14:textId="77777777" w:rsidR="007A7326" w:rsidRPr="00EF3A24" w:rsidRDefault="007A7326" w:rsidP="00DC6979">
      <w:pPr>
        <w:pStyle w:val="Heading4"/>
      </w:pPr>
      <w:r>
        <w:t>What will happen if an ESOS agency finds a provider is no longer fit and proper to be registered? </w:t>
      </w:r>
    </w:p>
    <w:p w14:paraId="25BF75DB" w14:textId="140CE8FE" w:rsidR="007A7326" w:rsidRPr="008328C2" w:rsidRDefault="007A7326" w:rsidP="4F7FA6AE">
      <w:pPr>
        <w:rPr>
          <w:rFonts w:ascii="Calibri (bold)" w:hAnsi="Calibri (bold)"/>
          <w:sz w:val="24"/>
          <w:szCs w:val="24"/>
        </w:rPr>
      </w:pPr>
      <w:r w:rsidRPr="4F7FA6AE">
        <w:rPr>
          <w:rFonts w:ascii="Calibri (bold)" w:hAnsi="Calibri (bold)"/>
          <w:sz w:val="24"/>
          <w:szCs w:val="24"/>
        </w:rPr>
        <w:t>If an ESOS agency finds a provider is no longer fit and proper to be registered, the provider’s registration will be automatically suspended under section 89 of the ESOS Act. The provider will not be able to recruit or enrol overseas students, solicit or accept any money from current or intending students or allow a student to begin a course while its registration is suspended.  </w:t>
      </w:r>
    </w:p>
    <w:p w14:paraId="3D191625" w14:textId="77777777" w:rsidR="007A7326" w:rsidRPr="00EF3A24" w:rsidRDefault="007A7326" w:rsidP="00DC6979">
      <w:pPr>
        <w:pStyle w:val="Heading4"/>
      </w:pPr>
      <w:r w:rsidRPr="00EF3A24">
        <w:t>How will a provider know that its registration is suspended? </w:t>
      </w:r>
    </w:p>
    <w:p w14:paraId="06735D24" w14:textId="77777777" w:rsidR="007A7326" w:rsidRPr="008328C2" w:rsidRDefault="007A7326" w:rsidP="007A7326">
      <w:pPr>
        <w:rPr>
          <w:rFonts w:ascii="Calibri (bold)" w:hAnsi="Calibri (bold)" w:cstheme="minorHAnsi"/>
          <w:sz w:val="24"/>
          <w:szCs w:val="24"/>
        </w:rPr>
      </w:pPr>
      <w:r w:rsidRPr="008328C2">
        <w:rPr>
          <w:rFonts w:ascii="Calibri (bold)" w:hAnsi="Calibri (bold)" w:cstheme="minorHAnsi"/>
          <w:sz w:val="24"/>
          <w:szCs w:val="24"/>
        </w:rPr>
        <w:t>If a provider’s registration has been suspended, the ESOS agency must notify the provider of the suspension in writing.  </w:t>
      </w:r>
    </w:p>
    <w:p w14:paraId="12C8DD70" w14:textId="77777777" w:rsidR="007A7326" w:rsidRPr="0095180B" w:rsidRDefault="007A7326" w:rsidP="00DC6979">
      <w:pPr>
        <w:pStyle w:val="Heading4"/>
      </w:pPr>
      <w:r>
        <w:t>Is a provider able to seek review of the suspension? </w:t>
      </w:r>
    </w:p>
    <w:p w14:paraId="3EE3BD5F" w14:textId="3702195C" w:rsidR="007A7326" w:rsidRPr="008328C2" w:rsidRDefault="007A7326" w:rsidP="4F7FA6AE">
      <w:pPr>
        <w:rPr>
          <w:rFonts w:ascii="Calibri (bold)" w:hAnsi="Calibri (bold)"/>
          <w:sz w:val="24"/>
          <w:szCs w:val="24"/>
        </w:rPr>
      </w:pPr>
      <w:r w:rsidRPr="4F7FA6AE">
        <w:rPr>
          <w:rFonts w:ascii="Calibri (bold)" w:hAnsi="Calibri (bold)"/>
          <w:sz w:val="24"/>
          <w:szCs w:val="24"/>
        </w:rPr>
        <w:t xml:space="preserve">The suspension of a provider’s registration </w:t>
      </w:r>
      <w:r w:rsidR="00C87ADD" w:rsidRPr="4F7FA6AE">
        <w:rPr>
          <w:rFonts w:ascii="Calibri (bold)" w:hAnsi="Calibri (bold)"/>
          <w:sz w:val="24"/>
          <w:szCs w:val="24"/>
        </w:rPr>
        <w:t>under section 89 of the ESOS Act</w:t>
      </w:r>
      <w:r w:rsidRPr="4F7FA6AE">
        <w:rPr>
          <w:rFonts w:ascii="Calibri (bold)" w:hAnsi="Calibri (bold)"/>
          <w:sz w:val="24"/>
          <w:szCs w:val="24"/>
        </w:rPr>
        <w:t xml:space="preserve"> is automatic </w:t>
      </w:r>
      <w:r w:rsidR="00606DE2">
        <w:rPr>
          <w:rFonts w:ascii="Calibri (bold)" w:hAnsi="Calibri (bold)"/>
          <w:sz w:val="24"/>
          <w:szCs w:val="24"/>
        </w:rPr>
        <w:t xml:space="preserve">by operation of law </w:t>
      </w:r>
      <w:r w:rsidRPr="4F7FA6AE">
        <w:rPr>
          <w:rFonts w:ascii="Calibri (bold)" w:hAnsi="Calibri (bold)"/>
          <w:sz w:val="24"/>
          <w:szCs w:val="24"/>
        </w:rPr>
        <w:t>and is not subject to review.  </w:t>
      </w:r>
    </w:p>
    <w:p w14:paraId="41E4BB61" w14:textId="77777777" w:rsidR="007A7326" w:rsidRPr="0095180B" w:rsidRDefault="007A7326" w:rsidP="00DC6979">
      <w:pPr>
        <w:pStyle w:val="Heading4"/>
      </w:pPr>
      <w:r>
        <w:t>What will happen if the investigation for a specified offence finds no fault? </w:t>
      </w:r>
    </w:p>
    <w:p w14:paraId="29333C08" w14:textId="49F6138C" w:rsidR="007A7326" w:rsidRPr="008A30DF" w:rsidRDefault="007A7326" w:rsidP="4F7FA6AE">
      <w:pPr>
        <w:rPr>
          <w:rFonts w:ascii="Calibri (bold)" w:hAnsi="Calibri (bold)"/>
          <w:sz w:val="24"/>
          <w:szCs w:val="24"/>
        </w:rPr>
      </w:pPr>
      <w:r w:rsidRPr="4F7FA6AE">
        <w:rPr>
          <w:rFonts w:ascii="Calibri (bold)" w:hAnsi="Calibri (bold)"/>
          <w:sz w:val="24"/>
          <w:szCs w:val="24"/>
        </w:rPr>
        <w:t>If the ESOS agency becomes satisfied that the provider is fit and proper to be registered again, the ESOS agency may lift the suspension of the provider’s registration. </w:t>
      </w:r>
    </w:p>
    <w:sectPr w:rsidR="007A7326" w:rsidRPr="008A30DF" w:rsidSect="00D86284">
      <w:headerReference w:type="default" r:id="rId15"/>
      <w:footerReference w:type="default" r:id="rId16"/>
      <w:footerReference w:type="first" r:id="rId1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7D6F" w14:textId="77777777" w:rsidR="00905B6B" w:rsidRDefault="00905B6B" w:rsidP="000A6228">
      <w:pPr>
        <w:spacing w:after="0" w:line="240" w:lineRule="auto"/>
      </w:pPr>
      <w:r>
        <w:separator/>
      </w:r>
    </w:p>
  </w:endnote>
  <w:endnote w:type="continuationSeparator" w:id="0">
    <w:p w14:paraId="5B5414E9" w14:textId="77777777" w:rsidR="00905B6B" w:rsidRDefault="00905B6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A174" w14:textId="77777777" w:rsidR="00DC6DBF" w:rsidRPr="00FE44D5" w:rsidRDefault="00DC6DBF" w:rsidP="00DC6DBF">
    <w:pPr>
      <w:pStyle w:val="Footer"/>
      <w:tabs>
        <w:tab w:val="clear" w:pos="4513"/>
        <w:tab w:val="clear" w:pos="9026"/>
      </w:tabs>
      <w:jc w:val="center"/>
      <w:rPr>
        <w:b/>
        <w:bCs/>
        <w:color w:val="FF0000"/>
        <w:sz w:val="28"/>
        <w:szCs w:val="28"/>
      </w:rPr>
    </w:pPr>
    <w:r w:rsidRPr="00FE44D5">
      <w:rPr>
        <w:b/>
        <w:bCs/>
        <w:color w:val="FF0000"/>
        <w:sz w:val="28"/>
        <w:szCs w:val="28"/>
      </w:rPr>
      <w:t>OFFICIAL</w:t>
    </w:r>
  </w:p>
  <w:sdt>
    <w:sdtPr>
      <w:id w:val="-1212649403"/>
      <w:docPartObj>
        <w:docPartGallery w:val="Page Numbers (Bottom of Page)"/>
        <w:docPartUnique/>
      </w:docPartObj>
    </w:sdtPr>
    <w:sdtEndPr>
      <w:rPr>
        <w:noProof/>
      </w:rPr>
    </w:sdtEndPr>
    <w:sdtContent>
      <w:p w14:paraId="2849DB5C" w14:textId="096701ED" w:rsidR="00D86284" w:rsidRDefault="00DC6DBF" w:rsidP="00DC6DBF">
        <w:pPr>
          <w:pStyle w:val="Footer"/>
        </w:pPr>
        <w:r>
          <w:fldChar w:fldCharType="begin"/>
        </w:r>
        <w:r>
          <w:instrText xml:space="preserve"> PAGE   \* MERGEFORMAT </w:instrText>
        </w:r>
        <w:r>
          <w:fldChar w:fldCharType="separate"/>
        </w:r>
        <w:r>
          <w:rPr>
            <w:noProof/>
          </w:rPr>
          <w:t>2</w:t>
        </w:r>
        <w:r>
          <w:rPr>
            <w:noProof/>
          </w:rPr>
          <w:fldChar w:fldCharType="end"/>
        </w:r>
        <w:r w:rsidR="00574616">
          <w:rPr>
            <w:noProof/>
          </w:rPr>
          <w:drawing>
            <wp:anchor distT="0" distB="0" distL="114300" distR="114300" simplePos="0" relativeHeight="251657728" behindDoc="1" locked="1" layoutInCell="1" allowOverlap="1" wp14:anchorId="4FC19BD7" wp14:editId="39E041AB">
              <wp:simplePos x="0" y="0"/>
              <wp:positionH relativeFrom="page">
                <wp:posOffset>6324600</wp:posOffset>
              </wp:positionH>
              <wp:positionV relativeFrom="page">
                <wp:posOffset>10033000</wp:posOffset>
              </wp:positionV>
              <wp:extent cx="1216660" cy="647700"/>
              <wp:effectExtent l="0" t="0" r="2540" b="0"/>
              <wp:wrapNone/>
              <wp:docPr id="923693554" name="Picture 9236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84016"/>
      <w:docPartObj>
        <w:docPartGallery w:val="Page Numbers (Bottom of Page)"/>
        <w:docPartUnique/>
      </w:docPartObj>
    </w:sdtPr>
    <w:sdtEndPr>
      <w:rPr>
        <w:noProof/>
      </w:rPr>
    </w:sdtEndPr>
    <w:sdtContent>
      <w:p w14:paraId="5F635D49" w14:textId="52685F1E" w:rsidR="00845C3D" w:rsidRPr="00CE2B64" w:rsidRDefault="00CE2B64" w:rsidP="00CE2B64">
        <w:pPr>
          <w:pStyle w:val="Footer"/>
          <w:tabs>
            <w:tab w:val="clear" w:pos="4513"/>
            <w:tab w:val="clear" w:pos="9026"/>
          </w:tabs>
          <w:jc w:val="center"/>
          <w:rPr>
            <w:b/>
            <w:bCs/>
            <w:color w:val="FF0000"/>
            <w:sz w:val="28"/>
            <w:szCs w:val="28"/>
          </w:rPr>
        </w:pPr>
        <w:r w:rsidRPr="00FE44D5">
          <w:rPr>
            <w:b/>
            <w:bCs/>
            <w:color w:val="FF0000"/>
            <w:sz w:val="28"/>
            <w:szCs w:val="28"/>
          </w:rPr>
          <w:t>OFFICIAL</w:t>
        </w:r>
      </w:p>
      <w:p w14:paraId="72376F1B" w14:textId="3A6C14B6" w:rsidR="00151785" w:rsidRDefault="00845C3D" w:rsidP="00845C3D">
        <w:pPr>
          <w:pStyle w:val="Footer"/>
        </w:pPr>
        <w:r>
          <w:fldChar w:fldCharType="begin"/>
        </w:r>
        <w:r>
          <w:instrText xml:space="preserve"> PAGE   \* MERGEFORMAT </w:instrText>
        </w:r>
        <w:r>
          <w:fldChar w:fldCharType="separate"/>
        </w:r>
        <w:r>
          <w:rPr>
            <w:noProof/>
          </w:rPr>
          <w:t>2</w:t>
        </w:r>
        <w:r>
          <w:rPr>
            <w:noProof/>
          </w:rPr>
          <w:fldChar w:fldCharType="end"/>
        </w:r>
        <w:r>
          <w:rPr>
            <w:noProof/>
          </w:rPr>
          <w:drawing>
            <wp:anchor distT="0" distB="0" distL="114300" distR="114300" simplePos="0" relativeHeight="251656704" behindDoc="1" locked="1" layoutInCell="1" allowOverlap="1" wp14:anchorId="0B7DBD2D" wp14:editId="063BAD18">
              <wp:simplePos x="0" y="0"/>
              <wp:positionH relativeFrom="page">
                <wp:posOffset>6324600</wp:posOffset>
              </wp:positionH>
              <wp:positionV relativeFrom="page">
                <wp:posOffset>10023475</wp:posOffset>
              </wp:positionV>
              <wp:extent cx="1216660" cy="647700"/>
              <wp:effectExtent l="0" t="0" r="2540" b="0"/>
              <wp:wrapNone/>
              <wp:docPr id="90832181" name="Picture 90832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39CB" w14:textId="77777777" w:rsidR="00905B6B" w:rsidRDefault="00905B6B" w:rsidP="000A6228">
      <w:pPr>
        <w:spacing w:after="0" w:line="240" w:lineRule="auto"/>
      </w:pPr>
      <w:r>
        <w:separator/>
      </w:r>
    </w:p>
  </w:footnote>
  <w:footnote w:type="continuationSeparator" w:id="0">
    <w:p w14:paraId="64F8573C" w14:textId="77777777" w:rsidR="00905B6B" w:rsidRDefault="00905B6B"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9EA" w14:textId="552874E7" w:rsidR="00DC2265" w:rsidRDefault="00DC22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5RwSMNB" int2:invalidationBookmarkName="" int2:hashCode="3otE50OcM0Osok" int2:id="pf5NwVCS">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AC4C34"/>
    <w:multiLevelType w:val="multilevel"/>
    <w:tmpl w:val="5426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2446236"/>
    <w:multiLevelType w:val="hybridMultilevel"/>
    <w:tmpl w:val="1586082C"/>
    <w:lvl w:ilvl="0" w:tplc="FD3EC924">
      <w:start w:val="1"/>
      <w:numFmt w:val="bullet"/>
      <w:lvlText w:val=""/>
      <w:lvlJc w:val="left"/>
      <w:pPr>
        <w:ind w:left="1020" w:hanging="360"/>
      </w:pPr>
      <w:rPr>
        <w:rFonts w:ascii="Symbol" w:hAnsi="Symbol"/>
      </w:rPr>
    </w:lvl>
    <w:lvl w:ilvl="1" w:tplc="FE0E1A1A">
      <w:start w:val="1"/>
      <w:numFmt w:val="bullet"/>
      <w:lvlText w:val=""/>
      <w:lvlJc w:val="left"/>
      <w:pPr>
        <w:ind w:left="1020" w:hanging="360"/>
      </w:pPr>
      <w:rPr>
        <w:rFonts w:ascii="Symbol" w:hAnsi="Symbol"/>
      </w:rPr>
    </w:lvl>
    <w:lvl w:ilvl="2" w:tplc="CBECB0E8">
      <w:start w:val="1"/>
      <w:numFmt w:val="bullet"/>
      <w:lvlText w:val=""/>
      <w:lvlJc w:val="left"/>
      <w:pPr>
        <w:ind w:left="1020" w:hanging="360"/>
      </w:pPr>
      <w:rPr>
        <w:rFonts w:ascii="Symbol" w:hAnsi="Symbol"/>
      </w:rPr>
    </w:lvl>
    <w:lvl w:ilvl="3" w:tplc="68F6360E">
      <w:start w:val="1"/>
      <w:numFmt w:val="bullet"/>
      <w:lvlText w:val=""/>
      <w:lvlJc w:val="left"/>
      <w:pPr>
        <w:ind w:left="1020" w:hanging="360"/>
      </w:pPr>
      <w:rPr>
        <w:rFonts w:ascii="Symbol" w:hAnsi="Symbol"/>
      </w:rPr>
    </w:lvl>
    <w:lvl w:ilvl="4" w:tplc="004A57E8">
      <w:start w:val="1"/>
      <w:numFmt w:val="bullet"/>
      <w:lvlText w:val=""/>
      <w:lvlJc w:val="left"/>
      <w:pPr>
        <w:ind w:left="1020" w:hanging="360"/>
      </w:pPr>
      <w:rPr>
        <w:rFonts w:ascii="Symbol" w:hAnsi="Symbol"/>
      </w:rPr>
    </w:lvl>
    <w:lvl w:ilvl="5" w:tplc="F9C459F2">
      <w:start w:val="1"/>
      <w:numFmt w:val="bullet"/>
      <w:lvlText w:val=""/>
      <w:lvlJc w:val="left"/>
      <w:pPr>
        <w:ind w:left="1020" w:hanging="360"/>
      </w:pPr>
      <w:rPr>
        <w:rFonts w:ascii="Symbol" w:hAnsi="Symbol"/>
      </w:rPr>
    </w:lvl>
    <w:lvl w:ilvl="6" w:tplc="33CA496A">
      <w:start w:val="1"/>
      <w:numFmt w:val="bullet"/>
      <w:lvlText w:val=""/>
      <w:lvlJc w:val="left"/>
      <w:pPr>
        <w:ind w:left="1020" w:hanging="360"/>
      </w:pPr>
      <w:rPr>
        <w:rFonts w:ascii="Symbol" w:hAnsi="Symbol"/>
      </w:rPr>
    </w:lvl>
    <w:lvl w:ilvl="7" w:tplc="E2EC3D12">
      <w:start w:val="1"/>
      <w:numFmt w:val="bullet"/>
      <w:lvlText w:val=""/>
      <w:lvlJc w:val="left"/>
      <w:pPr>
        <w:ind w:left="1020" w:hanging="360"/>
      </w:pPr>
      <w:rPr>
        <w:rFonts w:ascii="Symbol" w:hAnsi="Symbol"/>
      </w:rPr>
    </w:lvl>
    <w:lvl w:ilvl="8" w:tplc="407427C4">
      <w:start w:val="1"/>
      <w:numFmt w:val="bullet"/>
      <w:lvlText w:val=""/>
      <w:lvlJc w:val="left"/>
      <w:pPr>
        <w:ind w:left="1020" w:hanging="360"/>
      </w:pPr>
      <w:rPr>
        <w:rFonts w:ascii="Symbol" w:hAnsi="Symbol"/>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251E23"/>
    <w:multiLevelType w:val="multilevel"/>
    <w:tmpl w:val="C5562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0C7D06"/>
    <w:multiLevelType w:val="multilevel"/>
    <w:tmpl w:val="53EC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C00846"/>
    <w:multiLevelType w:val="multilevel"/>
    <w:tmpl w:val="0FCE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329F9"/>
    <w:multiLevelType w:val="multilevel"/>
    <w:tmpl w:val="01AE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55E86"/>
    <w:multiLevelType w:val="multilevel"/>
    <w:tmpl w:val="FDAA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DD2BA1"/>
    <w:multiLevelType w:val="multilevel"/>
    <w:tmpl w:val="DEAC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EF390D"/>
    <w:multiLevelType w:val="multilevel"/>
    <w:tmpl w:val="C662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2D2D40"/>
    <w:multiLevelType w:val="multilevel"/>
    <w:tmpl w:val="559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C529F8"/>
    <w:multiLevelType w:val="multilevel"/>
    <w:tmpl w:val="80D4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DB4383"/>
    <w:multiLevelType w:val="multilevel"/>
    <w:tmpl w:val="55A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4495A95"/>
    <w:multiLevelType w:val="multilevel"/>
    <w:tmpl w:val="A79E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493B04"/>
    <w:multiLevelType w:val="multilevel"/>
    <w:tmpl w:val="742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BD56C4"/>
    <w:multiLevelType w:val="hybridMultilevel"/>
    <w:tmpl w:val="AB742422"/>
    <w:lvl w:ilvl="0" w:tplc="8B0020BA">
      <w:start w:val="1"/>
      <w:numFmt w:val="bullet"/>
      <w:lvlText w:val=""/>
      <w:lvlJc w:val="left"/>
      <w:pPr>
        <w:ind w:left="1020" w:hanging="360"/>
      </w:pPr>
      <w:rPr>
        <w:rFonts w:ascii="Symbol" w:hAnsi="Symbol"/>
      </w:rPr>
    </w:lvl>
    <w:lvl w:ilvl="1" w:tplc="04629F2E">
      <w:start w:val="1"/>
      <w:numFmt w:val="bullet"/>
      <w:lvlText w:val=""/>
      <w:lvlJc w:val="left"/>
      <w:pPr>
        <w:ind w:left="1020" w:hanging="360"/>
      </w:pPr>
      <w:rPr>
        <w:rFonts w:ascii="Symbol" w:hAnsi="Symbol"/>
      </w:rPr>
    </w:lvl>
    <w:lvl w:ilvl="2" w:tplc="35D0C7A0">
      <w:start w:val="1"/>
      <w:numFmt w:val="bullet"/>
      <w:lvlText w:val=""/>
      <w:lvlJc w:val="left"/>
      <w:pPr>
        <w:ind w:left="1020" w:hanging="360"/>
      </w:pPr>
      <w:rPr>
        <w:rFonts w:ascii="Symbol" w:hAnsi="Symbol"/>
      </w:rPr>
    </w:lvl>
    <w:lvl w:ilvl="3" w:tplc="EF0EAE10">
      <w:start w:val="1"/>
      <w:numFmt w:val="bullet"/>
      <w:lvlText w:val=""/>
      <w:lvlJc w:val="left"/>
      <w:pPr>
        <w:ind w:left="1020" w:hanging="360"/>
      </w:pPr>
      <w:rPr>
        <w:rFonts w:ascii="Symbol" w:hAnsi="Symbol"/>
      </w:rPr>
    </w:lvl>
    <w:lvl w:ilvl="4" w:tplc="1D7469A2">
      <w:start w:val="1"/>
      <w:numFmt w:val="bullet"/>
      <w:lvlText w:val=""/>
      <w:lvlJc w:val="left"/>
      <w:pPr>
        <w:ind w:left="1020" w:hanging="360"/>
      </w:pPr>
      <w:rPr>
        <w:rFonts w:ascii="Symbol" w:hAnsi="Symbol"/>
      </w:rPr>
    </w:lvl>
    <w:lvl w:ilvl="5" w:tplc="F53C84D0">
      <w:start w:val="1"/>
      <w:numFmt w:val="bullet"/>
      <w:lvlText w:val=""/>
      <w:lvlJc w:val="left"/>
      <w:pPr>
        <w:ind w:left="1020" w:hanging="360"/>
      </w:pPr>
      <w:rPr>
        <w:rFonts w:ascii="Symbol" w:hAnsi="Symbol"/>
      </w:rPr>
    </w:lvl>
    <w:lvl w:ilvl="6" w:tplc="B21A3500">
      <w:start w:val="1"/>
      <w:numFmt w:val="bullet"/>
      <w:lvlText w:val=""/>
      <w:lvlJc w:val="left"/>
      <w:pPr>
        <w:ind w:left="1020" w:hanging="360"/>
      </w:pPr>
      <w:rPr>
        <w:rFonts w:ascii="Symbol" w:hAnsi="Symbol"/>
      </w:rPr>
    </w:lvl>
    <w:lvl w:ilvl="7" w:tplc="CDB6545E">
      <w:start w:val="1"/>
      <w:numFmt w:val="bullet"/>
      <w:lvlText w:val=""/>
      <w:lvlJc w:val="left"/>
      <w:pPr>
        <w:ind w:left="1020" w:hanging="360"/>
      </w:pPr>
      <w:rPr>
        <w:rFonts w:ascii="Symbol" w:hAnsi="Symbol"/>
      </w:rPr>
    </w:lvl>
    <w:lvl w:ilvl="8" w:tplc="1090CBD2">
      <w:start w:val="1"/>
      <w:numFmt w:val="bullet"/>
      <w:lvlText w:val=""/>
      <w:lvlJc w:val="left"/>
      <w:pPr>
        <w:ind w:left="1020" w:hanging="360"/>
      </w:pPr>
      <w:rPr>
        <w:rFonts w:ascii="Symbol" w:hAnsi="Symbol"/>
      </w:rPr>
    </w:lvl>
  </w:abstractNum>
  <w:abstractNum w:abstractNumId="33" w15:restartNumberingAfterBreak="0">
    <w:nsid w:val="7EDB64B4"/>
    <w:multiLevelType w:val="multilevel"/>
    <w:tmpl w:val="3A4A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7"/>
  </w:num>
  <w:num w:numId="11" w16cid:durableId="714038629">
    <w:abstractNumId w:val="28"/>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9"/>
  </w:num>
  <w:num w:numId="17" w16cid:durableId="2029670193">
    <w:abstractNumId w:val="18"/>
  </w:num>
  <w:num w:numId="18" w16cid:durableId="887570554">
    <w:abstractNumId w:val="8"/>
  </w:num>
  <w:num w:numId="19" w16cid:durableId="147789394">
    <w:abstractNumId w:val="25"/>
  </w:num>
  <w:num w:numId="20" w16cid:durableId="1371805986">
    <w:abstractNumId w:val="30"/>
  </w:num>
  <w:num w:numId="21" w16cid:durableId="291252755">
    <w:abstractNumId w:val="20"/>
  </w:num>
  <w:num w:numId="22" w16cid:durableId="925576611">
    <w:abstractNumId w:val="14"/>
  </w:num>
  <w:num w:numId="23" w16cid:durableId="1541355580">
    <w:abstractNumId w:val="9"/>
  </w:num>
  <w:num w:numId="24" w16cid:durableId="626813013">
    <w:abstractNumId w:val="24"/>
  </w:num>
  <w:num w:numId="25" w16cid:durableId="1862159395">
    <w:abstractNumId w:val="26"/>
  </w:num>
  <w:num w:numId="26" w16cid:durableId="1887522305">
    <w:abstractNumId w:val="22"/>
  </w:num>
  <w:num w:numId="27" w16cid:durableId="1502742261">
    <w:abstractNumId w:val="33"/>
  </w:num>
  <w:num w:numId="28" w16cid:durableId="164707057">
    <w:abstractNumId w:val="19"/>
  </w:num>
  <w:num w:numId="29" w16cid:durableId="144129937">
    <w:abstractNumId w:val="31"/>
  </w:num>
  <w:num w:numId="30" w16cid:durableId="848912469">
    <w:abstractNumId w:val="23"/>
  </w:num>
  <w:num w:numId="31" w16cid:durableId="1830753420">
    <w:abstractNumId w:val="21"/>
  </w:num>
  <w:num w:numId="32" w16cid:durableId="1983657523">
    <w:abstractNumId w:val="17"/>
  </w:num>
  <w:num w:numId="33" w16cid:durableId="543493144">
    <w:abstractNumId w:val="27"/>
  </w:num>
  <w:num w:numId="34" w16cid:durableId="1952323851">
    <w:abstractNumId w:val="32"/>
  </w:num>
  <w:num w:numId="35" w16cid:durableId="2037846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F8D2D9-B0BA-4DC9-9B54-0F8A161B80DA}"/>
    <w:docVar w:name="dgnword-eventsink" w:val="2335317675552"/>
  </w:docVars>
  <w:rsids>
    <w:rsidRoot w:val="00F8184D"/>
    <w:rsid w:val="00001A7E"/>
    <w:rsid w:val="00010F47"/>
    <w:rsid w:val="00012366"/>
    <w:rsid w:val="00014901"/>
    <w:rsid w:val="00015EB7"/>
    <w:rsid w:val="00021FBE"/>
    <w:rsid w:val="00025290"/>
    <w:rsid w:val="00034B4E"/>
    <w:rsid w:val="00035AC3"/>
    <w:rsid w:val="000450B5"/>
    <w:rsid w:val="000521D7"/>
    <w:rsid w:val="000537EA"/>
    <w:rsid w:val="000602AC"/>
    <w:rsid w:val="00064F0A"/>
    <w:rsid w:val="00081AD4"/>
    <w:rsid w:val="00092445"/>
    <w:rsid w:val="000976E0"/>
    <w:rsid w:val="0009788D"/>
    <w:rsid w:val="000A0AA2"/>
    <w:rsid w:val="000A0B58"/>
    <w:rsid w:val="000A3E46"/>
    <w:rsid w:val="000A6228"/>
    <w:rsid w:val="000A69C2"/>
    <w:rsid w:val="000A7B24"/>
    <w:rsid w:val="000A7EF0"/>
    <w:rsid w:val="000B4033"/>
    <w:rsid w:val="000B5D40"/>
    <w:rsid w:val="000B7EC6"/>
    <w:rsid w:val="000C43B9"/>
    <w:rsid w:val="000C4E33"/>
    <w:rsid w:val="000C5DE0"/>
    <w:rsid w:val="000D23E4"/>
    <w:rsid w:val="000D43B3"/>
    <w:rsid w:val="000D4BBC"/>
    <w:rsid w:val="000D6832"/>
    <w:rsid w:val="000E43A5"/>
    <w:rsid w:val="000F4835"/>
    <w:rsid w:val="000F5EB6"/>
    <w:rsid w:val="000F6FE3"/>
    <w:rsid w:val="000F7A5D"/>
    <w:rsid w:val="00100A24"/>
    <w:rsid w:val="00104428"/>
    <w:rsid w:val="00104E4F"/>
    <w:rsid w:val="0010600C"/>
    <w:rsid w:val="00106D71"/>
    <w:rsid w:val="00107D87"/>
    <w:rsid w:val="00107DD5"/>
    <w:rsid w:val="00110C57"/>
    <w:rsid w:val="001141AB"/>
    <w:rsid w:val="001160C7"/>
    <w:rsid w:val="00121AF0"/>
    <w:rsid w:val="0012343A"/>
    <w:rsid w:val="001244D9"/>
    <w:rsid w:val="00127FE5"/>
    <w:rsid w:val="00132536"/>
    <w:rsid w:val="0013330A"/>
    <w:rsid w:val="00133B8D"/>
    <w:rsid w:val="001346AE"/>
    <w:rsid w:val="0013611E"/>
    <w:rsid w:val="0014385A"/>
    <w:rsid w:val="0014393B"/>
    <w:rsid w:val="00144D74"/>
    <w:rsid w:val="00146877"/>
    <w:rsid w:val="001515BF"/>
    <w:rsid w:val="00151785"/>
    <w:rsid w:val="00153E37"/>
    <w:rsid w:val="00154116"/>
    <w:rsid w:val="00162EED"/>
    <w:rsid w:val="00165323"/>
    <w:rsid w:val="00165ED9"/>
    <w:rsid w:val="001669CE"/>
    <w:rsid w:val="00166B19"/>
    <w:rsid w:val="001701AE"/>
    <w:rsid w:val="0017134D"/>
    <w:rsid w:val="00171885"/>
    <w:rsid w:val="001727AD"/>
    <w:rsid w:val="00182EA3"/>
    <w:rsid w:val="0018308B"/>
    <w:rsid w:val="00185069"/>
    <w:rsid w:val="001855FC"/>
    <w:rsid w:val="00191AF2"/>
    <w:rsid w:val="00191DD8"/>
    <w:rsid w:val="00192C6F"/>
    <w:rsid w:val="001942FD"/>
    <w:rsid w:val="00196B5D"/>
    <w:rsid w:val="001A0FFA"/>
    <w:rsid w:val="001B0877"/>
    <w:rsid w:val="001B35DF"/>
    <w:rsid w:val="001B51A9"/>
    <w:rsid w:val="001B653C"/>
    <w:rsid w:val="001C0282"/>
    <w:rsid w:val="001C1523"/>
    <w:rsid w:val="001C18E2"/>
    <w:rsid w:val="001C47B0"/>
    <w:rsid w:val="001C704B"/>
    <w:rsid w:val="001C79CD"/>
    <w:rsid w:val="001E1BBD"/>
    <w:rsid w:val="001E21CB"/>
    <w:rsid w:val="001E6961"/>
    <w:rsid w:val="001E71A8"/>
    <w:rsid w:val="001E7C3F"/>
    <w:rsid w:val="001F427F"/>
    <w:rsid w:val="001F4F0A"/>
    <w:rsid w:val="001F6B67"/>
    <w:rsid w:val="002014F0"/>
    <w:rsid w:val="002017BE"/>
    <w:rsid w:val="002077CA"/>
    <w:rsid w:val="002120DD"/>
    <w:rsid w:val="00214235"/>
    <w:rsid w:val="00220B24"/>
    <w:rsid w:val="00221D8F"/>
    <w:rsid w:val="0022211A"/>
    <w:rsid w:val="00223487"/>
    <w:rsid w:val="00224200"/>
    <w:rsid w:val="00224875"/>
    <w:rsid w:val="002263F7"/>
    <w:rsid w:val="002272DB"/>
    <w:rsid w:val="002302A8"/>
    <w:rsid w:val="0023698F"/>
    <w:rsid w:val="002401CF"/>
    <w:rsid w:val="00242905"/>
    <w:rsid w:val="0024377F"/>
    <w:rsid w:val="00253EEA"/>
    <w:rsid w:val="00255E78"/>
    <w:rsid w:val="00260341"/>
    <w:rsid w:val="00263481"/>
    <w:rsid w:val="00266B45"/>
    <w:rsid w:val="00271FE3"/>
    <w:rsid w:val="0027468E"/>
    <w:rsid w:val="00275F24"/>
    <w:rsid w:val="00276047"/>
    <w:rsid w:val="002815AB"/>
    <w:rsid w:val="00284641"/>
    <w:rsid w:val="00286158"/>
    <w:rsid w:val="00292B7D"/>
    <w:rsid w:val="0029632C"/>
    <w:rsid w:val="002A4458"/>
    <w:rsid w:val="002B58A2"/>
    <w:rsid w:val="002B5AED"/>
    <w:rsid w:val="002B6BF5"/>
    <w:rsid w:val="002B72F3"/>
    <w:rsid w:val="002C3E39"/>
    <w:rsid w:val="002D3415"/>
    <w:rsid w:val="002D589A"/>
    <w:rsid w:val="002D7E3E"/>
    <w:rsid w:val="002E1317"/>
    <w:rsid w:val="002E2D11"/>
    <w:rsid w:val="002E30B3"/>
    <w:rsid w:val="002E491A"/>
    <w:rsid w:val="002E4DB0"/>
    <w:rsid w:val="002E69AE"/>
    <w:rsid w:val="002E77AA"/>
    <w:rsid w:val="00300313"/>
    <w:rsid w:val="00307D55"/>
    <w:rsid w:val="00315250"/>
    <w:rsid w:val="003206D5"/>
    <w:rsid w:val="003219CD"/>
    <w:rsid w:val="00322CF8"/>
    <w:rsid w:val="003272FA"/>
    <w:rsid w:val="00330071"/>
    <w:rsid w:val="00330BAB"/>
    <w:rsid w:val="0033237A"/>
    <w:rsid w:val="003323E3"/>
    <w:rsid w:val="00332D4F"/>
    <w:rsid w:val="00334353"/>
    <w:rsid w:val="003347F7"/>
    <w:rsid w:val="003353EB"/>
    <w:rsid w:val="00335943"/>
    <w:rsid w:val="003379A3"/>
    <w:rsid w:val="0034564B"/>
    <w:rsid w:val="0034588F"/>
    <w:rsid w:val="00354426"/>
    <w:rsid w:val="00362827"/>
    <w:rsid w:val="00365648"/>
    <w:rsid w:val="0037370D"/>
    <w:rsid w:val="003752F2"/>
    <w:rsid w:val="00375DF7"/>
    <w:rsid w:val="00383174"/>
    <w:rsid w:val="003832D9"/>
    <w:rsid w:val="00385FC8"/>
    <w:rsid w:val="003872FC"/>
    <w:rsid w:val="00390350"/>
    <w:rsid w:val="003907C6"/>
    <w:rsid w:val="00390E36"/>
    <w:rsid w:val="003941AE"/>
    <w:rsid w:val="00394703"/>
    <w:rsid w:val="003A3770"/>
    <w:rsid w:val="003A4036"/>
    <w:rsid w:val="003A51F8"/>
    <w:rsid w:val="003A5E61"/>
    <w:rsid w:val="003B3B59"/>
    <w:rsid w:val="003B59B1"/>
    <w:rsid w:val="003B6C68"/>
    <w:rsid w:val="003C2FF4"/>
    <w:rsid w:val="003C355A"/>
    <w:rsid w:val="003C792B"/>
    <w:rsid w:val="003D5150"/>
    <w:rsid w:val="003D5E16"/>
    <w:rsid w:val="003D7CEE"/>
    <w:rsid w:val="003E153A"/>
    <w:rsid w:val="003E3F20"/>
    <w:rsid w:val="003E538B"/>
    <w:rsid w:val="003E70FF"/>
    <w:rsid w:val="003F294E"/>
    <w:rsid w:val="003F76A3"/>
    <w:rsid w:val="00400904"/>
    <w:rsid w:val="00400990"/>
    <w:rsid w:val="0040155D"/>
    <w:rsid w:val="00410EAF"/>
    <w:rsid w:val="00413331"/>
    <w:rsid w:val="00415675"/>
    <w:rsid w:val="0041713E"/>
    <w:rsid w:val="00421302"/>
    <w:rsid w:val="00421D3F"/>
    <w:rsid w:val="00423516"/>
    <w:rsid w:val="00423785"/>
    <w:rsid w:val="00430417"/>
    <w:rsid w:val="0043204B"/>
    <w:rsid w:val="00435DB7"/>
    <w:rsid w:val="00440AFA"/>
    <w:rsid w:val="00441B76"/>
    <w:rsid w:val="00441B93"/>
    <w:rsid w:val="00442F06"/>
    <w:rsid w:val="00443C99"/>
    <w:rsid w:val="00444A63"/>
    <w:rsid w:val="004517EB"/>
    <w:rsid w:val="00452D26"/>
    <w:rsid w:val="00455D26"/>
    <w:rsid w:val="00461263"/>
    <w:rsid w:val="00461B6C"/>
    <w:rsid w:val="004676BB"/>
    <w:rsid w:val="00476F46"/>
    <w:rsid w:val="00483EB4"/>
    <w:rsid w:val="00485A0A"/>
    <w:rsid w:val="00495A39"/>
    <w:rsid w:val="00495FB4"/>
    <w:rsid w:val="004A02FF"/>
    <w:rsid w:val="004A06CD"/>
    <w:rsid w:val="004A09B0"/>
    <w:rsid w:val="004A455E"/>
    <w:rsid w:val="004A4B6F"/>
    <w:rsid w:val="004A4CF9"/>
    <w:rsid w:val="004A4DDF"/>
    <w:rsid w:val="004A695A"/>
    <w:rsid w:val="004B7ABE"/>
    <w:rsid w:val="004B7C60"/>
    <w:rsid w:val="004C02EB"/>
    <w:rsid w:val="004C1717"/>
    <w:rsid w:val="004C2BCC"/>
    <w:rsid w:val="004C487B"/>
    <w:rsid w:val="004C75DA"/>
    <w:rsid w:val="004D0426"/>
    <w:rsid w:val="004D2965"/>
    <w:rsid w:val="004D2D9D"/>
    <w:rsid w:val="004D3FAC"/>
    <w:rsid w:val="004D4186"/>
    <w:rsid w:val="004D579A"/>
    <w:rsid w:val="004D62BA"/>
    <w:rsid w:val="004D7060"/>
    <w:rsid w:val="004E27B4"/>
    <w:rsid w:val="004E332D"/>
    <w:rsid w:val="004E4AF3"/>
    <w:rsid w:val="004E627E"/>
    <w:rsid w:val="004E68C5"/>
    <w:rsid w:val="00502CF7"/>
    <w:rsid w:val="00503C2A"/>
    <w:rsid w:val="00510C36"/>
    <w:rsid w:val="005121C1"/>
    <w:rsid w:val="00513C6E"/>
    <w:rsid w:val="005172DC"/>
    <w:rsid w:val="0052041A"/>
    <w:rsid w:val="0052172E"/>
    <w:rsid w:val="00522B65"/>
    <w:rsid w:val="00522DD1"/>
    <w:rsid w:val="00530BCF"/>
    <w:rsid w:val="00531693"/>
    <w:rsid w:val="00540698"/>
    <w:rsid w:val="00540719"/>
    <w:rsid w:val="005411D2"/>
    <w:rsid w:val="00541208"/>
    <w:rsid w:val="005418DF"/>
    <w:rsid w:val="00541B6C"/>
    <w:rsid w:val="00543E6F"/>
    <w:rsid w:val="00544FEB"/>
    <w:rsid w:val="005544A0"/>
    <w:rsid w:val="005602CF"/>
    <w:rsid w:val="0056342F"/>
    <w:rsid w:val="00567243"/>
    <w:rsid w:val="005739E1"/>
    <w:rsid w:val="00573FC3"/>
    <w:rsid w:val="00574616"/>
    <w:rsid w:val="005811F7"/>
    <w:rsid w:val="0058162C"/>
    <w:rsid w:val="00583538"/>
    <w:rsid w:val="005859F2"/>
    <w:rsid w:val="005938DB"/>
    <w:rsid w:val="00595E26"/>
    <w:rsid w:val="005A3ED5"/>
    <w:rsid w:val="005A6623"/>
    <w:rsid w:val="005A7451"/>
    <w:rsid w:val="005A75C9"/>
    <w:rsid w:val="005B187D"/>
    <w:rsid w:val="005B4A27"/>
    <w:rsid w:val="005B64C0"/>
    <w:rsid w:val="005C51DE"/>
    <w:rsid w:val="005C5C84"/>
    <w:rsid w:val="005C6BF3"/>
    <w:rsid w:val="005C7BB5"/>
    <w:rsid w:val="005D3D61"/>
    <w:rsid w:val="005D560F"/>
    <w:rsid w:val="005D628B"/>
    <w:rsid w:val="005D7ECB"/>
    <w:rsid w:val="005E050D"/>
    <w:rsid w:val="005E2AF7"/>
    <w:rsid w:val="005E565E"/>
    <w:rsid w:val="005F68F1"/>
    <w:rsid w:val="006016E0"/>
    <w:rsid w:val="00605220"/>
    <w:rsid w:val="00606DE2"/>
    <w:rsid w:val="0061014B"/>
    <w:rsid w:val="006144DD"/>
    <w:rsid w:val="00614F3A"/>
    <w:rsid w:val="006157C1"/>
    <w:rsid w:val="00621D43"/>
    <w:rsid w:val="00622B41"/>
    <w:rsid w:val="006232DC"/>
    <w:rsid w:val="00626E74"/>
    <w:rsid w:val="0062763B"/>
    <w:rsid w:val="00627774"/>
    <w:rsid w:val="0063094F"/>
    <w:rsid w:val="0063127F"/>
    <w:rsid w:val="006323FC"/>
    <w:rsid w:val="00633ABB"/>
    <w:rsid w:val="006346C6"/>
    <w:rsid w:val="00634CC0"/>
    <w:rsid w:val="00640CC9"/>
    <w:rsid w:val="00641104"/>
    <w:rsid w:val="00643D85"/>
    <w:rsid w:val="0064589B"/>
    <w:rsid w:val="00647DBA"/>
    <w:rsid w:val="006541A3"/>
    <w:rsid w:val="00654C13"/>
    <w:rsid w:val="00660089"/>
    <w:rsid w:val="006643D2"/>
    <w:rsid w:val="00665D71"/>
    <w:rsid w:val="006727A1"/>
    <w:rsid w:val="0067701B"/>
    <w:rsid w:val="00677BC6"/>
    <w:rsid w:val="00680C6F"/>
    <w:rsid w:val="0068400F"/>
    <w:rsid w:val="006847F4"/>
    <w:rsid w:val="00691D04"/>
    <w:rsid w:val="006920FB"/>
    <w:rsid w:val="00692BA1"/>
    <w:rsid w:val="0069630B"/>
    <w:rsid w:val="006A1AE7"/>
    <w:rsid w:val="006A2A8F"/>
    <w:rsid w:val="006A3212"/>
    <w:rsid w:val="006B3BB7"/>
    <w:rsid w:val="006B7B2B"/>
    <w:rsid w:val="006C18F0"/>
    <w:rsid w:val="006C2711"/>
    <w:rsid w:val="006D67F3"/>
    <w:rsid w:val="006D7900"/>
    <w:rsid w:val="006E04A4"/>
    <w:rsid w:val="006E0EA1"/>
    <w:rsid w:val="006E1FD9"/>
    <w:rsid w:val="006E2613"/>
    <w:rsid w:val="006E2B3C"/>
    <w:rsid w:val="006E4EB0"/>
    <w:rsid w:val="006F1FFF"/>
    <w:rsid w:val="006F20BF"/>
    <w:rsid w:val="006F237E"/>
    <w:rsid w:val="006F3830"/>
    <w:rsid w:val="006F4133"/>
    <w:rsid w:val="006F5C3A"/>
    <w:rsid w:val="006F5DCD"/>
    <w:rsid w:val="006F6C8F"/>
    <w:rsid w:val="006F6D10"/>
    <w:rsid w:val="006F786E"/>
    <w:rsid w:val="00703E65"/>
    <w:rsid w:val="00706563"/>
    <w:rsid w:val="00706EC0"/>
    <w:rsid w:val="007070B0"/>
    <w:rsid w:val="00707E37"/>
    <w:rsid w:val="007104A1"/>
    <w:rsid w:val="00711D53"/>
    <w:rsid w:val="00712B94"/>
    <w:rsid w:val="007145CA"/>
    <w:rsid w:val="00725796"/>
    <w:rsid w:val="00730296"/>
    <w:rsid w:val="00733654"/>
    <w:rsid w:val="0074109E"/>
    <w:rsid w:val="00751C4A"/>
    <w:rsid w:val="0075477D"/>
    <w:rsid w:val="00762BE3"/>
    <w:rsid w:val="00770165"/>
    <w:rsid w:val="00770FC4"/>
    <w:rsid w:val="00771AE8"/>
    <w:rsid w:val="00771B22"/>
    <w:rsid w:val="00772356"/>
    <w:rsid w:val="00777395"/>
    <w:rsid w:val="00781641"/>
    <w:rsid w:val="00784A2E"/>
    <w:rsid w:val="007858BF"/>
    <w:rsid w:val="0078772D"/>
    <w:rsid w:val="007913FE"/>
    <w:rsid w:val="007A1232"/>
    <w:rsid w:val="007A7326"/>
    <w:rsid w:val="007A7CBF"/>
    <w:rsid w:val="007B16D0"/>
    <w:rsid w:val="007B2CA1"/>
    <w:rsid w:val="007B3532"/>
    <w:rsid w:val="007B6E00"/>
    <w:rsid w:val="007C104F"/>
    <w:rsid w:val="007C3FBE"/>
    <w:rsid w:val="007C6029"/>
    <w:rsid w:val="007D04CF"/>
    <w:rsid w:val="007D0ABC"/>
    <w:rsid w:val="007D142E"/>
    <w:rsid w:val="007D1C37"/>
    <w:rsid w:val="007D2ACD"/>
    <w:rsid w:val="007D7D23"/>
    <w:rsid w:val="007E1EEB"/>
    <w:rsid w:val="007F161F"/>
    <w:rsid w:val="007F3887"/>
    <w:rsid w:val="007F671D"/>
    <w:rsid w:val="007F6F2E"/>
    <w:rsid w:val="007F73DC"/>
    <w:rsid w:val="00803925"/>
    <w:rsid w:val="008042F5"/>
    <w:rsid w:val="008063F7"/>
    <w:rsid w:val="00811750"/>
    <w:rsid w:val="00811F26"/>
    <w:rsid w:val="008142F5"/>
    <w:rsid w:val="008145DE"/>
    <w:rsid w:val="00814C91"/>
    <w:rsid w:val="008150EC"/>
    <w:rsid w:val="00821810"/>
    <w:rsid w:val="008224E6"/>
    <w:rsid w:val="00823451"/>
    <w:rsid w:val="00824C49"/>
    <w:rsid w:val="0082725C"/>
    <w:rsid w:val="008275CE"/>
    <w:rsid w:val="008328C2"/>
    <w:rsid w:val="00840EA4"/>
    <w:rsid w:val="008411CB"/>
    <w:rsid w:val="00842F82"/>
    <w:rsid w:val="00845C3D"/>
    <w:rsid w:val="0085415A"/>
    <w:rsid w:val="0085651B"/>
    <w:rsid w:val="0086129D"/>
    <w:rsid w:val="00861929"/>
    <w:rsid w:val="0086294A"/>
    <w:rsid w:val="00864341"/>
    <w:rsid w:val="0086505D"/>
    <w:rsid w:val="00870271"/>
    <w:rsid w:val="008727D5"/>
    <w:rsid w:val="00874AD0"/>
    <w:rsid w:val="00876667"/>
    <w:rsid w:val="008824AB"/>
    <w:rsid w:val="008825B5"/>
    <w:rsid w:val="00882EA3"/>
    <w:rsid w:val="00886670"/>
    <w:rsid w:val="00886959"/>
    <w:rsid w:val="0088794F"/>
    <w:rsid w:val="00891D09"/>
    <w:rsid w:val="008931A1"/>
    <w:rsid w:val="00893867"/>
    <w:rsid w:val="00893A34"/>
    <w:rsid w:val="00894C9F"/>
    <w:rsid w:val="008A0BB1"/>
    <w:rsid w:val="008A2598"/>
    <w:rsid w:val="008A30DF"/>
    <w:rsid w:val="008A36E1"/>
    <w:rsid w:val="008A37A7"/>
    <w:rsid w:val="008A402E"/>
    <w:rsid w:val="008A5651"/>
    <w:rsid w:val="008B0496"/>
    <w:rsid w:val="008B0736"/>
    <w:rsid w:val="008B394A"/>
    <w:rsid w:val="008B3FA0"/>
    <w:rsid w:val="008B6C36"/>
    <w:rsid w:val="008C3D29"/>
    <w:rsid w:val="008C46A2"/>
    <w:rsid w:val="008C6CF7"/>
    <w:rsid w:val="008D0701"/>
    <w:rsid w:val="008D156F"/>
    <w:rsid w:val="008D3C13"/>
    <w:rsid w:val="008E225D"/>
    <w:rsid w:val="008E2729"/>
    <w:rsid w:val="008E3362"/>
    <w:rsid w:val="008E43C6"/>
    <w:rsid w:val="008E5901"/>
    <w:rsid w:val="008E70F5"/>
    <w:rsid w:val="008F0F39"/>
    <w:rsid w:val="008F75E6"/>
    <w:rsid w:val="0090458F"/>
    <w:rsid w:val="00905B6B"/>
    <w:rsid w:val="00910EA5"/>
    <w:rsid w:val="00911B6A"/>
    <w:rsid w:val="00914CC5"/>
    <w:rsid w:val="009204DB"/>
    <w:rsid w:val="00930882"/>
    <w:rsid w:val="00931EB4"/>
    <w:rsid w:val="00932D77"/>
    <w:rsid w:val="00945DD9"/>
    <w:rsid w:val="00950B06"/>
    <w:rsid w:val="0095180B"/>
    <w:rsid w:val="009551F4"/>
    <w:rsid w:val="00965684"/>
    <w:rsid w:val="00965F6B"/>
    <w:rsid w:val="00970069"/>
    <w:rsid w:val="00971BB1"/>
    <w:rsid w:val="009721EB"/>
    <w:rsid w:val="009724F2"/>
    <w:rsid w:val="009806E8"/>
    <w:rsid w:val="00980FFF"/>
    <w:rsid w:val="0098529E"/>
    <w:rsid w:val="0098783D"/>
    <w:rsid w:val="00990EE1"/>
    <w:rsid w:val="00994163"/>
    <w:rsid w:val="009A6CB2"/>
    <w:rsid w:val="009A75C9"/>
    <w:rsid w:val="009B1187"/>
    <w:rsid w:val="009B15AE"/>
    <w:rsid w:val="009B2557"/>
    <w:rsid w:val="009B397B"/>
    <w:rsid w:val="009B48C5"/>
    <w:rsid w:val="009B4F50"/>
    <w:rsid w:val="009B5B5E"/>
    <w:rsid w:val="009B706E"/>
    <w:rsid w:val="009B724C"/>
    <w:rsid w:val="009C256E"/>
    <w:rsid w:val="009C2AA1"/>
    <w:rsid w:val="009C423A"/>
    <w:rsid w:val="009C6EB4"/>
    <w:rsid w:val="009C6FF0"/>
    <w:rsid w:val="009D1126"/>
    <w:rsid w:val="009D50CC"/>
    <w:rsid w:val="009D79D0"/>
    <w:rsid w:val="009E0B09"/>
    <w:rsid w:val="009E107A"/>
    <w:rsid w:val="009E79ED"/>
    <w:rsid w:val="009F19D7"/>
    <w:rsid w:val="009F4972"/>
    <w:rsid w:val="009F4D55"/>
    <w:rsid w:val="009F57BF"/>
    <w:rsid w:val="009F7358"/>
    <w:rsid w:val="009F7E91"/>
    <w:rsid w:val="00A01711"/>
    <w:rsid w:val="00A036E5"/>
    <w:rsid w:val="00A03D4A"/>
    <w:rsid w:val="00A04906"/>
    <w:rsid w:val="00A07596"/>
    <w:rsid w:val="00A07C2B"/>
    <w:rsid w:val="00A116B3"/>
    <w:rsid w:val="00A12E7D"/>
    <w:rsid w:val="00A1470D"/>
    <w:rsid w:val="00A17A08"/>
    <w:rsid w:val="00A2122F"/>
    <w:rsid w:val="00A219E4"/>
    <w:rsid w:val="00A23236"/>
    <w:rsid w:val="00A25266"/>
    <w:rsid w:val="00A26706"/>
    <w:rsid w:val="00A31D7F"/>
    <w:rsid w:val="00A31F39"/>
    <w:rsid w:val="00A32298"/>
    <w:rsid w:val="00A3354A"/>
    <w:rsid w:val="00A36E27"/>
    <w:rsid w:val="00A4098E"/>
    <w:rsid w:val="00A40D5A"/>
    <w:rsid w:val="00A43809"/>
    <w:rsid w:val="00A50AA3"/>
    <w:rsid w:val="00A54BD1"/>
    <w:rsid w:val="00A60673"/>
    <w:rsid w:val="00A63907"/>
    <w:rsid w:val="00A63922"/>
    <w:rsid w:val="00A640BE"/>
    <w:rsid w:val="00A6456B"/>
    <w:rsid w:val="00A65D9C"/>
    <w:rsid w:val="00A66782"/>
    <w:rsid w:val="00A71935"/>
    <w:rsid w:val="00A75880"/>
    <w:rsid w:val="00A8675F"/>
    <w:rsid w:val="00A95A03"/>
    <w:rsid w:val="00A97453"/>
    <w:rsid w:val="00AA048E"/>
    <w:rsid w:val="00AA3FC0"/>
    <w:rsid w:val="00AA4558"/>
    <w:rsid w:val="00AA6439"/>
    <w:rsid w:val="00AA6D33"/>
    <w:rsid w:val="00AB6A0B"/>
    <w:rsid w:val="00AB74E3"/>
    <w:rsid w:val="00AC056F"/>
    <w:rsid w:val="00AC1872"/>
    <w:rsid w:val="00AC79C3"/>
    <w:rsid w:val="00AD210A"/>
    <w:rsid w:val="00AD2266"/>
    <w:rsid w:val="00AD6050"/>
    <w:rsid w:val="00AD631F"/>
    <w:rsid w:val="00AD6B0D"/>
    <w:rsid w:val="00AE21FF"/>
    <w:rsid w:val="00AE416C"/>
    <w:rsid w:val="00AF1F18"/>
    <w:rsid w:val="00AF3BC8"/>
    <w:rsid w:val="00AF515F"/>
    <w:rsid w:val="00B0075E"/>
    <w:rsid w:val="00B02FA0"/>
    <w:rsid w:val="00B05F50"/>
    <w:rsid w:val="00B0726E"/>
    <w:rsid w:val="00B11825"/>
    <w:rsid w:val="00B11D2D"/>
    <w:rsid w:val="00B146FC"/>
    <w:rsid w:val="00B219D1"/>
    <w:rsid w:val="00B21ED5"/>
    <w:rsid w:val="00B24F50"/>
    <w:rsid w:val="00B27B94"/>
    <w:rsid w:val="00B340A4"/>
    <w:rsid w:val="00B37C69"/>
    <w:rsid w:val="00B40370"/>
    <w:rsid w:val="00B4447C"/>
    <w:rsid w:val="00B44CB2"/>
    <w:rsid w:val="00B463B0"/>
    <w:rsid w:val="00B46480"/>
    <w:rsid w:val="00B46FD1"/>
    <w:rsid w:val="00B47789"/>
    <w:rsid w:val="00B511C8"/>
    <w:rsid w:val="00B53D7E"/>
    <w:rsid w:val="00B53EDD"/>
    <w:rsid w:val="00B55AE2"/>
    <w:rsid w:val="00B6712A"/>
    <w:rsid w:val="00B70DC0"/>
    <w:rsid w:val="00B72B85"/>
    <w:rsid w:val="00B747AD"/>
    <w:rsid w:val="00B75C6F"/>
    <w:rsid w:val="00B81FA4"/>
    <w:rsid w:val="00B82728"/>
    <w:rsid w:val="00B87555"/>
    <w:rsid w:val="00B8794C"/>
    <w:rsid w:val="00B87E9B"/>
    <w:rsid w:val="00B90BED"/>
    <w:rsid w:val="00B92774"/>
    <w:rsid w:val="00B954BC"/>
    <w:rsid w:val="00B958BC"/>
    <w:rsid w:val="00B95EF4"/>
    <w:rsid w:val="00BA47FC"/>
    <w:rsid w:val="00BA76CD"/>
    <w:rsid w:val="00BB0873"/>
    <w:rsid w:val="00BB3DF7"/>
    <w:rsid w:val="00BB45A5"/>
    <w:rsid w:val="00BB5566"/>
    <w:rsid w:val="00BB643C"/>
    <w:rsid w:val="00BB6509"/>
    <w:rsid w:val="00BB727B"/>
    <w:rsid w:val="00BC248C"/>
    <w:rsid w:val="00BC3895"/>
    <w:rsid w:val="00BD1682"/>
    <w:rsid w:val="00BD1AAE"/>
    <w:rsid w:val="00BD58B6"/>
    <w:rsid w:val="00BD5ABB"/>
    <w:rsid w:val="00BE23FA"/>
    <w:rsid w:val="00BE5A47"/>
    <w:rsid w:val="00BE7456"/>
    <w:rsid w:val="00BF07E8"/>
    <w:rsid w:val="00BF5ECE"/>
    <w:rsid w:val="00BF69C6"/>
    <w:rsid w:val="00BF7BAC"/>
    <w:rsid w:val="00C01EC0"/>
    <w:rsid w:val="00C045A8"/>
    <w:rsid w:val="00C0642C"/>
    <w:rsid w:val="00C1090D"/>
    <w:rsid w:val="00C10DB0"/>
    <w:rsid w:val="00C12160"/>
    <w:rsid w:val="00C13444"/>
    <w:rsid w:val="00C13874"/>
    <w:rsid w:val="00C13F6D"/>
    <w:rsid w:val="00C14E0E"/>
    <w:rsid w:val="00C1692D"/>
    <w:rsid w:val="00C20ADD"/>
    <w:rsid w:val="00C220FB"/>
    <w:rsid w:val="00C22646"/>
    <w:rsid w:val="00C244EE"/>
    <w:rsid w:val="00C26035"/>
    <w:rsid w:val="00C300E1"/>
    <w:rsid w:val="00C32D88"/>
    <w:rsid w:val="00C3373E"/>
    <w:rsid w:val="00C33E89"/>
    <w:rsid w:val="00C350AC"/>
    <w:rsid w:val="00C353E8"/>
    <w:rsid w:val="00C35486"/>
    <w:rsid w:val="00C36740"/>
    <w:rsid w:val="00C4107F"/>
    <w:rsid w:val="00C42E4C"/>
    <w:rsid w:val="00C44A85"/>
    <w:rsid w:val="00C457CF"/>
    <w:rsid w:val="00C5218F"/>
    <w:rsid w:val="00C57309"/>
    <w:rsid w:val="00C5795D"/>
    <w:rsid w:val="00C61D46"/>
    <w:rsid w:val="00C6329D"/>
    <w:rsid w:val="00C63F0A"/>
    <w:rsid w:val="00C6641B"/>
    <w:rsid w:val="00C72224"/>
    <w:rsid w:val="00C72D30"/>
    <w:rsid w:val="00C75706"/>
    <w:rsid w:val="00C75CA9"/>
    <w:rsid w:val="00C76D0E"/>
    <w:rsid w:val="00C81BFF"/>
    <w:rsid w:val="00C81F8E"/>
    <w:rsid w:val="00C87ADD"/>
    <w:rsid w:val="00C94D70"/>
    <w:rsid w:val="00C959DF"/>
    <w:rsid w:val="00C97B0B"/>
    <w:rsid w:val="00CA300E"/>
    <w:rsid w:val="00CA4815"/>
    <w:rsid w:val="00CA6323"/>
    <w:rsid w:val="00CA64A7"/>
    <w:rsid w:val="00CB0D98"/>
    <w:rsid w:val="00CB22BC"/>
    <w:rsid w:val="00CB5914"/>
    <w:rsid w:val="00CB5CB7"/>
    <w:rsid w:val="00CB6008"/>
    <w:rsid w:val="00CC02C2"/>
    <w:rsid w:val="00CC0D17"/>
    <w:rsid w:val="00CC263C"/>
    <w:rsid w:val="00CC300D"/>
    <w:rsid w:val="00CC316C"/>
    <w:rsid w:val="00CC4CDF"/>
    <w:rsid w:val="00CC6999"/>
    <w:rsid w:val="00CD5560"/>
    <w:rsid w:val="00CE2B64"/>
    <w:rsid w:val="00CE3589"/>
    <w:rsid w:val="00CF47FB"/>
    <w:rsid w:val="00CF49EB"/>
    <w:rsid w:val="00CF4DB3"/>
    <w:rsid w:val="00CF6562"/>
    <w:rsid w:val="00CF7568"/>
    <w:rsid w:val="00D03632"/>
    <w:rsid w:val="00D067C1"/>
    <w:rsid w:val="00D12D5F"/>
    <w:rsid w:val="00D1700E"/>
    <w:rsid w:val="00D202F8"/>
    <w:rsid w:val="00D2395F"/>
    <w:rsid w:val="00D26EC1"/>
    <w:rsid w:val="00D30805"/>
    <w:rsid w:val="00D3198D"/>
    <w:rsid w:val="00D324D3"/>
    <w:rsid w:val="00D34989"/>
    <w:rsid w:val="00D36662"/>
    <w:rsid w:val="00D3689F"/>
    <w:rsid w:val="00D42E2F"/>
    <w:rsid w:val="00D43590"/>
    <w:rsid w:val="00D43D91"/>
    <w:rsid w:val="00D46924"/>
    <w:rsid w:val="00D471F6"/>
    <w:rsid w:val="00D5688A"/>
    <w:rsid w:val="00D667DA"/>
    <w:rsid w:val="00D67C15"/>
    <w:rsid w:val="00D70782"/>
    <w:rsid w:val="00D73809"/>
    <w:rsid w:val="00D77E4B"/>
    <w:rsid w:val="00D82964"/>
    <w:rsid w:val="00D854FD"/>
    <w:rsid w:val="00D86284"/>
    <w:rsid w:val="00D86DD8"/>
    <w:rsid w:val="00D872B5"/>
    <w:rsid w:val="00D93782"/>
    <w:rsid w:val="00D95B51"/>
    <w:rsid w:val="00DC2265"/>
    <w:rsid w:val="00DC4224"/>
    <w:rsid w:val="00DC426C"/>
    <w:rsid w:val="00DC5980"/>
    <w:rsid w:val="00DC6979"/>
    <w:rsid w:val="00DC6DBF"/>
    <w:rsid w:val="00DD2B46"/>
    <w:rsid w:val="00DD2D7F"/>
    <w:rsid w:val="00DD4281"/>
    <w:rsid w:val="00DE0C39"/>
    <w:rsid w:val="00DE2F23"/>
    <w:rsid w:val="00DE465A"/>
    <w:rsid w:val="00DE5B4A"/>
    <w:rsid w:val="00DE6493"/>
    <w:rsid w:val="00DF0FB4"/>
    <w:rsid w:val="00DF274E"/>
    <w:rsid w:val="00DF3A3D"/>
    <w:rsid w:val="00DF5B14"/>
    <w:rsid w:val="00DF607E"/>
    <w:rsid w:val="00E03219"/>
    <w:rsid w:val="00E06ED6"/>
    <w:rsid w:val="00E10CB4"/>
    <w:rsid w:val="00E11693"/>
    <w:rsid w:val="00E15185"/>
    <w:rsid w:val="00E2041E"/>
    <w:rsid w:val="00E344F0"/>
    <w:rsid w:val="00E35336"/>
    <w:rsid w:val="00E42E7A"/>
    <w:rsid w:val="00E47331"/>
    <w:rsid w:val="00E529E5"/>
    <w:rsid w:val="00E547AD"/>
    <w:rsid w:val="00E54AA1"/>
    <w:rsid w:val="00E55ABF"/>
    <w:rsid w:val="00E56968"/>
    <w:rsid w:val="00E56CDD"/>
    <w:rsid w:val="00E63A2A"/>
    <w:rsid w:val="00E64145"/>
    <w:rsid w:val="00E71787"/>
    <w:rsid w:val="00E71E29"/>
    <w:rsid w:val="00E83613"/>
    <w:rsid w:val="00E8460F"/>
    <w:rsid w:val="00E858A8"/>
    <w:rsid w:val="00E8750F"/>
    <w:rsid w:val="00E95506"/>
    <w:rsid w:val="00E961FE"/>
    <w:rsid w:val="00E976D2"/>
    <w:rsid w:val="00EA61CF"/>
    <w:rsid w:val="00EA6944"/>
    <w:rsid w:val="00EA7383"/>
    <w:rsid w:val="00EA7D87"/>
    <w:rsid w:val="00EB4C2F"/>
    <w:rsid w:val="00EB501E"/>
    <w:rsid w:val="00EC2017"/>
    <w:rsid w:val="00EC4FA2"/>
    <w:rsid w:val="00EC62C9"/>
    <w:rsid w:val="00EC73F9"/>
    <w:rsid w:val="00EC7986"/>
    <w:rsid w:val="00ED0DDF"/>
    <w:rsid w:val="00ED20C2"/>
    <w:rsid w:val="00ED4C8D"/>
    <w:rsid w:val="00ED718A"/>
    <w:rsid w:val="00EE352A"/>
    <w:rsid w:val="00EE3E3A"/>
    <w:rsid w:val="00EE48BB"/>
    <w:rsid w:val="00EF0B64"/>
    <w:rsid w:val="00EF239A"/>
    <w:rsid w:val="00EF2944"/>
    <w:rsid w:val="00EF2AE9"/>
    <w:rsid w:val="00EF3275"/>
    <w:rsid w:val="00EF3A24"/>
    <w:rsid w:val="00EF7D4F"/>
    <w:rsid w:val="00F029F1"/>
    <w:rsid w:val="00F1000D"/>
    <w:rsid w:val="00F14654"/>
    <w:rsid w:val="00F16F90"/>
    <w:rsid w:val="00F203E9"/>
    <w:rsid w:val="00F22424"/>
    <w:rsid w:val="00F23BFE"/>
    <w:rsid w:val="00F25F67"/>
    <w:rsid w:val="00F26445"/>
    <w:rsid w:val="00F311A4"/>
    <w:rsid w:val="00F31E6A"/>
    <w:rsid w:val="00F3208A"/>
    <w:rsid w:val="00F33D07"/>
    <w:rsid w:val="00F42CCE"/>
    <w:rsid w:val="00F44D7E"/>
    <w:rsid w:val="00F45E4C"/>
    <w:rsid w:val="00F53511"/>
    <w:rsid w:val="00F539E1"/>
    <w:rsid w:val="00F53C57"/>
    <w:rsid w:val="00F5574F"/>
    <w:rsid w:val="00F56C3F"/>
    <w:rsid w:val="00F57531"/>
    <w:rsid w:val="00F576D0"/>
    <w:rsid w:val="00F577B6"/>
    <w:rsid w:val="00F611EC"/>
    <w:rsid w:val="00F65300"/>
    <w:rsid w:val="00F66D72"/>
    <w:rsid w:val="00F67538"/>
    <w:rsid w:val="00F76DAE"/>
    <w:rsid w:val="00F8184D"/>
    <w:rsid w:val="00F82C2C"/>
    <w:rsid w:val="00F85913"/>
    <w:rsid w:val="00F86379"/>
    <w:rsid w:val="00F8719C"/>
    <w:rsid w:val="00F92D4B"/>
    <w:rsid w:val="00F94D0C"/>
    <w:rsid w:val="00F95D2B"/>
    <w:rsid w:val="00F96BF0"/>
    <w:rsid w:val="00FA116E"/>
    <w:rsid w:val="00FA205E"/>
    <w:rsid w:val="00FA3787"/>
    <w:rsid w:val="00FA4ED0"/>
    <w:rsid w:val="00FA61E3"/>
    <w:rsid w:val="00FB3A13"/>
    <w:rsid w:val="00FB5164"/>
    <w:rsid w:val="00FC4820"/>
    <w:rsid w:val="00FC4E6D"/>
    <w:rsid w:val="00FC6E10"/>
    <w:rsid w:val="00FC72D7"/>
    <w:rsid w:val="00FD0005"/>
    <w:rsid w:val="00FD0397"/>
    <w:rsid w:val="00FD4D6E"/>
    <w:rsid w:val="00FD6383"/>
    <w:rsid w:val="00FE02EA"/>
    <w:rsid w:val="00FE0F84"/>
    <w:rsid w:val="00FE1B97"/>
    <w:rsid w:val="00FF0A55"/>
    <w:rsid w:val="00FF1329"/>
    <w:rsid w:val="00FF1EF9"/>
    <w:rsid w:val="00FF5BC8"/>
    <w:rsid w:val="02EFEDFC"/>
    <w:rsid w:val="0561FA0C"/>
    <w:rsid w:val="087F5640"/>
    <w:rsid w:val="09AEE49E"/>
    <w:rsid w:val="09AF032C"/>
    <w:rsid w:val="0AFB86CA"/>
    <w:rsid w:val="0B04ACA4"/>
    <w:rsid w:val="0D0C98AF"/>
    <w:rsid w:val="0D367FE0"/>
    <w:rsid w:val="0E1DAECB"/>
    <w:rsid w:val="0EE1F45D"/>
    <w:rsid w:val="1021ED66"/>
    <w:rsid w:val="112BA5B2"/>
    <w:rsid w:val="12615DDB"/>
    <w:rsid w:val="1496AFF1"/>
    <w:rsid w:val="15ED390F"/>
    <w:rsid w:val="16CD6DBE"/>
    <w:rsid w:val="1C8C4914"/>
    <w:rsid w:val="1C8EFE9A"/>
    <w:rsid w:val="229934B8"/>
    <w:rsid w:val="2DE89E14"/>
    <w:rsid w:val="2EAAEDCD"/>
    <w:rsid w:val="2EE25B58"/>
    <w:rsid w:val="30AC865B"/>
    <w:rsid w:val="316CD5F3"/>
    <w:rsid w:val="33D0D3FD"/>
    <w:rsid w:val="361AC82E"/>
    <w:rsid w:val="3652EF31"/>
    <w:rsid w:val="3B0AB6B5"/>
    <w:rsid w:val="3E7A52F5"/>
    <w:rsid w:val="42736320"/>
    <w:rsid w:val="468A58EC"/>
    <w:rsid w:val="48586D97"/>
    <w:rsid w:val="4EF25B9E"/>
    <w:rsid w:val="4F7FA6AE"/>
    <w:rsid w:val="54AB3EDB"/>
    <w:rsid w:val="5703EE86"/>
    <w:rsid w:val="5A24FEC4"/>
    <w:rsid w:val="5BD65D79"/>
    <w:rsid w:val="6038E8BE"/>
    <w:rsid w:val="670F72BE"/>
    <w:rsid w:val="687FE911"/>
    <w:rsid w:val="6B048EAA"/>
    <w:rsid w:val="6B1983BE"/>
    <w:rsid w:val="75410F8F"/>
    <w:rsid w:val="75F62124"/>
    <w:rsid w:val="76024E65"/>
    <w:rsid w:val="76C3E494"/>
    <w:rsid w:val="79686E91"/>
    <w:rsid w:val="7CA040D3"/>
    <w:rsid w:val="7E34C228"/>
    <w:rsid w:val="7F6D51E9"/>
    <w:rsid w:val="7FCB6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33DF"/>
  <w15:chartTrackingRefBased/>
  <w15:docId w15:val="{50BCE0CE-FE44-401B-AFB8-BC222280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A3787"/>
    <w:pPr>
      <w:keepNext/>
      <w:keepLines/>
      <w:spacing w:before="160" w:after="160"/>
      <w:outlineLvl w:val="1"/>
    </w:pPr>
    <w:rPr>
      <w:rFonts w:ascii="Calibri (bold)" w:eastAsiaTheme="majorEastAsia" w:hAnsi="Calibri (bold)" w:cstheme="majorBidi"/>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DC6979"/>
    <w:pPr>
      <w:keepNext/>
      <w:keepLines/>
      <w:spacing w:before="240" w:after="60"/>
      <w:outlineLvl w:val="3"/>
    </w:pPr>
    <w:rPr>
      <w:rFonts w:ascii="Calibri Light" w:eastAsia="Calibri Light" w:hAnsi="Calibri Light" w:cs="Calibri Light"/>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Calibri (bold)" w:eastAsiaTheme="majorEastAsia" w:hAnsi="Calibri (bold)" w:cstheme="majorBidi"/>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Calibri Light" w:eastAsia="Calibri Light" w:hAnsi="Calibri Light" w:cs="Calibri Light"/>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StylePr w:type="firstRow">
      <w:pPr>
        <w:jc w:val="left"/>
      </w:p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6641B"/>
    <w:pPr>
      <w:ind w:left="720"/>
      <w:contextualSpacing/>
    </w:pPr>
  </w:style>
  <w:style w:type="paragraph" w:styleId="CommentSubject">
    <w:name w:val="annotation subject"/>
    <w:basedOn w:val="CommentText"/>
    <w:next w:val="CommentText"/>
    <w:link w:val="CommentSubjectChar"/>
    <w:uiPriority w:val="99"/>
    <w:semiHidden/>
    <w:unhideWhenUsed/>
    <w:rsid w:val="000A0AA2"/>
    <w:rPr>
      <w:b/>
      <w:bCs/>
    </w:rPr>
  </w:style>
  <w:style w:type="character" w:customStyle="1" w:styleId="CommentSubjectChar">
    <w:name w:val="Comment Subject Char"/>
    <w:basedOn w:val="CommentTextChar"/>
    <w:link w:val="CommentSubject"/>
    <w:uiPriority w:val="99"/>
    <w:semiHidden/>
    <w:rsid w:val="000A0AA2"/>
    <w:rPr>
      <w:b/>
      <w:bCs/>
      <w:sz w:val="20"/>
      <w:szCs w:val="20"/>
    </w:rPr>
  </w:style>
  <w:style w:type="character" w:customStyle="1" w:styleId="normaltextrun">
    <w:name w:val="normaltextrun"/>
    <w:basedOn w:val="DefaultParagraphFont"/>
    <w:rsid w:val="008B3FA0"/>
  </w:style>
  <w:style w:type="paragraph" w:styleId="Revision">
    <w:name w:val="Revision"/>
    <w:hidden/>
    <w:uiPriority w:val="99"/>
    <w:semiHidden/>
    <w:rsid w:val="003E538B"/>
    <w:pPr>
      <w:spacing w:after="0" w:line="240" w:lineRule="auto"/>
    </w:pPr>
  </w:style>
  <w:style w:type="character" w:styleId="Mention">
    <w:name w:val="Mention"/>
    <w:basedOn w:val="DefaultParagraphFont"/>
    <w:uiPriority w:val="99"/>
    <w:unhideWhenUsed/>
    <w:rsid w:val="005407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0757/latest/te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4427\Downloads\A4%20portrait%20fact%20sheet%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EB6FE719984D3E8360D485C0F45CC6"/>
        <w:category>
          <w:name w:val="General"/>
          <w:gallery w:val="placeholder"/>
        </w:category>
        <w:types>
          <w:type w:val="bbPlcHdr"/>
        </w:types>
        <w:behaviors>
          <w:behavior w:val="content"/>
        </w:behaviors>
        <w:guid w:val="{CF724A43-22B4-484C-88CF-C5D0B9FCDB02}"/>
      </w:docPartPr>
      <w:docPartBody>
        <w:p w:rsidR="00803925" w:rsidRDefault="00803925" w:rsidP="00803925">
          <w:pPr>
            <w:pStyle w:val="DCEB6FE719984D3E8360D485C0F45CC6"/>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85"/>
    <w:rsid w:val="00002446"/>
    <w:rsid w:val="000B1FF8"/>
    <w:rsid w:val="00110C57"/>
    <w:rsid w:val="00120512"/>
    <w:rsid w:val="001244D9"/>
    <w:rsid w:val="001258E5"/>
    <w:rsid w:val="00185069"/>
    <w:rsid w:val="001E7C3F"/>
    <w:rsid w:val="002302A8"/>
    <w:rsid w:val="00263481"/>
    <w:rsid w:val="00286158"/>
    <w:rsid w:val="002B72F3"/>
    <w:rsid w:val="002D6F6F"/>
    <w:rsid w:val="002E4DB0"/>
    <w:rsid w:val="00305D94"/>
    <w:rsid w:val="003353EB"/>
    <w:rsid w:val="003A6403"/>
    <w:rsid w:val="004517EB"/>
    <w:rsid w:val="004842C3"/>
    <w:rsid w:val="004A09B0"/>
    <w:rsid w:val="004D62BA"/>
    <w:rsid w:val="0051272B"/>
    <w:rsid w:val="0052041A"/>
    <w:rsid w:val="00540698"/>
    <w:rsid w:val="00547A8B"/>
    <w:rsid w:val="005C6BF3"/>
    <w:rsid w:val="005C7BB5"/>
    <w:rsid w:val="005D3D61"/>
    <w:rsid w:val="005D560F"/>
    <w:rsid w:val="007F161F"/>
    <w:rsid w:val="007F3887"/>
    <w:rsid w:val="007F426D"/>
    <w:rsid w:val="00803925"/>
    <w:rsid w:val="0080520E"/>
    <w:rsid w:val="008178C0"/>
    <w:rsid w:val="00842F82"/>
    <w:rsid w:val="00876156"/>
    <w:rsid w:val="008D156F"/>
    <w:rsid w:val="00911FE5"/>
    <w:rsid w:val="009551F4"/>
    <w:rsid w:val="009C256E"/>
    <w:rsid w:val="009F78B3"/>
    <w:rsid w:val="00A07C2B"/>
    <w:rsid w:val="00AE24B7"/>
    <w:rsid w:val="00AF472E"/>
    <w:rsid w:val="00AF6988"/>
    <w:rsid w:val="00B511C8"/>
    <w:rsid w:val="00B72B85"/>
    <w:rsid w:val="00BF07E8"/>
    <w:rsid w:val="00BF5ECE"/>
    <w:rsid w:val="00C0642C"/>
    <w:rsid w:val="00C90493"/>
    <w:rsid w:val="00CC300D"/>
    <w:rsid w:val="00D10BF3"/>
    <w:rsid w:val="00DA3C5A"/>
    <w:rsid w:val="00DF3A3D"/>
    <w:rsid w:val="00E47331"/>
    <w:rsid w:val="00E71787"/>
    <w:rsid w:val="00EA7D87"/>
    <w:rsid w:val="00EC71E6"/>
    <w:rsid w:val="00EF513B"/>
    <w:rsid w:val="00F16F90"/>
    <w:rsid w:val="00F203E9"/>
    <w:rsid w:val="00F22072"/>
    <w:rsid w:val="00FA6B4E"/>
    <w:rsid w:val="00FD2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925"/>
    <w:rPr>
      <w:color w:val="808080"/>
    </w:rPr>
  </w:style>
  <w:style w:type="paragraph" w:customStyle="1" w:styleId="DCEB6FE719984D3E8360D485C0F45CC6">
    <w:name w:val="DCEB6FE719984D3E8360D485C0F45CC6"/>
    <w:rsid w:val="00803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9f974d-2bf6-4bb3-aad0-1612bd93efd1">
      <Terms xmlns="http://schemas.microsoft.com/office/infopath/2007/PartnerControls"/>
    </lcf76f155ced4ddcb4097134ff3c332f>
    <TaxCatchAll xmlns="73c22b08-3b84-45e5-98c7-f74b37d5f50f" xsi:nil="true"/>
    <_Flow_SignoffStatus xmlns="7a9f974d-2bf6-4bb3-aad0-1612bd93ef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d323643da0b01fab0bd5051eb96ba93a">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aec8bd394461420974d93a5b7e75eb82"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7a9f974d-2bf6-4bb3-aad0-1612bd93efd1"/>
    <ds:schemaRef ds:uri="73c22b08-3b84-45e5-98c7-f74b37d5f50f"/>
  </ds:schemaRefs>
</ds:datastoreItem>
</file>

<file path=customXml/itemProps2.xml><?xml version="1.0" encoding="utf-8"?>
<ds:datastoreItem xmlns:ds="http://schemas.openxmlformats.org/officeDocument/2006/customXml" ds:itemID="{DA5FBBCA-8A98-474A-B802-9782052C8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BD1C3C2E-A515-472E-882F-E756B5F9B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portrait fact sheet - dark</Template>
  <TotalTime>1</TotalTime>
  <Pages>5</Pages>
  <Words>1629</Words>
  <Characters>8705</Characters>
  <Application>Microsoft Office Word</Application>
  <DocSecurity>0</DocSecurity>
  <Lines>161</Lines>
  <Paragraphs>81</Paragraphs>
  <ScaleCrop>false</ScaleCrop>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‘fit and proper provider’ requirements</dc:title>
  <dc:subject/>
  <dc:creator>MCGUIRE,Audrey</dc:creator>
  <cp:keywords/>
  <dc:description/>
  <cp:lastModifiedBy>HENTHORN,Gabrielle</cp:lastModifiedBy>
  <cp:revision>3</cp:revision>
  <cp:lastPrinted>2025-12-02T04:59:00Z</cp:lastPrinted>
  <dcterms:created xsi:type="dcterms:W3CDTF">2025-12-02T04:59:00Z</dcterms:created>
  <dcterms:modified xsi:type="dcterms:W3CDTF">2025-12-02T04:59:00Z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0x010100BF4EB72F4B1E0045BBD43A08C571941F</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